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C44F40" w:rsidRDefault="00794A15" w:rsidP="00C44F40">
      <w:pPr>
        <w:tabs>
          <w:tab w:val="left" w:pos="3402"/>
        </w:tabs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C44F40">
        <w:rPr>
          <w:rFonts w:ascii="Times New Roman" w:hAnsi="Times New Roman" w:cs="Times New Roman"/>
          <w:b/>
          <w:szCs w:val="24"/>
        </w:rPr>
        <w:t>RESOLUÇÃO</w:t>
      </w:r>
      <w:r w:rsidR="00C44F40" w:rsidRPr="00C44F40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C44F40">
        <w:rPr>
          <w:rFonts w:ascii="Times New Roman" w:hAnsi="Times New Roman" w:cs="Times New Roman"/>
          <w:b/>
          <w:szCs w:val="24"/>
        </w:rPr>
        <w:t xml:space="preserve"> – RDC Nº 28, DE 9 DE MAIO DE 2008</w:t>
      </w:r>
    </w:p>
    <w:p w:rsidR="00794A15" w:rsidRPr="00C44F40" w:rsidRDefault="00794A15" w:rsidP="00794A15">
      <w:pPr>
        <w:tabs>
          <w:tab w:val="left" w:pos="3402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44F4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89, d</w:t>
      </w:r>
      <w:bookmarkStart w:id="0" w:name="_GoBack"/>
      <w:bookmarkEnd w:id="0"/>
      <w:r w:rsidRPr="00C44F40">
        <w:rPr>
          <w:rFonts w:ascii="Times New Roman" w:hAnsi="Times New Roman" w:cs="Times New Roman"/>
          <w:b/>
          <w:color w:val="0000FF"/>
          <w:sz w:val="24"/>
          <w:szCs w:val="24"/>
        </w:rPr>
        <w:t>e 12 de maio de 2008)</w:t>
      </w:r>
    </w:p>
    <w:p w:rsidR="00B907EF" w:rsidRPr="00C44F40" w:rsidRDefault="00B907EF" w:rsidP="00794A15">
      <w:pPr>
        <w:tabs>
          <w:tab w:val="left" w:pos="3402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44F40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C44F4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vogada pela Resolução – RDC nº </w:t>
      </w:r>
      <w:r w:rsidRPr="00C44F4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8, de 28 de fevereiro de 2014)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42476A" w:rsidRPr="00C44F40" w:rsidTr="0042476A">
        <w:tc>
          <w:tcPr>
            <w:tcW w:w="4322" w:type="dxa"/>
          </w:tcPr>
          <w:p w:rsidR="0042476A" w:rsidRPr="00C44F40" w:rsidRDefault="0042476A" w:rsidP="00794A15">
            <w:pPr>
              <w:tabs>
                <w:tab w:val="left" w:pos="3402"/>
              </w:tabs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42476A" w:rsidRPr="00C44F40" w:rsidRDefault="0042476A" w:rsidP="0042476A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C44F40">
              <w:rPr>
                <w:rFonts w:ascii="Times New Roman" w:hAnsi="Times New Roman" w:cs="Times New Roman"/>
                <w:bCs/>
                <w:iCs/>
                <w:strike/>
                <w:color w:val="000000"/>
                <w:sz w:val="24"/>
                <w:szCs w:val="24"/>
              </w:rPr>
              <w:t>Autorizar a importação dos medicamentos constantes na lista de medicamentos liberados em caráter excepcional destinados unicamente, a uso hospitalar ou sob prescrição médica, cuja importação esteja vinculada a uma determinada entidade hospitalar e/ou entidade civil representativa, para seu uso exclusivo, não se destinando à revenda ou ao comercio.</w:t>
            </w:r>
          </w:p>
        </w:tc>
      </w:tr>
    </w:tbl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C44F40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no uso da atribuição que lhe confere o inciso IV do art. 11 do Regulamento aprovado pelo Decreto nº 3.029, de 16 de abril de 1999, e tendo em vista o disposto no inciso II e nos §§ 1º e 3º do art. 54 do Regimento Interno aprovado nos termos do Anexo I da Portaria nº 354 da ANVISA, de 11 de agosto de 2006, republicada no DOU de 21 de agosto de 2006, em reunião realizada em 14 de dezembro de 2007, e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onsiderando a finalidade institucional da ANVISA de promover a proteção da saúde da população, bem como suas atribuições legais, conforme estabelecido no art. 6º e 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nos incisos III e XV do art. 7º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da Lei </w:t>
      </w:r>
      <w:proofErr w:type="gramStart"/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n.º</w:t>
      </w:r>
      <w:proofErr w:type="gramEnd"/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9.782, de 1999;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as </w:t>
      </w:r>
      <w:proofErr w:type="spellStart"/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conseqüências</w:t>
      </w:r>
      <w:proofErr w:type="spellEnd"/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da indisponibilidade de medicamentos no mercado nacional;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inexistência de medicamentos registrados e a ausência de solicitações de registro dos mesmos;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 necessidade de agilizar procedimentos relativos à liberação das importações de medicamentos submetidas ao regime de vigilância sanitária;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 solicitações e propostas encaminhadas à Agência Nacional de Vigilância Sanitária por diversas instituições de saúde e civis;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onsiderando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existência de monografias baseadas nos compêndios oficiais dos países onde são fabricados ou literatura </w:t>
      </w:r>
      <w:proofErr w:type="spellStart"/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técnicocientífica</w:t>
      </w:r>
      <w:proofErr w:type="spellEnd"/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idônea que indiquem a eficácia e segurança desses produtos; adota a seguinte Resolução da Diretoria Colegiada e eu, Diretor-Presidente, determino a sua publicação: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Aprovar, na forma de anexo I, a Lista de Medicamentos Liberados para Importação em Caráter Excepcional.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Art. 2º Autorizar, em caráter excepcional, a importação dos medicamentos constantes do anexo I destinados, unicamente, a uso hospitalar ou sob prescrição médica, cuja importação esteja vinculada a uma determinada entidade hospitalar e/ou entidade civil representativa, para seu uso exclusivo, não se destinando à revenda ou ao comércio.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1º As instituições importadoras credenciadas e as respectivas entidades devem ter sua situação regularizada perante o Ministério da Saúde, nos termos da Lei nº 6.360, de 23 de setembro de 1976.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§ 2º No caso de medicamentos que contenham substâncias sujeitas a controle especial, a instituição responsável pela sua importação deverá atender às exigências das normas legais e regulamentares pertinentes.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É vedada a importação de medicamentos, sem a manifestação favorável da ANVISA.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Devem ser notificados aos gestores do Sistema Integrado de Comércio Exterior (SISCOMEX) as práticas e procedimentos a serem observados com vistas ao desembaraço aduaneiro das mercadorias importadas sujeitas ao regime de Vigilância Sanitária, a partir da prévia e expressa manifestação da ANVISA.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O importador ou representante ligado diretamente às entidades interessadas devem obter registro prévio exigido às cargas sujeitas a licenciamento no SISCOMEX, conforme a RDC N° 350, de 28 de dezembro de 2005, e posteriores regulamentações pertinentes. O interessado deve atentar para o cumprimento da totalidade das exigências legais previstas, antes do desembaraço aduaneiro.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 As doações internacionais destes medicamentos ao País, inclusive os destinados a entidades filantrópicas, ficam sujeitos ao Licenciamento de Importação, antes de seu embarque no exterior, a ser analisado pela Agência Nacional de Vigilância Sanitária em Brasília, mediante atendimento dos requisitos constantes na RDC N° 350, de 28 de dezembro de 2005 e suas respectivas atualizações.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O deferimento da Licença de Importação dos medicamentos de que trata este artigo deve ocorrer no ponto (porto, aeroporto internacional e estação de fronteira) de sua entrada no território nacional, mediante prévia fiscalização sanitária.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6º As Vigilâncias Sanitárias estaduais, municipais e do Distrito Federal devem verificar a regularidade do uso dos produtos.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7º O anexo I desta norma será revisado e republicado na forma de resolução específica, periodicamente, a fim de atender às novas necessidades de inclusão ou exclusão de medicamentos.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Parágrafo único: São critérios para atualização dos medicamentos que constam no anexo I dessa norma: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 - Verificação da indisponibilidade do medicamento no mercado brasileiro;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 - Verificação das informações sobre o fabricante, país de origem, forma farmacêutica, concentrações e indicações terapêuticas obtidas por meio de pesquisa em literatura técnico -científica idônea;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III - Informações relacionadas à eficácia e segurança do medicamento;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IV - Verificação da nomenclatura DCB ou DCI, quando cabível.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8º Aprovar, na forma de anexo II, os procedimentos de inclusão, alteração e/ou exclusão de medicamentos para enquadramento nesta Resolução.</w:t>
      </w:r>
    </w:p>
    <w:p w:rsidR="00A965B6" w:rsidRPr="00C44F40" w:rsidRDefault="00C44F40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</w:t>
      </w:r>
      <w:r w:rsidR="00A965B6"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grafo Único. Os pedidos mencionados no caput devem ser submetidos por meio de um formulário especifico.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9º A inobservância ou desobediência ao disposto nesta Resolução configura infração de natureza sanitária, nos termos </w:t>
      </w:r>
      <w:proofErr w:type="spell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daLei</w:t>
      </w:r>
      <w:proofErr w:type="spell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nº 6.437, de 20 de agosto de 1977, sujeitando o infrator às penalidades nela previstas.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10. Compete ao Grupo de Trabalho de Revisão dos Medicamentos Liberados em Caráter Excepcional, instituída pela Portaria N° 406, de 4 de junho de 2007 e suas atualizações, a responsabilidade pela inclusão, alteração ou exclusão dos medicamentos do anexo I.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11. Fica revogada a resolução RDC Nº 86, de 21 de setembro de 2000, publicada na seção 1 do Diário Oficial da União de 25 de setembro de 2000.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12. Esta Resolução entra em vigor na data de sua publicação.</w:t>
      </w:r>
    </w:p>
    <w:p w:rsidR="00A965B6" w:rsidRPr="00C44F40" w:rsidRDefault="00A965B6" w:rsidP="00A965B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RAPOSO DE MELLO</w:t>
      </w:r>
    </w:p>
    <w:p w:rsidR="00A965B6" w:rsidRPr="00C44F40" w:rsidRDefault="00A965B6" w:rsidP="00A965B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C44F40" w:rsidRDefault="00C44F40">
      <w:pP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br w:type="page"/>
      </w:r>
    </w:p>
    <w:p w:rsidR="00A965B6" w:rsidRPr="00C44F40" w:rsidRDefault="00A965B6" w:rsidP="00A965B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ANEXO I</w:t>
      </w:r>
    </w:p>
    <w:p w:rsidR="00A965B6" w:rsidRPr="00C44F40" w:rsidRDefault="00A965B6" w:rsidP="00A965B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LISTA DE MEDICAMENTOS LIBERADOS PARA IMPORTAÇÃO EM CARÁTER EXCEPCIONAL</w:t>
      </w:r>
    </w:p>
    <w:p w:rsidR="00A965B6" w:rsidRPr="00C44F40" w:rsidRDefault="00A965B6" w:rsidP="00A965B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5002"/>
      </w:tblGrid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ACETAZOLAMIDA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DIAMOX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SOLUCAO INJETAVEL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500MG/ML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2)    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4976"/>
      </w:tblGrid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BARBEXACLONA</w:t>
            </w:r>
          </w:p>
        </w:tc>
      </w:tr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MALIASIN</w:t>
            </w:r>
          </w:p>
        </w:tc>
      </w:tr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DRÁGEAS</w:t>
            </w:r>
          </w:p>
        </w:tc>
      </w:tr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25, 20 e 100 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3)    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  <w:gridCol w:w="4923"/>
      </w:tblGrid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DCI: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CLORETO DE SODIO HETASTARCH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HESPAN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SOLUCAO INJETÁVEL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6% HETASTARCH E 0,9% CLORETO DE SÓ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DIO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4)                  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9"/>
        <w:gridCol w:w="4895"/>
      </w:tblGrid>
      <w:tr w:rsidR="00A965B6" w:rsidRPr="00C44F40" w:rsidTr="00A965B6">
        <w:tc>
          <w:tcPr>
            <w:tcW w:w="21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DCI:</w:t>
            </w:r>
          </w:p>
        </w:tc>
        <w:tc>
          <w:tcPr>
            <w:tcW w:w="284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DIGOXINA IMUNE FAB</w:t>
            </w:r>
          </w:p>
        </w:tc>
      </w:tr>
      <w:tr w:rsidR="00A965B6" w:rsidRPr="00C44F40" w:rsidTr="00A965B6">
        <w:tc>
          <w:tcPr>
            <w:tcW w:w="21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4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DIGIBIND R</w:t>
            </w:r>
          </w:p>
        </w:tc>
      </w:tr>
      <w:tr w:rsidR="00A965B6" w:rsidRPr="00C44F40" w:rsidTr="00A965B6">
        <w:tc>
          <w:tcPr>
            <w:tcW w:w="21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4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SOLUCAO INJETAVEL, PO LIOFILIZADO</w:t>
            </w:r>
          </w:p>
        </w:tc>
      </w:tr>
      <w:tr w:rsidR="00A965B6" w:rsidRPr="00C44F40" w:rsidTr="00A965B6">
        <w:tc>
          <w:tcPr>
            <w:tcW w:w="215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4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10MG/ML, 38MG/ML, 40 MG/ML, 80MG/ML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DIMERCAPROL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DIMERCAPROL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 INJETÁVEL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lastRenderedPageBreak/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100 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5029"/>
      </w:tblGrid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DIMETILSULFÓXIDO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RIMSO - 50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50%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7)    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DINOPROSTONA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CERVIDIL, PREPIDIL, PROSTIN E2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GEL VAGINAL (0,5MG-2MG), SUPOSITÓRIO VAGINAL (10MG, 20MG)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0,5MG/3G, 1MG/3G, 2MG/3G, 10MG, 20MG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8)    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  <w:gridCol w:w="4923"/>
      </w:tblGrid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EDETATO DISSÓDICO DE CÁLCIO DIIDRA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TADO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CALCIUM DISSODIUM VERSENATE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SOLUÇÃO PARA INJEÇÃO - AMPOLA 5ML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200MG/ML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9)    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DCI: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EDROPHONIUM CHLORIDE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ENLON, REVERSOL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 INJETÁVEL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10MG/ML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10)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3"/>
        <w:gridCol w:w="4991"/>
      </w:tblGrid>
      <w:tr w:rsidR="00A965B6" w:rsidRPr="00C44F40" w:rsidTr="00A965B6">
        <w:tc>
          <w:tcPr>
            <w:tcW w:w="209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0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ESTREPTOZOCINA</w:t>
            </w:r>
          </w:p>
        </w:tc>
      </w:tr>
      <w:tr w:rsidR="00A965B6" w:rsidRPr="00C44F40" w:rsidTr="00A965B6">
        <w:tc>
          <w:tcPr>
            <w:tcW w:w="209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0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ZANOSAR</w:t>
            </w:r>
          </w:p>
        </w:tc>
      </w:tr>
      <w:tr w:rsidR="00A965B6" w:rsidRPr="00C44F40" w:rsidTr="00A965B6">
        <w:tc>
          <w:tcPr>
            <w:tcW w:w="209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0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PÓ PARA INJEÇÃO</w:t>
            </w:r>
          </w:p>
        </w:tc>
      </w:tr>
      <w:tr w:rsidR="00A965B6" w:rsidRPr="00C44F40" w:rsidTr="00A965B6">
        <w:tc>
          <w:tcPr>
            <w:tcW w:w="209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0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11)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4976"/>
      </w:tblGrid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DCI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PHENOBARBITAL SODIUM</w:t>
            </w:r>
          </w:p>
        </w:tc>
      </w:tr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LUMINAL</w:t>
            </w:r>
          </w:p>
        </w:tc>
      </w:tr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 PARA INJEÇÃO</w:t>
            </w:r>
          </w:p>
        </w:tc>
      </w:tr>
      <w:tr w:rsidR="00A965B6" w:rsidRPr="00C44F40" w:rsidTr="00A965B6">
        <w:tc>
          <w:tcPr>
            <w:tcW w:w="210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95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60 MG/ML, 130MG/ML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  <w:gridCol w:w="4923"/>
      </w:tblGrid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FISOSTIGMINA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ANTILIRIUM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SOLUCAO INJETAVEL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13)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5002"/>
      </w:tblGrid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GAMAGLOBULINA CELA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HUMANA ANTI-VARI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noBreakHyphen/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VA R I VA X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PÓ LIOFILIZADO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1350 PFU/0,5 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14)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1"/>
        <w:gridCol w:w="4923"/>
      </w:tblGrid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GANCICLOVIR SÓDICO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CYTOVENE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CÁPSULA</w:t>
            </w:r>
          </w:p>
        </w:tc>
      </w:tr>
      <w:tr w:rsidR="00A965B6" w:rsidRPr="00C44F40" w:rsidTr="00A965B6">
        <w:tc>
          <w:tcPr>
            <w:tcW w:w="213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6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250MG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15)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5029"/>
      </w:tblGrid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IMUNOGLOBULINA ANTI-CITOMEGALOVI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softHyphen/>
              <w:t>RUS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CYTOGAN ®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 INJETAVEL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50MG/ML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16)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INDOMETACINA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INDOCIN ® / INDOCIN IV®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CÁPSULA;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SUSPENSÃO ORAL;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PÓ LIÓFILIZADO PARA SOLUÇÃO INJETÁ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VEL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CÁPSULA: 25MG E 50MG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SUSPENSÃO ORAL: 25MG/5ML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PÓ LIÓFILIZADO PARA SOLUÇÃO INJETÁ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VEL: 1MG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17)              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LACTOBIONATO DE ERITROMICINA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ERYTHROCIN®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PÓ INJETÁVEL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 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18)         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69"/>
      </w:tblGrid>
      <w:tr w:rsidR="00A965B6" w:rsidRPr="00C44F40" w:rsidTr="00A965B6">
        <w:tc>
          <w:tcPr>
            <w:tcW w:w="141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358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METOEXITONE SÓDICO</w:t>
            </w:r>
          </w:p>
        </w:tc>
      </w:tr>
      <w:tr w:rsidR="00A965B6" w:rsidRPr="00C44F40" w:rsidTr="00A965B6">
        <w:tc>
          <w:tcPr>
            <w:tcW w:w="141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358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BRIETAL SODIUM, BREVITAL, BREVIMY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TAL NATRIUM</w:t>
            </w:r>
          </w:p>
        </w:tc>
      </w:tr>
      <w:tr w:rsidR="00A965B6" w:rsidRPr="00C44F40" w:rsidTr="00A965B6">
        <w:tc>
          <w:tcPr>
            <w:tcW w:w="141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358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INJETÁVEL - PÓ LIOFILIZADO</w:t>
            </w:r>
          </w:p>
        </w:tc>
      </w:tr>
      <w:tr w:rsidR="00A965B6" w:rsidRPr="00C44F40" w:rsidTr="00A965B6">
        <w:tc>
          <w:tcPr>
            <w:tcW w:w="141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358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2,5G/250</w:t>
            </w:r>
            <w:proofErr w:type="gramStart"/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ML,   </w:t>
            </w:r>
            <w:proofErr w:type="gramEnd"/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           500MG/50ML,               2,5G/20ML,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br/>
              <w:t>5G/30ML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19)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5"/>
        <w:gridCol w:w="5029"/>
      </w:tblGrid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N/A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NORMOSOL R PH7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SOLUÇAÕ INJETÁVEL</w:t>
            </w:r>
          </w:p>
        </w:tc>
      </w:tr>
      <w:tr w:rsidR="00A965B6" w:rsidRPr="00C44F40" w:rsidTr="00A965B6">
        <w:tc>
          <w:tcPr>
            <w:tcW w:w="2074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2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SÓDIO + POTÁSSIO+ MAGNÉSIO+ ETILACE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TATO NAS CONCENTRAÇÕES DE 140 MEQ, 5 MEQ, 3 MEQ E 27 MEQ, RESPEC</w:t>
            </w: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softHyphen/>
              <w:t>TIVAMENTE, NA FORMA DE BOLSA DE 1 LITRO.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20)     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5002"/>
      </w:tblGrid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IMUNOGLOBULINA HUMANA NORMAL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GAMIMUNE N - 10%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 INTRAVENOSA</w:t>
            </w:r>
          </w:p>
        </w:tc>
      </w:tr>
      <w:tr w:rsidR="00A965B6" w:rsidRPr="00C44F40" w:rsidTr="00A965B6">
        <w:tc>
          <w:tcPr>
            <w:tcW w:w="209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1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100MG/ML, FRA X 10ML, 50ML,100ML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21)              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PENTOSTATINA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NIPENT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PO LIOFILIZADO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10MG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22)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4869"/>
      </w:tblGrid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TIOTEPA</w:t>
            </w:r>
          </w:p>
        </w:tc>
      </w:tr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THIOPLEX</w:t>
            </w:r>
          </w:p>
        </w:tc>
      </w:tr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PÓ PARA SOLUÇÃO INJETÁVEL</w:t>
            </w:r>
          </w:p>
        </w:tc>
      </w:tr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15MG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23)    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6"/>
        <w:gridCol w:w="4948"/>
      </w:tblGrid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CLORIDRATO DE TOLAZOLINA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PRISCOLINE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SOLUCAO INJETAVEL E COMPRIMIDOS</w:t>
            </w:r>
          </w:p>
        </w:tc>
      </w:tr>
      <w:tr w:rsidR="00A965B6" w:rsidRPr="00C44F40" w:rsidTr="00A965B6">
        <w:tc>
          <w:tcPr>
            <w:tcW w:w="2121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79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SOLUCAO INJETAVEL: 25MG/ML COMPRIMIDOS: 25MG E 80MG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24)     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5"/>
        <w:gridCol w:w="4869"/>
      </w:tblGrid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DCB: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TRIENTINA</w:t>
            </w:r>
          </w:p>
        </w:tc>
      </w:tr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SYPRINE</w:t>
            </w:r>
          </w:p>
        </w:tc>
      </w:tr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CÁPSULA</w:t>
            </w:r>
          </w:p>
        </w:tc>
      </w:tr>
      <w:tr w:rsidR="00A965B6" w:rsidRPr="00C44F40" w:rsidTr="00A965B6">
        <w:tc>
          <w:tcPr>
            <w:tcW w:w="2167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833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250MG</w:t>
            </w:r>
          </w:p>
        </w:tc>
      </w:tr>
    </w:tbl>
    <w:p w:rsidR="00A965B6" w:rsidRPr="00C44F40" w:rsidRDefault="00A965B6" w:rsidP="00A96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25)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1"/>
        <w:gridCol w:w="5113"/>
      </w:tblGrid>
      <w:tr w:rsidR="00A965B6" w:rsidRPr="00C44F40" w:rsidTr="00A965B6">
        <w:tc>
          <w:tcPr>
            <w:tcW w:w="20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lastRenderedPageBreak/>
              <w:t>NOME DCB:</w:t>
            </w:r>
          </w:p>
        </w:tc>
        <w:tc>
          <w:tcPr>
            <w:tcW w:w="29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N/A</w:t>
            </w:r>
          </w:p>
        </w:tc>
      </w:tr>
      <w:tr w:rsidR="00A965B6" w:rsidRPr="00C44F40" w:rsidTr="00A965B6">
        <w:tc>
          <w:tcPr>
            <w:tcW w:w="20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NOME COMERCIAL:</w:t>
            </w:r>
          </w:p>
        </w:tc>
        <w:tc>
          <w:tcPr>
            <w:tcW w:w="29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VITAMINAS ADEK'S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SOURCE CF</w:t>
            </w:r>
          </w:p>
        </w:tc>
      </w:tr>
      <w:tr w:rsidR="00A965B6" w:rsidRPr="00C44F40" w:rsidTr="00A965B6">
        <w:tc>
          <w:tcPr>
            <w:tcW w:w="20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FORMA FARMACÊUTICA:</w:t>
            </w:r>
          </w:p>
        </w:tc>
        <w:tc>
          <w:tcPr>
            <w:tcW w:w="29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COMPRIMIDOS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CÁPSULAS GELATINOSAS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SOLUÇÃO</w:t>
            </w:r>
          </w:p>
        </w:tc>
      </w:tr>
      <w:tr w:rsidR="00A965B6" w:rsidRPr="00C44F40" w:rsidTr="00A965B6">
        <w:tc>
          <w:tcPr>
            <w:tcW w:w="202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CONCENTRAÇÃO</w:t>
            </w:r>
          </w:p>
        </w:tc>
        <w:tc>
          <w:tcPr>
            <w:tcW w:w="2975" w:type="pct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COMPRIMIDOS/CÁPSULAS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A: 3600-4000UI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D: 400UI-800UI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E: 150UI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K: 150 MCG-600MCG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SOLUÇÃO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A: 1500UI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D: 400UI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E: 40UI</w:t>
            </w:r>
          </w:p>
          <w:p w:rsidR="00A965B6" w:rsidRPr="00C44F40" w:rsidRDefault="00A965B6" w:rsidP="00A965B6">
            <w:pPr>
              <w:spacing w:before="100" w:beforeAutospacing="1" w:after="100" w:afterAutospacing="1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C44F40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VITAMINA K: 100MCG-300MCG</w:t>
            </w:r>
          </w:p>
        </w:tc>
      </w:tr>
    </w:tbl>
    <w:p w:rsidR="00A965B6" w:rsidRPr="00C44F40" w:rsidRDefault="00A965B6" w:rsidP="00A965B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A965B6" w:rsidRPr="000E43FC" w:rsidRDefault="00A965B6" w:rsidP="00A965B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0E43FC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 II</w:t>
      </w:r>
    </w:p>
    <w:p w:rsidR="00A965B6" w:rsidRPr="000E43FC" w:rsidRDefault="00A965B6" w:rsidP="00A965B6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0E43FC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PROCEDIMENTOS PARA INCLUSÃO, ALTERAÇÃO E EXCLUSÃO DE MEDICAMENTOS PARA ENQUADRAMENTO NESTA RESOLUÇÃO.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1- Para que a inclusão, alteração ou exclusão de um medicamento possa ser avaliada pela ANVISA, devem ser fornecidas informações completas por meio do formulário específico.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2- As informações seguintes auxiliarão o requerente a completar o Formulário para Inclusão, Alteração e Exclusão. Essas informações deverão ser encaminhadas para a Gerência Geral de Medicamentos da ANVISA para estudo e emissão de parecer.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 forem necessárias informações adicionais, o requerente poderá entrar em contato com a Agência Nacional de Vigilância Sanitária - ANVISA, SEPN 515, Bloco B, Ed. Ômega - sala 21 - 1</w:t>
      </w:r>
      <w:r w:rsidRPr="00C44F40">
        <w:rPr>
          <w:rFonts w:ascii="Times New Roman" w:eastAsia="Times New Roman" w:hAnsi="Times New Roman" w:cs="Times New Roman"/>
          <w:b/>
          <w:bCs/>
          <w:strike/>
          <w:color w:val="000000"/>
          <w:sz w:val="24"/>
          <w:szCs w:val="24"/>
          <w:lang w:eastAsia="pt-BR"/>
        </w:rPr>
        <w:t>º 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Subsolo - Brasília (DF) - CEP 70.770-502 - Telefone: (61) 448-</w:t>
      </w:r>
      <w:proofErr w:type="gram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1205,  Endereço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eletrônico: \n comex@anvisa.gov.br Este endereço de e-mail está protegido contra </w:t>
      </w:r>
      <w:proofErr w:type="spell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spambots</w:t>
      </w:r>
      <w:proofErr w:type="spell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. Você deve habilitar o </w:t>
      </w:r>
      <w:proofErr w:type="spell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JavaScript</w:t>
      </w:r>
      <w:proofErr w:type="spell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para visualizá-lo.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CAMPO 1: Marcar a opção desejada: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 )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inclusão de medicamento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 )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exclusão de medicamento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proofErr w:type="gram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( )</w:t>
      </w:r>
      <w:proofErr w:type="gramEnd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alteração de informações sobre o medicamento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CAMPO 2: Nome da entidade hospitalar ou entidade civil</w:t>
      </w:r>
      <w:r w:rsidR="000E43F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representativa: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Endereço postal: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Telefone (com DDD):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Fax (com DDD):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Endereço eletrônico: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CAMPO 3: Informações técnicas do medicamento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Nome Comercial: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Nome DCB/</w:t>
      </w:r>
      <w:proofErr w:type="gramStart"/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DCI :</w:t>
      </w:r>
      <w:proofErr w:type="gramEnd"/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Forma Farmacêutica: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Via de administração: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Concentração: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Fabricante: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Países onde o medicamento está registrado: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Indicações Terapêuticas: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Informações existentes sobre a eficácia e segurança do medicamento: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CAMPO 4: Neste campo deve ser descrita a justificativa do pleito, incluindo o número de pacientes tratados e a previsão do quantitativo de medicamento para uso exclusivo do paciente.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CAMPO 5: Este campo será de uso exclusivo da Anvisa para conclusão da análise do pleito.</w:t>
      </w:r>
    </w:p>
    <w:p w:rsidR="00A965B6" w:rsidRPr="00C44F40" w:rsidRDefault="00A965B6" w:rsidP="00A965B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0"/>
          <w:szCs w:val="20"/>
          <w:lang w:eastAsia="pt-BR"/>
        </w:rPr>
      </w:pPr>
      <w:r w:rsidRPr="00C44F40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CAMPO 6: Data e assinatura do requerente.</w:t>
      </w:r>
    </w:p>
    <w:p w:rsidR="0042476A" w:rsidRPr="00C44F40" w:rsidRDefault="0042476A" w:rsidP="00A965B6">
      <w:pPr>
        <w:tabs>
          <w:tab w:val="left" w:pos="3402"/>
        </w:tabs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42476A" w:rsidRPr="00C44F4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F40" w:rsidRDefault="00C44F40" w:rsidP="00C44F40">
      <w:pPr>
        <w:spacing w:after="0" w:line="240" w:lineRule="auto"/>
      </w:pPr>
      <w:r>
        <w:separator/>
      </w:r>
    </w:p>
  </w:endnote>
  <w:endnote w:type="continuationSeparator" w:id="0">
    <w:p w:rsidR="00C44F40" w:rsidRDefault="00C44F40" w:rsidP="00C4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0" w:rsidRPr="00C44F40" w:rsidRDefault="00C44F40" w:rsidP="00C44F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F40" w:rsidRDefault="00C44F40" w:rsidP="00C44F40">
      <w:pPr>
        <w:spacing w:after="0" w:line="240" w:lineRule="auto"/>
      </w:pPr>
      <w:r>
        <w:separator/>
      </w:r>
    </w:p>
  </w:footnote>
  <w:footnote w:type="continuationSeparator" w:id="0">
    <w:p w:rsidR="00C44F40" w:rsidRDefault="00C44F40" w:rsidP="00C4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0" w:rsidRPr="00B517AC" w:rsidRDefault="00C44F40" w:rsidP="00C44F40">
    <w:pPr>
      <w:tabs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2444A0CC" wp14:editId="77D96BA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4F40" w:rsidRPr="00B517AC" w:rsidRDefault="00C44F40" w:rsidP="00C44F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44F40" w:rsidRPr="00B517AC" w:rsidRDefault="00C44F40" w:rsidP="00C44F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44F40" w:rsidRDefault="00C44F40" w:rsidP="00C44F40">
    <w:pPr>
      <w:pStyle w:val="Cabealho"/>
      <w:tabs>
        <w:tab w:val="clear" w:pos="4252"/>
        <w:tab w:val="clear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15"/>
    <w:rsid w:val="000E43FC"/>
    <w:rsid w:val="001E708B"/>
    <w:rsid w:val="0042476A"/>
    <w:rsid w:val="007441BF"/>
    <w:rsid w:val="00786686"/>
    <w:rsid w:val="00794A15"/>
    <w:rsid w:val="009833A8"/>
    <w:rsid w:val="00A965B6"/>
    <w:rsid w:val="00B30817"/>
    <w:rsid w:val="00B907EF"/>
    <w:rsid w:val="00C44F40"/>
    <w:rsid w:val="00D621E1"/>
    <w:rsid w:val="00F2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A7CB"/>
  <w15:docId w15:val="{0EFD29A8-38CF-45C8-9517-3D9B3786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65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2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965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965B6"/>
  </w:style>
  <w:style w:type="paragraph" w:customStyle="1" w:styleId="alineas">
    <w:name w:val="alineas"/>
    <w:basedOn w:val="Normal"/>
    <w:rsid w:val="00A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A9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65B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4F40"/>
  </w:style>
  <w:style w:type="paragraph" w:styleId="Rodap">
    <w:name w:val="footer"/>
    <w:basedOn w:val="Normal"/>
    <w:link w:val="RodapChar"/>
    <w:uiPriority w:val="99"/>
    <w:unhideWhenUsed/>
    <w:rsid w:val="00C44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0E892A-3068-4E03-A977-FC62C32783DA}"/>
</file>

<file path=customXml/itemProps2.xml><?xml version="1.0" encoding="utf-8"?>
<ds:datastoreItem xmlns:ds="http://schemas.openxmlformats.org/officeDocument/2006/customXml" ds:itemID="{81588971-BC8A-4B6C-8AA5-686C4706EC40}"/>
</file>

<file path=customXml/itemProps3.xml><?xml version="1.0" encoding="utf-8"?>
<ds:datastoreItem xmlns:ds="http://schemas.openxmlformats.org/officeDocument/2006/customXml" ds:itemID="{D0789408-5588-492C-AD47-32B89FA63D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1905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2015-12-03T21:14:00Z</dcterms:created>
  <dcterms:modified xsi:type="dcterms:W3CDTF">2017-02-23T19:10:00Z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