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3C" w:rsidRPr="005C1B25" w:rsidRDefault="007D613C" w:rsidP="00C716DC">
      <w:pPr>
        <w:pStyle w:val="Ttulo1"/>
        <w:ind w:left="-567" w:right="-568"/>
        <w:divId w:val="43047081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1B25">
        <w:rPr>
          <w:rFonts w:ascii="Times New Roman" w:hAnsi="Times New Roman" w:cs="Times New Roman"/>
          <w:sz w:val="24"/>
          <w:szCs w:val="24"/>
        </w:rPr>
        <w:t>RESOLUÇÃO DA DIRETORIA COLEGIADA - RDC Nº 31, DE 28 DE MAIO DE 2009</w:t>
      </w:r>
    </w:p>
    <w:p w:rsidR="00C716DC" w:rsidRPr="005C1B25" w:rsidRDefault="00C716DC" w:rsidP="00C716DC">
      <w:pPr>
        <w:jc w:val="center"/>
        <w:divId w:val="430470815"/>
        <w:rPr>
          <w:b/>
          <w:color w:val="0000FF"/>
        </w:rPr>
      </w:pPr>
      <w:r w:rsidRPr="005C1B25">
        <w:rPr>
          <w:b/>
          <w:color w:val="0000FF"/>
        </w:rPr>
        <w:t>(Publicada no DOU nº 101, de 29 de maio de 2009)</w:t>
      </w:r>
    </w:p>
    <w:p w:rsidR="00C716DC" w:rsidRPr="005C1B25" w:rsidRDefault="00C716DC" w:rsidP="001E4C0F">
      <w:pPr>
        <w:pStyle w:val="Default"/>
        <w:ind w:left="-284" w:right="-286"/>
        <w:jc w:val="center"/>
        <w:divId w:val="430470815"/>
        <w:rPr>
          <w:rFonts w:ascii="Times New Roman" w:hAnsi="Times New Roman" w:cs="Times New Roman"/>
          <w:b/>
          <w:bCs/>
          <w:color w:val="0000FF"/>
        </w:rPr>
      </w:pPr>
      <w:r w:rsidRPr="005C1B25">
        <w:rPr>
          <w:rFonts w:ascii="Times New Roman" w:hAnsi="Times New Roman" w:cs="Times New Roman"/>
          <w:b/>
          <w:bCs/>
          <w:color w:val="0000FF"/>
        </w:rPr>
        <w:t>(Revogada tacitamente pela Resolução - RDC nº 57, de 16 de dezembro de 2010, conforme declarado no Despacho nº 56, de 27 de março de 2018)</w:t>
      </w:r>
    </w:p>
    <w:p w:rsidR="007D613C" w:rsidRPr="005C1B25" w:rsidRDefault="007D613C" w:rsidP="001E4C0F">
      <w:pPr>
        <w:autoSpaceDE w:val="0"/>
        <w:autoSpaceDN w:val="0"/>
        <w:adjustRightInd w:val="0"/>
        <w:ind w:left="3969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Altera a Resolução RDC n° 153, de 14 de junho de 2004, que trata do Regulamento Técnico para os procedimentos hemoterápicos, incluindo a coleta, o processamento, a testagem, o armazenamento, o transporte, o controle de qualidade e o uso humano de sangue, e seus componentes, obtidos do sangue venoso, do cordão umbilical, da placenta e da medula óssea.</w:t>
      </w:r>
    </w:p>
    <w:p w:rsidR="009E7287" w:rsidRPr="005C1B25" w:rsidRDefault="009E7287" w:rsidP="007D613C">
      <w:pPr>
        <w:autoSpaceDE w:val="0"/>
        <w:autoSpaceDN w:val="0"/>
        <w:adjustRightInd w:val="0"/>
        <w:ind w:firstLine="567"/>
        <w:jc w:val="both"/>
        <w:divId w:val="430470815"/>
        <w:rPr>
          <w:b/>
          <w:strike/>
          <w:color w:val="000000"/>
        </w:rPr>
      </w:pPr>
    </w:p>
    <w:p w:rsidR="007D613C" w:rsidRPr="005C1B25" w:rsidRDefault="007D613C" w:rsidP="007D613C">
      <w:pPr>
        <w:autoSpaceDE w:val="0"/>
        <w:autoSpaceDN w:val="0"/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b/>
          <w:strike/>
          <w:color w:val="000000"/>
        </w:rPr>
        <w:t>A Diretoria Colegiada da Agência Nacional de Vigilância Sanitária</w:t>
      </w:r>
      <w:r w:rsidRPr="005C1B25">
        <w:rPr>
          <w:strike/>
          <w:color w:val="00000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12 de maio de 2009,</w:t>
      </w:r>
    </w:p>
    <w:p w:rsidR="007D613C" w:rsidRPr="005C1B25" w:rsidRDefault="007D613C" w:rsidP="007D613C">
      <w:pPr>
        <w:autoSpaceDE w:val="0"/>
        <w:autoSpaceDN w:val="0"/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 xml:space="preserve">considerando a missão institucional da ANVISA de promover a proteção da saúde da população e, especificamente, de regulamentação, controle e fiscalização de produtos e serviços sob regime de vigilância sanitária, inclusive sangue e hemoderivados, nos termos da Lei n° 9.782, de 26 de janeiro de 1999, arts. </w:t>
      </w:r>
      <w:r w:rsidRPr="005C1B25">
        <w:rPr>
          <w:bCs/>
          <w:strike/>
          <w:color w:val="000000"/>
        </w:rPr>
        <w:t>6°, 7°, III e 8°, §1°, VII</w:t>
      </w:r>
      <w:r w:rsidRPr="005C1B25">
        <w:rPr>
          <w:strike/>
          <w:color w:val="000000"/>
        </w:rPr>
        <w:t>;</w:t>
      </w:r>
    </w:p>
    <w:p w:rsidR="007D613C" w:rsidRPr="005C1B25" w:rsidRDefault="007D613C" w:rsidP="007D613C">
      <w:pPr>
        <w:autoSpaceDE w:val="0"/>
        <w:autoSpaceDN w:val="0"/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considerando a situação atual de Emergência de Saúde Pública Internacional: Influenza A (H1N1) com transmissão entre pessoas e a recomendação da Organização Pan-Americana de Saúde (OPAS) sobre a inaptidão a doação de sangue por indivíduos com sintomas de infecção respiratória,</w:t>
      </w:r>
    </w:p>
    <w:p w:rsidR="007D613C" w:rsidRPr="005C1B25" w:rsidRDefault="007D613C" w:rsidP="007D613C">
      <w:pPr>
        <w:autoSpaceDE w:val="0"/>
        <w:autoSpaceDN w:val="0"/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adotou a seguinte Resolução de Diretoria Colegiada e eu, Diretor-Presidente, determino a sua publicação:</w:t>
      </w:r>
    </w:p>
    <w:p w:rsidR="009E7287" w:rsidRPr="005C1B25" w:rsidRDefault="009E7287" w:rsidP="007D613C">
      <w:pPr>
        <w:autoSpaceDE w:val="0"/>
        <w:autoSpaceDN w:val="0"/>
        <w:adjustRightInd w:val="0"/>
        <w:ind w:firstLine="567"/>
        <w:jc w:val="both"/>
        <w:divId w:val="430470815"/>
        <w:rPr>
          <w:strike/>
          <w:color w:val="000000"/>
        </w:rPr>
      </w:pPr>
    </w:p>
    <w:p w:rsidR="009E7287" w:rsidRPr="005C1B25" w:rsidRDefault="00ED24F7" w:rsidP="00ED24F7">
      <w:pPr>
        <w:tabs>
          <w:tab w:val="left" w:pos="3540"/>
        </w:tabs>
        <w:autoSpaceDE w:val="0"/>
        <w:autoSpaceDN w:val="0"/>
        <w:adjustRightInd w:val="0"/>
        <w:ind w:firstLine="567"/>
        <w:jc w:val="both"/>
        <w:divId w:val="430470815"/>
        <w:rPr>
          <w:strike/>
          <w:color w:val="000000"/>
        </w:rPr>
      </w:pPr>
      <w:r>
        <w:rPr>
          <w:strike/>
          <w:color w:val="000000"/>
        </w:rPr>
        <w:tab/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lastRenderedPageBreak/>
        <w:t>Art. 1º O item B.5 - Critérios para a seleção dos doadores, constante da Resolução RDC n° 153, de 14 de junho de 2004, passa a vigorar acrescido do seguinte subitem: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“B.5............................................................................................................................................................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bCs/>
          <w:strike/>
          <w:color w:val="000000"/>
        </w:rPr>
      </w:pPr>
      <w:r w:rsidRPr="005C1B25">
        <w:rPr>
          <w:strike/>
          <w:color w:val="000000"/>
        </w:rPr>
        <w:t xml:space="preserve">B. 5. 2.9 - Indivíduos classificados como </w:t>
      </w:r>
      <w:r w:rsidRPr="005C1B25">
        <w:rPr>
          <w:bCs/>
          <w:strike/>
          <w:color w:val="000000"/>
        </w:rPr>
        <w:t xml:space="preserve">casos suspeitos ou confirmados </w:t>
      </w:r>
      <w:r w:rsidRPr="005C1B25">
        <w:rPr>
          <w:strike/>
          <w:color w:val="000000"/>
        </w:rPr>
        <w:t>de infecção humana pelo novo subtipo de Influenza A (H1N1), devem ser considerados inaptos como doadores de sangue, por período de 15 dias</w:t>
      </w:r>
      <w:r w:rsidRPr="005C1B25">
        <w:rPr>
          <w:bCs/>
          <w:strike/>
          <w:color w:val="000000"/>
        </w:rPr>
        <w:t>, após o desaparecimento dos sintomas.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 xml:space="preserve">O Gabinete de Emergência da Organização Mundial de Saúde (OMS) define como </w:t>
      </w:r>
      <w:r w:rsidRPr="005C1B25">
        <w:rPr>
          <w:bCs/>
          <w:strike/>
          <w:color w:val="000000"/>
        </w:rPr>
        <w:t>casos suspeitos</w:t>
      </w:r>
      <w:r w:rsidRPr="005C1B25">
        <w:rPr>
          <w:b/>
          <w:bCs/>
          <w:strike/>
          <w:color w:val="000000"/>
        </w:rPr>
        <w:t xml:space="preserve"> </w:t>
      </w:r>
      <w:r w:rsidRPr="005C1B25">
        <w:rPr>
          <w:strike/>
          <w:color w:val="000000"/>
        </w:rPr>
        <w:t xml:space="preserve">aqueles indivíduos que: 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bCs/>
          <w:strike/>
          <w:color w:val="000000"/>
        </w:rPr>
      </w:pPr>
      <w:r w:rsidRPr="005C1B25">
        <w:rPr>
          <w:strike/>
          <w:color w:val="000000"/>
        </w:rPr>
        <w:t xml:space="preserve">a) apresentarem febre alta de maneira repentina (&gt; 38ºC) e tosse podendo estar acompanhadas de um ou mais dos seguintes sintomas: dor de cabeça, dor muscular, dor nas articulações ou dificuldade respiratória </w:t>
      </w:r>
      <w:r w:rsidRPr="005C1B25">
        <w:rPr>
          <w:bCs/>
          <w:strike/>
          <w:color w:val="000000"/>
        </w:rPr>
        <w:t>e;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bCs/>
          <w:strike/>
          <w:color w:val="000000"/>
        </w:rPr>
        <w:t>b) t</w:t>
      </w:r>
      <w:r w:rsidRPr="005C1B25">
        <w:rPr>
          <w:strike/>
          <w:color w:val="000000"/>
        </w:rPr>
        <w:t>er apresentado sintomas até 10 dias após sair de países que reportaram casos pela Influenza A (H1N1) ou</w:t>
      </w:r>
      <w:r w:rsidRPr="005C1B25">
        <w:rPr>
          <w:bCs/>
          <w:strike/>
          <w:color w:val="000000"/>
        </w:rPr>
        <w:t xml:space="preserve"> t</w:t>
      </w:r>
      <w:r w:rsidRPr="005C1B25">
        <w:rPr>
          <w:strike/>
          <w:color w:val="000000"/>
        </w:rPr>
        <w:t>er tido contato próximo, nos últimos 10 dias, com uma pessoa classificada como caso suspeito ou confirmado de infecção humana pelo novo subtipo de Influenza A (H1N1).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 xml:space="preserve">Para fins deste Regulamento, o termo contato próximo significa cuidar, conviver ou ter contato direto com secreções respiratórias ou fluidos corporais de um caso suspeito ou confirmado. 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Indivíduos que chegarem de países com transmissão ativa de Influenza A (H1N1), devem ser considerados inaptos como doadores de sangue, por período de 15 dias, a partir da data do desembarque no Brasil.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Indivíduos que tenham tido contato próximo com uma pessoa classificada como caso suspeito e/ou confirmado de infecção humana pelo subtipo de Influenza A (H1N1), devem ser considerados inaptos como doadores de sangue, por período de 15 dias, após o último contato.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Os critérios de triagem clínica acima descritos devem ser cuidadosamente revistos e poderão ser alterados, dependendo da gravidade da situação”(NR).</w:t>
      </w:r>
    </w:p>
    <w:p w:rsidR="007D613C" w:rsidRPr="005C1B25" w:rsidRDefault="007D613C" w:rsidP="007D613C">
      <w:pPr>
        <w:adjustRightInd w:val="0"/>
        <w:ind w:firstLine="567"/>
        <w:jc w:val="both"/>
        <w:divId w:val="430470815"/>
        <w:rPr>
          <w:strike/>
          <w:color w:val="000000"/>
        </w:rPr>
      </w:pPr>
      <w:r w:rsidRPr="005C1B25">
        <w:rPr>
          <w:strike/>
          <w:color w:val="000000"/>
        </w:rPr>
        <w:t>Art. 2° Esta Resolução entra em vigor na data de sua publicação.</w:t>
      </w:r>
    </w:p>
    <w:p w:rsidR="007D613C" w:rsidRPr="005C1B25" w:rsidRDefault="007D613C" w:rsidP="007D613C">
      <w:pPr>
        <w:pStyle w:val="Ttulo2"/>
        <w:divId w:val="430470815"/>
        <w:rPr>
          <w:rFonts w:ascii="Times New Roman" w:hAnsi="Times New Roman" w:cs="Times New Roman"/>
          <w:strike/>
          <w:sz w:val="24"/>
          <w:szCs w:val="24"/>
        </w:rPr>
      </w:pPr>
      <w:r w:rsidRPr="005C1B25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7D613C" w:rsidRPr="005C1B2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3C" w:rsidRDefault="0042703C" w:rsidP="00C716DC">
      <w:pPr>
        <w:spacing w:before="0" w:after="0"/>
      </w:pPr>
      <w:r>
        <w:separator/>
      </w:r>
    </w:p>
  </w:endnote>
  <w:endnote w:type="continuationSeparator" w:id="0">
    <w:p w:rsidR="0042703C" w:rsidRDefault="0042703C" w:rsidP="00C716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6DC" w:rsidRPr="004F64AE" w:rsidRDefault="00C716DC" w:rsidP="00C716DC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C716DC" w:rsidRDefault="00C716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3C" w:rsidRDefault="0042703C" w:rsidP="00C716DC">
      <w:pPr>
        <w:spacing w:before="0" w:after="0"/>
      </w:pPr>
      <w:r>
        <w:separator/>
      </w:r>
    </w:p>
  </w:footnote>
  <w:footnote w:type="continuationSeparator" w:id="0">
    <w:p w:rsidR="0042703C" w:rsidRDefault="0042703C" w:rsidP="00C716D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6DC" w:rsidRPr="00EF6073" w:rsidRDefault="0042703C" w:rsidP="00C716D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42703C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16DC" w:rsidRPr="00EF6073" w:rsidRDefault="00C716DC" w:rsidP="00C716D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>Ministério da Saúde - MS</w:t>
    </w:r>
  </w:p>
  <w:p w:rsidR="00C716DC" w:rsidRDefault="00C716DC" w:rsidP="00C716D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EF6073">
      <w:rPr>
        <w:rFonts w:ascii="Calibri" w:hAnsi="Calibri"/>
        <w:b/>
        <w:szCs w:val="22"/>
        <w:lang w:eastAsia="en-US"/>
      </w:rPr>
      <w:t xml:space="preserve"> ANVISA</w:t>
    </w:r>
  </w:p>
  <w:p w:rsidR="00C716DC" w:rsidRDefault="00C716DC" w:rsidP="00C716D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E4C0F"/>
    <w:rsid w:val="00280E3A"/>
    <w:rsid w:val="002A6BAF"/>
    <w:rsid w:val="002D0C45"/>
    <w:rsid w:val="0042703C"/>
    <w:rsid w:val="004F64AE"/>
    <w:rsid w:val="00524060"/>
    <w:rsid w:val="005C1B25"/>
    <w:rsid w:val="005D13BD"/>
    <w:rsid w:val="00652E8A"/>
    <w:rsid w:val="00681E4D"/>
    <w:rsid w:val="00771958"/>
    <w:rsid w:val="007D613C"/>
    <w:rsid w:val="008B7BC0"/>
    <w:rsid w:val="008D770F"/>
    <w:rsid w:val="009D4C4B"/>
    <w:rsid w:val="009E7287"/>
    <w:rsid w:val="009F4005"/>
    <w:rsid w:val="00A53197"/>
    <w:rsid w:val="00AF43E7"/>
    <w:rsid w:val="00B517AC"/>
    <w:rsid w:val="00C716DC"/>
    <w:rsid w:val="00C81D5C"/>
    <w:rsid w:val="00C95A0B"/>
    <w:rsid w:val="00DF7C19"/>
    <w:rsid w:val="00E30878"/>
    <w:rsid w:val="00ED24F7"/>
    <w:rsid w:val="00EF607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C716D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716D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716D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C716DC"/>
    <w:rPr>
      <w:rFonts w:eastAsiaTheme="minorEastAsia" w:cs="Times New Roman"/>
      <w:sz w:val="24"/>
      <w:szCs w:val="24"/>
    </w:rPr>
  </w:style>
  <w:style w:type="paragraph" w:customStyle="1" w:styleId="Default">
    <w:name w:val="Default"/>
    <w:rsid w:val="00C716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7081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81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1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3260</Characters>
  <Application>Microsoft Office Word</Application>
  <DocSecurity>0</DocSecurity>
  <Lines>27</Lines>
  <Paragraphs>7</Paragraphs>
  <ScaleCrop>false</ScaleCrop>
  <Company>ANVISA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