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568831" w14:textId="77777777" w:rsidR="00FA3C8E" w:rsidRDefault="00FA3C8E" w:rsidP="00FA3C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AGÊNCIA NACIONAL DE</w:t>
      </w:r>
    </w:p>
    <w:p w14:paraId="0EB37B13" w14:textId="77777777" w:rsidR="00FA3C8E" w:rsidRDefault="00FA3C8E" w:rsidP="00FA3C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VIGILÂNCIA SANITÁRIA</w:t>
      </w:r>
    </w:p>
    <w:p w14:paraId="16853D67" w14:textId="77777777" w:rsidR="00FA3C8E" w:rsidRDefault="00FA3C8E" w:rsidP="00FA3C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  <w:sz w:val="2"/>
          <w:szCs w:val="2"/>
        </w:rPr>
      </w:pPr>
      <w:r>
        <w:rPr>
          <w:rFonts w:ascii="Times New Roman" w:hAnsi="Times New Roman" w:cs="Times New Roman"/>
          <w:color w:val="FFFFFF"/>
          <w:sz w:val="2"/>
          <w:szCs w:val="2"/>
        </w:rPr>
        <w:t>&lt;!ID353493-0&gt;</w:t>
      </w:r>
    </w:p>
    <w:p w14:paraId="1091666C" w14:textId="77777777" w:rsidR="00FA3C8E" w:rsidRDefault="00FA3C8E" w:rsidP="00FA3C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50505"/>
          <w:sz w:val="16"/>
          <w:szCs w:val="16"/>
        </w:rPr>
      </w:pPr>
      <w:r>
        <w:rPr>
          <w:rFonts w:ascii="Times New Roman" w:hAnsi="Times New Roman" w:cs="Times New Roman"/>
          <w:b/>
          <w:bCs/>
          <w:color w:val="050505"/>
          <w:sz w:val="16"/>
          <w:szCs w:val="16"/>
        </w:rPr>
        <w:t>RESOLUÇÃO-RDC Nº 340, DE 13 DE DEZEMBRO DE 2002</w:t>
      </w:r>
    </w:p>
    <w:p w14:paraId="3512F415" w14:textId="77777777" w:rsidR="00FA3C8E" w:rsidRDefault="00FA3C8E" w:rsidP="00FA3C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O Diretor-Presidente da Agência Nacional de Vigilância Sanitária</w:t>
      </w:r>
    </w:p>
    <w:p w14:paraId="332AA1F8" w14:textId="77777777" w:rsidR="00FA3C8E" w:rsidRDefault="00FA3C8E" w:rsidP="00FA3C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no uso da atribuição que lhe confere o inciso IV do art. 13 do</w:t>
      </w:r>
    </w:p>
    <w:p w14:paraId="059486DB" w14:textId="77777777" w:rsidR="00FA3C8E" w:rsidRDefault="00FA3C8E" w:rsidP="00FA3C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Regulamento da ANVISA aprovado pelo Decreto nº 3.029, de 16 de</w:t>
      </w:r>
    </w:p>
    <w:p w14:paraId="2E063848" w14:textId="77777777" w:rsidR="00FA3C8E" w:rsidRDefault="00FA3C8E" w:rsidP="00FA3C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abril de 1999,</w:t>
      </w:r>
    </w:p>
    <w:p w14:paraId="3FA9E8E4" w14:textId="77777777" w:rsidR="00FA3C8E" w:rsidRDefault="00FA3C8E" w:rsidP="00FA3C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considerando o disposto no Art. 7º, Capítulo II, da Lei n.º</w:t>
      </w:r>
    </w:p>
    <w:p w14:paraId="74583849" w14:textId="77777777" w:rsidR="00FA3C8E" w:rsidRDefault="00FA3C8E" w:rsidP="00FA3C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9.782, de 26 de janeiro de 1999, que trata da competência da ANVISA</w:t>
      </w:r>
    </w:p>
    <w:p w14:paraId="777430F7" w14:textId="77777777" w:rsidR="00FA3C8E" w:rsidRDefault="00FA3C8E" w:rsidP="00FA3C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em estabelecer normas, propor, acompanhar e executar as políticas,</w:t>
      </w:r>
    </w:p>
    <w:p w14:paraId="3F877C06" w14:textId="77777777" w:rsidR="00FA3C8E" w:rsidRDefault="00FA3C8E" w:rsidP="00FA3C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as diretrizes e as ações de vigilância sanitária e, estabelecer</w:t>
      </w:r>
    </w:p>
    <w:p w14:paraId="4BADDB9A" w14:textId="77777777" w:rsidR="00FA3C8E" w:rsidRDefault="00FA3C8E" w:rsidP="00FA3C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normas e padrões sobre limites de contaminantes, resíduos tóxicos,</w:t>
      </w:r>
    </w:p>
    <w:p w14:paraId="67CE9296" w14:textId="77777777" w:rsidR="00FA3C8E" w:rsidRDefault="00FA3C8E" w:rsidP="00FA3C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desinfetantes, metais pesados e outros que envolvam risco à saúde;</w:t>
      </w:r>
    </w:p>
    <w:p w14:paraId="7ADA770E" w14:textId="77777777" w:rsidR="00FA3C8E" w:rsidRDefault="00FA3C8E" w:rsidP="00FA3C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considerando a necessidade de constante aperfeiçoamento</w:t>
      </w:r>
    </w:p>
    <w:p w14:paraId="2A1649E0" w14:textId="77777777" w:rsidR="00FA3C8E" w:rsidRDefault="00FA3C8E" w:rsidP="00FA3C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das ações de controle sanitário na área de alimentos, visando à saúde</w:t>
      </w:r>
    </w:p>
    <w:p w14:paraId="341CDE88" w14:textId="77777777" w:rsidR="00FA3C8E" w:rsidRDefault="00FA3C8E" w:rsidP="00FA3C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da população;</w:t>
      </w:r>
    </w:p>
    <w:p w14:paraId="5291DE2C" w14:textId="77777777" w:rsidR="00FA3C8E" w:rsidRDefault="00FA3C8E" w:rsidP="00FA3C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considerando que o corante tartrazina tem seu uso autorizado</w:t>
      </w:r>
    </w:p>
    <w:p w14:paraId="410524DC" w14:textId="77777777" w:rsidR="00FA3C8E" w:rsidRDefault="00FA3C8E" w:rsidP="00FA3C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para alimentos como balas, caramelos e similares, de grande consumo</w:t>
      </w:r>
    </w:p>
    <w:p w14:paraId="7D63F4D1" w14:textId="77777777" w:rsidR="00FA3C8E" w:rsidRDefault="00FA3C8E" w:rsidP="00FA3C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pela faixa infantil;</w:t>
      </w:r>
    </w:p>
    <w:p w14:paraId="7EB40184" w14:textId="77777777" w:rsidR="00FA3C8E" w:rsidRDefault="00FA3C8E" w:rsidP="00FA3C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considerando que a substância em questão está permitida na</w:t>
      </w:r>
    </w:p>
    <w:p w14:paraId="5AAB0E14" w14:textId="77777777" w:rsidR="00FA3C8E" w:rsidRDefault="00FA3C8E" w:rsidP="00FA3C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legislação brasileira como aditivo alimentar na função de corante;</w:t>
      </w:r>
    </w:p>
    <w:p w14:paraId="6F47E91C" w14:textId="77777777" w:rsidR="00FA3C8E" w:rsidRDefault="00FA3C8E" w:rsidP="00FA3C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considerando que o consumo do corante tartrazina pode provocar</w:t>
      </w:r>
    </w:p>
    <w:p w14:paraId="34C6BAD4" w14:textId="77777777" w:rsidR="00FA3C8E" w:rsidRDefault="00FA3C8E" w:rsidP="00FA3C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reações adversas em pessoas sensíveis;</w:t>
      </w:r>
    </w:p>
    <w:p w14:paraId="46FA20F8" w14:textId="77777777" w:rsidR="00FA3C8E" w:rsidRDefault="00FA3C8E" w:rsidP="00FA3C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considerando que as reações adversas advindas do consumo</w:t>
      </w:r>
    </w:p>
    <w:p w14:paraId="04CFAEA7" w14:textId="77777777" w:rsidR="00FA3C8E" w:rsidRDefault="00FA3C8E" w:rsidP="00FA3C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de alimentos contendo o corante tartrazina, não foram cientificamente</w:t>
      </w:r>
    </w:p>
    <w:p w14:paraId="2E6BE701" w14:textId="77777777" w:rsidR="00FA3C8E" w:rsidRDefault="00FA3C8E" w:rsidP="00FA3C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comprovadas dentro de uma relação de causa e efeito;</w:t>
      </w:r>
    </w:p>
    <w:p w14:paraId="7C89DCE3" w14:textId="77777777" w:rsidR="00FA3C8E" w:rsidRDefault="00FA3C8E" w:rsidP="00FA3C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considerando a necessidade de adotar medidas para prevenir</w:t>
      </w:r>
    </w:p>
    <w:p w14:paraId="4FEBF443" w14:textId="77777777" w:rsidR="00FA3C8E" w:rsidRDefault="00FA3C8E" w:rsidP="00FA3C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 população de riscos associados ao consumo de alimentos que contenham</w:t>
      </w:r>
    </w:p>
    <w:p w14:paraId="2A069BA9" w14:textId="77777777" w:rsidR="00FA3C8E" w:rsidRDefault="00FA3C8E" w:rsidP="00FA3C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o aditivo INS 102 corante tartrazina (amarelo FDeC No. 5,</w:t>
      </w:r>
    </w:p>
    <w:p w14:paraId="5A8E7CC2" w14:textId="77777777" w:rsidR="00FA3C8E" w:rsidRDefault="00FA3C8E" w:rsidP="00FA3C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Food Yellow 4, Acid Yellow 23);</w:t>
      </w:r>
    </w:p>
    <w:p w14:paraId="2754FA91" w14:textId="77777777" w:rsidR="00FA3C8E" w:rsidRDefault="00FA3C8E" w:rsidP="00FA3C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considerando a urgência do assunto,</w:t>
      </w:r>
    </w:p>
    <w:p w14:paraId="021D4939" w14:textId="77777777" w:rsidR="00FA3C8E" w:rsidRDefault="00FA3C8E" w:rsidP="00FA3C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adoto, ad referendum, a seguinte Resolução de Diretoria Colegiada</w:t>
      </w:r>
    </w:p>
    <w:p w14:paraId="388EBA31" w14:textId="77777777" w:rsidR="00FA3C8E" w:rsidRDefault="00FA3C8E" w:rsidP="00FA3C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e determino a sua publicação:</w:t>
      </w:r>
    </w:p>
    <w:p w14:paraId="5689C344" w14:textId="77777777" w:rsidR="00FA3C8E" w:rsidRDefault="00FA3C8E" w:rsidP="00FA3C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1º As empresas fabricantes de alimentos que contenham</w:t>
      </w:r>
    </w:p>
    <w:p w14:paraId="7E14F3E5" w14:textId="77777777" w:rsidR="00FA3C8E" w:rsidRDefault="00FA3C8E" w:rsidP="00FA3C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na sua composição o corante tartrazina (INS 102) devem obrigatoriamente</w:t>
      </w:r>
    </w:p>
    <w:p w14:paraId="04DDA37D" w14:textId="77777777" w:rsidR="00FA3C8E" w:rsidRDefault="00FA3C8E" w:rsidP="00FA3C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declarar na rotulagem, na lista de ingredientes, o nome do</w:t>
      </w:r>
    </w:p>
    <w:p w14:paraId="45D5994C" w14:textId="77777777" w:rsidR="00FA3C8E" w:rsidRDefault="00FA3C8E" w:rsidP="00FA3C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corante tartrazina por extenso.</w:t>
      </w:r>
    </w:p>
    <w:p w14:paraId="2E66DCDD" w14:textId="77777777" w:rsidR="00FA3C8E" w:rsidRDefault="00FA3C8E" w:rsidP="00FA3C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2º Conceder o prazo de 180 (cento e oitenta) dias,</w:t>
      </w:r>
    </w:p>
    <w:p w14:paraId="3B33E579" w14:textId="77777777" w:rsidR="00FA3C8E" w:rsidRDefault="00FA3C8E" w:rsidP="00FA3C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contado da data de publicação desta Resolução, para que as empresas</w:t>
      </w:r>
    </w:p>
    <w:p w14:paraId="50F72EF8" w14:textId="77777777" w:rsidR="00FA3C8E" w:rsidRDefault="00FA3C8E" w:rsidP="00FA3C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adequem a rotulagem de seus produtos.</w:t>
      </w:r>
    </w:p>
    <w:p w14:paraId="35D1BC08" w14:textId="77777777" w:rsidR="00FA3C8E" w:rsidRDefault="00FA3C8E" w:rsidP="00FA3C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3º O descumprimento desta Resolução constitui infração</w:t>
      </w:r>
    </w:p>
    <w:p w14:paraId="4A2753E0" w14:textId="77777777" w:rsidR="00FA3C8E" w:rsidRDefault="00FA3C8E" w:rsidP="00FA3C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sanitária sujeitando os infratores às penalidades da Lei nº 6.437, de 20</w:t>
      </w:r>
    </w:p>
    <w:p w14:paraId="61C99177" w14:textId="77777777" w:rsidR="00FA3C8E" w:rsidRDefault="00FA3C8E" w:rsidP="00FA3C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de agosto de 1977 e demais disposições aplicáveis.</w:t>
      </w:r>
    </w:p>
    <w:p w14:paraId="0CDE5AF3" w14:textId="77777777" w:rsidR="00FA3C8E" w:rsidRDefault="00FA3C8E" w:rsidP="00FA3C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4º Esta Resolução entra em vigor na data de sua publicação.</w:t>
      </w:r>
    </w:p>
    <w:p w14:paraId="27DEBCC9" w14:textId="4953D227" w:rsidR="00CF4C8A" w:rsidRDefault="00FA3C8E" w:rsidP="00FA3C8E">
      <w:r>
        <w:rPr>
          <w:rFonts w:ascii="Times New Roman" w:hAnsi="Times New Roman" w:cs="Times New Roman"/>
          <w:color w:val="0F0F0F"/>
          <w:sz w:val="16"/>
          <w:szCs w:val="16"/>
        </w:rPr>
        <w:t>GONZALO VECINA NETO</w:t>
      </w:r>
      <w:bookmarkStart w:id="0" w:name="_GoBack"/>
      <w:bookmarkEnd w:id="0"/>
    </w:p>
    <w:sectPr w:rsidR="00CF4C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AD7"/>
    <w:rsid w:val="00CF4C8A"/>
    <w:rsid w:val="00FA3C8E"/>
    <w:rsid w:val="00FC5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B20604-1E77-4AE1-A773-D941046F0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375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Helder Lopes da Silva</dc:creator>
  <cp:keywords/>
  <dc:description/>
  <cp:lastModifiedBy>Helder Lopes da Silva</cp:lastModifiedBy>
  <cp:revision>3</cp:revision>
  <dcterms:created xsi:type="dcterms:W3CDTF">2019-02-04T14:20:00Z</dcterms:created>
  <dcterms:modified xsi:type="dcterms:W3CDTF">2019-02-04T14:20:00Z</dcterms:modified>
</cp:coreProperties>
</file>