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742" w:rsidRPr="00AC271D" w:rsidRDefault="00E46ACE" w:rsidP="00AC271D">
      <w:pPr>
        <w:pStyle w:val="NormalWeb"/>
        <w:spacing w:before="0" w:beforeAutospacing="0" w:after="0" w:afterAutospacing="0"/>
        <w:ind w:left="-284" w:right="-284"/>
        <w:jc w:val="center"/>
        <w:rPr>
          <w:rFonts w:ascii="Times New Roman" w:hAnsi="Times New Roman" w:cs="Times New Roman"/>
          <w:b/>
          <w:bCs/>
          <w:sz w:val="22"/>
        </w:rPr>
      </w:pPr>
      <w:bookmarkStart w:id="0" w:name="_GoBack"/>
      <w:bookmarkEnd w:id="0"/>
      <w:r w:rsidRPr="00AC271D">
        <w:rPr>
          <w:rFonts w:ascii="Times New Roman" w:hAnsi="Times New Roman" w:cs="Times New Roman"/>
          <w:b/>
          <w:bCs/>
          <w:sz w:val="22"/>
        </w:rPr>
        <w:t>RESOLUÇÃO DE DIRETORIA COLEGIADA - RDC Nº 342, DE 13 DE DEZEMBRO DE 2002</w:t>
      </w:r>
    </w:p>
    <w:p w:rsidR="00C44D10" w:rsidRPr="002C5EEF" w:rsidRDefault="00C44D10">
      <w:pPr>
        <w:pStyle w:val="NormalWeb"/>
        <w:spacing w:before="0" w:beforeAutospacing="0" w:after="0" w:afterAutospacing="0"/>
        <w:ind w:firstLine="567"/>
        <w:rPr>
          <w:rFonts w:ascii="Times New Roman" w:hAnsi="Times New Roman" w:cs="Times New Roman"/>
          <w:b/>
          <w:bCs/>
        </w:rPr>
      </w:pPr>
    </w:p>
    <w:p w:rsidR="00526742" w:rsidRDefault="002C5EEF" w:rsidP="002C5EEF">
      <w:pPr>
        <w:pStyle w:val="NormalWeb"/>
        <w:spacing w:before="0" w:beforeAutospacing="0" w:after="0" w:afterAutospacing="0"/>
        <w:ind w:firstLine="567"/>
        <w:jc w:val="center"/>
        <w:rPr>
          <w:rFonts w:ascii="Times New Roman" w:hAnsi="Times New Roman" w:cs="Times New Roman"/>
          <w:b/>
          <w:color w:val="0000FF"/>
        </w:rPr>
      </w:pPr>
      <w:r>
        <w:rPr>
          <w:rFonts w:ascii="Times New Roman" w:hAnsi="Times New Roman" w:cs="Times New Roman"/>
          <w:b/>
          <w:color w:val="0000FF"/>
        </w:rPr>
        <w:t>(</w:t>
      </w:r>
      <w:r w:rsidR="00526742" w:rsidRPr="002C5EEF">
        <w:rPr>
          <w:rFonts w:ascii="Times New Roman" w:hAnsi="Times New Roman" w:cs="Times New Roman"/>
          <w:b/>
          <w:color w:val="0000FF"/>
        </w:rPr>
        <w:t xml:space="preserve">Publicada em </w:t>
      </w:r>
      <w:r>
        <w:rPr>
          <w:rFonts w:ascii="Times New Roman" w:hAnsi="Times New Roman" w:cs="Times New Roman"/>
          <w:b/>
          <w:color w:val="0000FF"/>
        </w:rPr>
        <w:t xml:space="preserve">DOU nº 244, de </w:t>
      </w:r>
      <w:r w:rsidR="00526742" w:rsidRPr="002C5EEF">
        <w:rPr>
          <w:rFonts w:ascii="Times New Roman" w:hAnsi="Times New Roman" w:cs="Times New Roman"/>
          <w:b/>
          <w:color w:val="0000FF"/>
        </w:rPr>
        <w:t>18 de dezembro de 2002</w:t>
      </w:r>
      <w:r>
        <w:rPr>
          <w:rFonts w:ascii="Times New Roman" w:hAnsi="Times New Roman" w:cs="Times New Roman"/>
          <w:b/>
          <w:color w:val="0000FF"/>
        </w:rPr>
        <w:t>)</w:t>
      </w:r>
    </w:p>
    <w:p w:rsidR="00C44D10" w:rsidRDefault="00C44D10" w:rsidP="002C5EEF">
      <w:pPr>
        <w:pStyle w:val="NormalWeb"/>
        <w:spacing w:before="0" w:beforeAutospacing="0" w:after="0" w:afterAutospacing="0"/>
        <w:ind w:firstLine="567"/>
        <w:jc w:val="center"/>
        <w:rPr>
          <w:rFonts w:ascii="Times New Roman" w:hAnsi="Times New Roman" w:cs="Times New Roman"/>
          <w:b/>
          <w:color w:val="0000FF"/>
        </w:rPr>
      </w:pPr>
    </w:p>
    <w:p w:rsidR="00C44D10" w:rsidRDefault="00C44D10" w:rsidP="002C5EEF">
      <w:pPr>
        <w:pStyle w:val="NormalWeb"/>
        <w:spacing w:before="0" w:beforeAutospacing="0" w:after="0" w:afterAutospacing="0"/>
        <w:ind w:firstLine="567"/>
        <w:jc w:val="center"/>
        <w:rPr>
          <w:rFonts w:ascii="Times New Roman" w:hAnsi="Times New Roman" w:cs="Times New Roman"/>
          <w:b/>
          <w:color w:val="0000FF"/>
        </w:rPr>
      </w:pPr>
      <w:r w:rsidRPr="007A681D">
        <w:rPr>
          <w:rFonts w:ascii="Times New Roman" w:hAnsi="Times New Roman" w:cs="Times New Roman"/>
          <w:b/>
          <w:color w:val="0000FF"/>
        </w:rPr>
        <w:t xml:space="preserve">(Revogada </w:t>
      </w:r>
      <w:r w:rsidR="00AC271D">
        <w:rPr>
          <w:rFonts w:ascii="Times New Roman" w:hAnsi="Times New Roman" w:cs="Times New Roman"/>
          <w:b/>
          <w:color w:val="0000FF"/>
        </w:rPr>
        <w:t xml:space="preserve">pela Resolução – RDC nº 56, de </w:t>
      </w:r>
      <w:r w:rsidRPr="007A681D">
        <w:rPr>
          <w:rFonts w:ascii="Times New Roman" w:hAnsi="Times New Roman" w:cs="Times New Roman"/>
          <w:b/>
          <w:color w:val="0000FF"/>
        </w:rPr>
        <w:t>6 de agosto d</w:t>
      </w:r>
      <w:r w:rsidR="007A681D">
        <w:rPr>
          <w:rFonts w:ascii="Times New Roman" w:hAnsi="Times New Roman" w:cs="Times New Roman"/>
          <w:b/>
          <w:color w:val="0000FF"/>
        </w:rPr>
        <w:t>e</w:t>
      </w:r>
      <w:r w:rsidRPr="007A681D">
        <w:rPr>
          <w:rFonts w:ascii="Times New Roman" w:hAnsi="Times New Roman" w:cs="Times New Roman"/>
          <w:b/>
          <w:color w:val="0000FF"/>
        </w:rPr>
        <w:t xml:space="preserve"> 2008)</w:t>
      </w:r>
    </w:p>
    <w:p w:rsidR="00F20F22" w:rsidRPr="002C5EEF" w:rsidRDefault="00F20F22" w:rsidP="002C5EEF">
      <w:pPr>
        <w:pStyle w:val="NormalWeb"/>
        <w:spacing w:before="0" w:beforeAutospacing="0" w:after="0" w:afterAutospacing="0"/>
        <w:ind w:firstLine="567"/>
        <w:jc w:val="center"/>
        <w:rPr>
          <w:rFonts w:ascii="Times New Roman" w:hAnsi="Times New Roman" w:cs="Times New Roman"/>
          <w:b/>
          <w:color w:val="0000FF"/>
        </w:rPr>
      </w:pPr>
    </w:p>
    <w:p w:rsidR="00526742" w:rsidRPr="002C5EEF" w:rsidRDefault="00526742">
      <w:pPr>
        <w:pStyle w:val="NormalWeb"/>
        <w:spacing w:before="0" w:beforeAutospacing="0" w:after="0" w:afterAutospacing="0"/>
        <w:ind w:firstLine="567"/>
        <w:rPr>
          <w:rFonts w:ascii="Times New Roman" w:hAnsi="Times New Roman" w:cs="Times New Roman"/>
        </w:rPr>
      </w:pPr>
    </w:p>
    <w:p w:rsidR="00526742" w:rsidRPr="0098049C" w:rsidRDefault="00526742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98049C">
        <w:rPr>
          <w:rFonts w:ascii="Times New Roman" w:hAnsi="Times New Roman" w:cs="Times New Roman"/>
          <w:b/>
          <w:bCs/>
          <w:strike/>
        </w:rPr>
        <w:t xml:space="preserve">O Diretor-Presidente da Agência Nacional de Vigilância Sanitária </w:t>
      </w:r>
      <w:r w:rsidRPr="0098049C">
        <w:rPr>
          <w:rFonts w:ascii="Times New Roman" w:hAnsi="Times New Roman" w:cs="Times New Roman"/>
          <w:strike/>
        </w:rPr>
        <w:t>no uso da atribuição que lhe confere o inciso IV do art. 13 do Regulamento da ANVISA aprovado pelo  Decreto nº 3.029, de 16 de abril de 1999,</w:t>
      </w:r>
    </w:p>
    <w:p w:rsidR="00526742" w:rsidRPr="0098049C" w:rsidRDefault="00526742">
      <w:pPr>
        <w:pStyle w:val="Ttulo"/>
        <w:ind w:firstLine="567"/>
        <w:jc w:val="both"/>
        <w:rPr>
          <w:b w:val="0"/>
          <w:bCs w:val="0"/>
          <w:strike/>
          <w:sz w:val="24"/>
          <w:szCs w:val="24"/>
          <w:u w:val="none"/>
        </w:rPr>
      </w:pPr>
    </w:p>
    <w:p w:rsidR="00526742" w:rsidRPr="0098049C" w:rsidRDefault="00526742">
      <w:pPr>
        <w:pStyle w:val="Ttulo"/>
        <w:ind w:firstLine="567"/>
        <w:jc w:val="both"/>
        <w:rPr>
          <w:b w:val="0"/>
          <w:bCs w:val="0"/>
          <w:strike/>
          <w:sz w:val="24"/>
          <w:szCs w:val="24"/>
          <w:u w:val="none"/>
        </w:rPr>
      </w:pPr>
      <w:r w:rsidRPr="0098049C">
        <w:rPr>
          <w:b w:val="0"/>
          <w:bCs w:val="0"/>
          <w:strike/>
          <w:sz w:val="24"/>
          <w:szCs w:val="24"/>
          <w:u w:val="none"/>
        </w:rPr>
        <w:t>considerando o disposto nos artigos 2°, 5°, 20 e 22 da Resolução CONAMA nº 5, de 5 de agosto de 1993 e no Anexo I da Resolução CONAMA n° 283, de 12 de julho de 2001;</w:t>
      </w:r>
    </w:p>
    <w:p w:rsidR="00526742" w:rsidRPr="0098049C" w:rsidRDefault="00526742">
      <w:pPr>
        <w:pStyle w:val="Ttulo"/>
        <w:ind w:firstLine="567"/>
        <w:jc w:val="both"/>
        <w:rPr>
          <w:b w:val="0"/>
          <w:bCs w:val="0"/>
          <w:strike/>
          <w:sz w:val="24"/>
          <w:szCs w:val="24"/>
          <w:u w:val="none"/>
        </w:rPr>
      </w:pPr>
    </w:p>
    <w:p w:rsidR="00526742" w:rsidRPr="0098049C" w:rsidRDefault="00526742">
      <w:pPr>
        <w:pStyle w:val="Ttulo"/>
        <w:ind w:firstLine="567"/>
        <w:jc w:val="both"/>
        <w:rPr>
          <w:b w:val="0"/>
          <w:bCs w:val="0"/>
          <w:strike/>
          <w:sz w:val="24"/>
          <w:szCs w:val="24"/>
          <w:u w:val="none"/>
        </w:rPr>
      </w:pPr>
      <w:r w:rsidRPr="0098049C">
        <w:rPr>
          <w:b w:val="0"/>
          <w:bCs w:val="0"/>
          <w:strike/>
          <w:sz w:val="24"/>
          <w:szCs w:val="24"/>
          <w:u w:val="none"/>
        </w:rPr>
        <w:t>considerando o que estabelece o art. 1° da Lei nº 9.966, de 28 de abril de 2000;</w:t>
      </w:r>
    </w:p>
    <w:p w:rsidR="00526742" w:rsidRPr="0098049C" w:rsidRDefault="00526742">
      <w:pPr>
        <w:pStyle w:val="Ttulo"/>
        <w:ind w:firstLine="567"/>
        <w:jc w:val="both"/>
        <w:rPr>
          <w:b w:val="0"/>
          <w:bCs w:val="0"/>
          <w:strike/>
          <w:sz w:val="24"/>
          <w:szCs w:val="24"/>
          <w:u w:val="none"/>
        </w:rPr>
      </w:pPr>
    </w:p>
    <w:p w:rsidR="00526742" w:rsidRPr="0098049C" w:rsidRDefault="00526742">
      <w:pPr>
        <w:pStyle w:val="Ttulo"/>
        <w:ind w:firstLine="567"/>
        <w:jc w:val="both"/>
        <w:rPr>
          <w:b w:val="0"/>
          <w:bCs w:val="0"/>
          <w:strike/>
          <w:sz w:val="24"/>
          <w:szCs w:val="24"/>
          <w:u w:val="none"/>
        </w:rPr>
      </w:pPr>
      <w:r w:rsidRPr="0098049C">
        <w:rPr>
          <w:b w:val="0"/>
          <w:bCs w:val="0"/>
          <w:strike/>
          <w:sz w:val="24"/>
          <w:szCs w:val="24"/>
          <w:u w:val="none"/>
        </w:rPr>
        <w:t>considerando o que estabelece o art. 54 do Decreto nº 4.136, de 20 de fevereiro de 2002;</w:t>
      </w:r>
    </w:p>
    <w:p w:rsidR="00526742" w:rsidRPr="0098049C" w:rsidRDefault="00526742">
      <w:pPr>
        <w:pStyle w:val="Ttulo"/>
        <w:ind w:firstLine="567"/>
        <w:jc w:val="both"/>
        <w:rPr>
          <w:b w:val="0"/>
          <w:bCs w:val="0"/>
          <w:strike/>
          <w:sz w:val="24"/>
          <w:szCs w:val="24"/>
          <w:u w:val="none"/>
        </w:rPr>
      </w:pPr>
    </w:p>
    <w:p w:rsidR="00526742" w:rsidRPr="0098049C" w:rsidRDefault="00526742">
      <w:pPr>
        <w:pStyle w:val="Ttulo"/>
        <w:ind w:firstLine="567"/>
        <w:jc w:val="both"/>
        <w:rPr>
          <w:b w:val="0"/>
          <w:bCs w:val="0"/>
          <w:strike/>
          <w:sz w:val="24"/>
          <w:szCs w:val="24"/>
          <w:u w:val="none"/>
        </w:rPr>
      </w:pPr>
      <w:r w:rsidRPr="0098049C">
        <w:rPr>
          <w:b w:val="0"/>
          <w:bCs w:val="0"/>
          <w:strike/>
          <w:sz w:val="24"/>
          <w:szCs w:val="24"/>
          <w:u w:val="none"/>
        </w:rPr>
        <w:t>considerando o disposto no art. 80 da Resolução - RDC ANVISA n° 217, de 21 de novembro de 2001;</w:t>
      </w:r>
    </w:p>
    <w:p w:rsidR="00526742" w:rsidRPr="0098049C" w:rsidRDefault="00526742">
      <w:pPr>
        <w:pStyle w:val="Ttulo"/>
        <w:ind w:firstLine="567"/>
        <w:jc w:val="both"/>
        <w:rPr>
          <w:b w:val="0"/>
          <w:bCs w:val="0"/>
          <w:strike/>
          <w:sz w:val="24"/>
          <w:szCs w:val="24"/>
          <w:u w:val="none"/>
        </w:rPr>
      </w:pPr>
    </w:p>
    <w:p w:rsidR="00526742" w:rsidRPr="0098049C" w:rsidRDefault="00526742">
      <w:pPr>
        <w:pStyle w:val="Ttulo"/>
        <w:ind w:firstLine="567"/>
        <w:jc w:val="both"/>
        <w:rPr>
          <w:b w:val="0"/>
          <w:bCs w:val="0"/>
          <w:strike/>
          <w:sz w:val="24"/>
          <w:szCs w:val="24"/>
          <w:u w:val="none"/>
        </w:rPr>
      </w:pPr>
      <w:r w:rsidRPr="0098049C">
        <w:rPr>
          <w:b w:val="0"/>
          <w:bCs w:val="0"/>
          <w:strike/>
          <w:sz w:val="24"/>
          <w:szCs w:val="24"/>
          <w:u w:val="none"/>
        </w:rPr>
        <w:t>considerando a necessidade de atendimento das exigências contidas no Decreto nº 2.508, de 4 de março de 1998, que promulga a Convenção Internacional para a prevenção da poluição por navios de 1973, seu protocolo de 1978, suas emendas de 1994 e seus anexos opcionais III, IV e V;</w:t>
      </w:r>
    </w:p>
    <w:p w:rsidR="00526742" w:rsidRPr="0098049C" w:rsidRDefault="00526742">
      <w:pPr>
        <w:pStyle w:val="Ttulo"/>
        <w:ind w:firstLine="567"/>
        <w:jc w:val="both"/>
        <w:rPr>
          <w:b w:val="0"/>
          <w:bCs w:val="0"/>
          <w:strike/>
          <w:sz w:val="24"/>
          <w:szCs w:val="24"/>
          <w:u w:val="none"/>
        </w:rPr>
      </w:pPr>
    </w:p>
    <w:p w:rsidR="00526742" w:rsidRPr="0098049C" w:rsidRDefault="00526742">
      <w:pPr>
        <w:pStyle w:val="Ttulo"/>
        <w:ind w:firstLine="567"/>
        <w:jc w:val="both"/>
        <w:rPr>
          <w:b w:val="0"/>
          <w:bCs w:val="0"/>
          <w:strike/>
          <w:sz w:val="24"/>
          <w:szCs w:val="24"/>
          <w:u w:val="none"/>
        </w:rPr>
      </w:pPr>
      <w:r w:rsidRPr="0098049C">
        <w:rPr>
          <w:b w:val="0"/>
          <w:bCs w:val="0"/>
          <w:strike/>
          <w:sz w:val="24"/>
          <w:szCs w:val="24"/>
          <w:u w:val="none"/>
        </w:rPr>
        <w:t>considerando a necessidade de implementar e harmonizar os requisitos mínimos para a elaboração , análise e avaliação dos Planos de Gerenciamento de Resíduos Sólidos em portos, aeroportos, estações e passagens de fronteiras e  terminais alfandegados de uso público,  e critérios para aprovação destes Planos,</w:t>
      </w:r>
    </w:p>
    <w:p w:rsidR="00526742" w:rsidRPr="0098049C" w:rsidRDefault="00526742">
      <w:pPr>
        <w:pStyle w:val="Ttulo"/>
        <w:ind w:firstLine="567"/>
        <w:jc w:val="both"/>
        <w:rPr>
          <w:b w:val="0"/>
          <w:bCs w:val="0"/>
          <w:strike/>
          <w:sz w:val="24"/>
          <w:szCs w:val="24"/>
          <w:u w:val="none"/>
        </w:rPr>
      </w:pPr>
    </w:p>
    <w:p w:rsidR="00526742" w:rsidRPr="0098049C" w:rsidRDefault="00526742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98049C">
        <w:rPr>
          <w:rFonts w:ascii="Times New Roman" w:hAnsi="Times New Roman" w:cs="Times New Roman"/>
          <w:strike/>
        </w:rPr>
        <w:t>considerando a urgência do assunto,</w:t>
      </w:r>
    </w:p>
    <w:p w:rsidR="00526742" w:rsidRPr="0098049C" w:rsidRDefault="00526742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</w:rPr>
      </w:pPr>
    </w:p>
    <w:p w:rsidR="00526742" w:rsidRPr="0098049C" w:rsidRDefault="00526742">
      <w:pPr>
        <w:pStyle w:val="Ttulo"/>
        <w:ind w:firstLine="567"/>
        <w:jc w:val="both"/>
        <w:rPr>
          <w:b w:val="0"/>
          <w:bCs w:val="0"/>
          <w:strike/>
          <w:sz w:val="24"/>
          <w:szCs w:val="24"/>
          <w:u w:val="none"/>
        </w:rPr>
      </w:pPr>
      <w:r w:rsidRPr="0098049C">
        <w:rPr>
          <w:b w:val="0"/>
          <w:bCs w:val="0"/>
          <w:strike/>
          <w:sz w:val="24"/>
          <w:szCs w:val="24"/>
          <w:u w:val="none"/>
        </w:rPr>
        <w:t xml:space="preserve">adoto, </w:t>
      </w:r>
      <w:r w:rsidRPr="0098049C">
        <w:rPr>
          <w:b w:val="0"/>
          <w:bCs w:val="0"/>
          <w:i/>
          <w:iCs/>
          <w:strike/>
          <w:sz w:val="24"/>
          <w:szCs w:val="24"/>
          <w:u w:val="none"/>
        </w:rPr>
        <w:t xml:space="preserve">ad referendum, </w:t>
      </w:r>
      <w:r w:rsidRPr="0098049C">
        <w:rPr>
          <w:b w:val="0"/>
          <w:bCs w:val="0"/>
          <w:strike/>
          <w:sz w:val="24"/>
          <w:szCs w:val="24"/>
          <w:u w:val="none"/>
        </w:rPr>
        <w:t>a seguinte Resolução de Diretoria Colegiada e determino a sua publicação</w:t>
      </w:r>
      <w:r w:rsidRPr="0098049C">
        <w:rPr>
          <w:i/>
          <w:iCs/>
          <w:strike/>
          <w:sz w:val="24"/>
          <w:szCs w:val="24"/>
        </w:rPr>
        <w:t>:</w:t>
      </w:r>
    </w:p>
    <w:p w:rsidR="00526742" w:rsidRPr="0098049C" w:rsidRDefault="00526742">
      <w:pPr>
        <w:pStyle w:val="Ttulo"/>
        <w:ind w:firstLine="567"/>
        <w:jc w:val="both"/>
        <w:rPr>
          <w:b w:val="0"/>
          <w:bCs w:val="0"/>
          <w:strike/>
          <w:sz w:val="24"/>
          <w:szCs w:val="24"/>
          <w:u w:val="none"/>
        </w:rPr>
      </w:pPr>
    </w:p>
    <w:p w:rsidR="00526742" w:rsidRPr="0098049C" w:rsidRDefault="00526742">
      <w:pPr>
        <w:pStyle w:val="Ttulo"/>
        <w:ind w:firstLine="567"/>
        <w:jc w:val="both"/>
        <w:rPr>
          <w:b w:val="0"/>
          <w:bCs w:val="0"/>
          <w:strike/>
          <w:sz w:val="24"/>
          <w:szCs w:val="24"/>
          <w:u w:val="none"/>
        </w:rPr>
      </w:pPr>
      <w:r w:rsidRPr="0098049C">
        <w:rPr>
          <w:b w:val="0"/>
          <w:bCs w:val="0"/>
          <w:strike/>
          <w:sz w:val="24"/>
          <w:szCs w:val="24"/>
          <w:u w:val="none"/>
        </w:rPr>
        <w:t>Art. 1º Instituir e aprovar o Termo de Referência, em anexo, para elaboração dos Planos de Gerenciamento de Resíduos Sólidos a serem apresentados a ANVISA para análise e aprovação.</w:t>
      </w:r>
    </w:p>
    <w:p w:rsidR="00526742" w:rsidRPr="0098049C" w:rsidRDefault="00526742">
      <w:pPr>
        <w:pStyle w:val="Ttulo"/>
        <w:ind w:firstLine="567"/>
        <w:jc w:val="both"/>
        <w:rPr>
          <w:b w:val="0"/>
          <w:bCs w:val="0"/>
          <w:strike/>
          <w:sz w:val="24"/>
          <w:szCs w:val="24"/>
          <w:u w:val="none"/>
        </w:rPr>
      </w:pPr>
    </w:p>
    <w:p w:rsidR="00526742" w:rsidRPr="0098049C" w:rsidRDefault="00526742">
      <w:pPr>
        <w:pStyle w:val="Ttulo"/>
        <w:ind w:firstLine="567"/>
        <w:jc w:val="both"/>
        <w:rPr>
          <w:b w:val="0"/>
          <w:bCs w:val="0"/>
          <w:strike/>
          <w:sz w:val="24"/>
          <w:szCs w:val="24"/>
          <w:u w:val="none"/>
        </w:rPr>
      </w:pPr>
      <w:r w:rsidRPr="0098049C">
        <w:rPr>
          <w:b w:val="0"/>
          <w:bCs w:val="0"/>
          <w:strike/>
          <w:sz w:val="24"/>
          <w:szCs w:val="24"/>
          <w:u w:val="none"/>
        </w:rPr>
        <w:t>Art. 2º Esta Resolução entra em vigor na data de sua publicação.</w:t>
      </w:r>
    </w:p>
    <w:p w:rsidR="00526742" w:rsidRDefault="00526742">
      <w:pPr>
        <w:pStyle w:val="Ttulo"/>
        <w:ind w:firstLine="567"/>
        <w:jc w:val="left"/>
        <w:rPr>
          <w:b w:val="0"/>
          <w:bCs w:val="0"/>
          <w:strike/>
          <w:sz w:val="24"/>
          <w:szCs w:val="24"/>
          <w:u w:val="none"/>
        </w:rPr>
      </w:pPr>
    </w:p>
    <w:p w:rsidR="00200A4F" w:rsidRPr="0098049C" w:rsidRDefault="00200A4F">
      <w:pPr>
        <w:pStyle w:val="Ttulo"/>
        <w:ind w:firstLine="567"/>
        <w:jc w:val="left"/>
        <w:rPr>
          <w:b w:val="0"/>
          <w:bCs w:val="0"/>
          <w:strike/>
          <w:sz w:val="24"/>
          <w:szCs w:val="24"/>
          <w:u w:val="none"/>
        </w:rPr>
      </w:pPr>
    </w:p>
    <w:p w:rsidR="00526742" w:rsidRPr="0098049C" w:rsidRDefault="00526742">
      <w:pPr>
        <w:pStyle w:val="Ttulo"/>
        <w:ind w:firstLine="567"/>
        <w:jc w:val="left"/>
        <w:rPr>
          <w:b w:val="0"/>
          <w:bCs w:val="0"/>
          <w:strike/>
          <w:sz w:val="24"/>
          <w:szCs w:val="24"/>
          <w:u w:val="none"/>
        </w:rPr>
      </w:pPr>
    </w:p>
    <w:p w:rsidR="00526742" w:rsidRPr="0098049C" w:rsidRDefault="00526742">
      <w:pPr>
        <w:pStyle w:val="Ttulo1"/>
        <w:rPr>
          <w:b w:val="0"/>
          <w:bCs w:val="0"/>
          <w:lang w:val="es-ES_tradnl"/>
        </w:rPr>
      </w:pPr>
      <w:r w:rsidRPr="0098049C">
        <w:rPr>
          <w:b w:val="0"/>
          <w:bCs w:val="0"/>
          <w:lang w:val="es-ES_tradnl"/>
        </w:rPr>
        <w:t>GONZALO VECINA NETO</w:t>
      </w:r>
    </w:p>
    <w:p w:rsidR="00526742" w:rsidRDefault="00526742">
      <w:pPr>
        <w:rPr>
          <w:strike/>
          <w:sz w:val="24"/>
          <w:szCs w:val="24"/>
          <w:lang w:val="es-ES_tradnl"/>
        </w:rPr>
      </w:pPr>
    </w:p>
    <w:p w:rsidR="00200A4F" w:rsidRDefault="00200A4F">
      <w:pPr>
        <w:rPr>
          <w:strike/>
          <w:sz w:val="24"/>
          <w:szCs w:val="24"/>
          <w:lang w:val="es-ES_tradnl"/>
        </w:rPr>
      </w:pPr>
    </w:p>
    <w:p w:rsidR="00526742" w:rsidRPr="00217DDC" w:rsidRDefault="00526742" w:rsidP="00AC271D">
      <w:pPr>
        <w:jc w:val="center"/>
        <w:rPr>
          <w:b/>
          <w:strike/>
          <w:sz w:val="24"/>
          <w:szCs w:val="24"/>
        </w:rPr>
      </w:pPr>
      <w:r w:rsidRPr="00217DDC">
        <w:rPr>
          <w:b/>
          <w:strike/>
          <w:sz w:val="24"/>
          <w:szCs w:val="24"/>
        </w:rPr>
        <w:t>ANEXO</w:t>
      </w:r>
    </w:p>
    <w:p w:rsidR="00526742" w:rsidRPr="00217DDC" w:rsidRDefault="00526742" w:rsidP="00AC271D">
      <w:pPr>
        <w:jc w:val="center"/>
        <w:rPr>
          <w:b/>
          <w:strike/>
          <w:sz w:val="24"/>
          <w:szCs w:val="24"/>
        </w:rPr>
      </w:pPr>
    </w:p>
    <w:p w:rsidR="00526742" w:rsidRPr="00217DDC" w:rsidRDefault="00526742" w:rsidP="00AC271D">
      <w:pPr>
        <w:pStyle w:val="Corpodetexto"/>
        <w:spacing w:line="240" w:lineRule="auto"/>
        <w:ind w:left="0"/>
        <w:jc w:val="center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217DDC">
        <w:rPr>
          <w:rFonts w:ascii="Times New Roman" w:hAnsi="Times New Roman" w:cs="Times New Roman"/>
          <w:b/>
          <w:bCs/>
          <w:strike/>
          <w:sz w:val="24"/>
          <w:szCs w:val="24"/>
        </w:rPr>
        <w:t>Termo de Referência para Elaboração do Plano de Gerenciamento de Resíduos Sólidos – PGRS,  para Instalações Portuárias, Aeroportuárias e Terminais Alfandegados de</w:t>
      </w:r>
      <w:r w:rsidR="00843867" w:rsidRPr="00217DDC">
        <w:rPr>
          <w:rFonts w:ascii="Times New Roman" w:hAnsi="Times New Roman" w:cs="Times New Roman"/>
          <w:b/>
          <w:bCs/>
          <w:strike/>
          <w:sz w:val="24"/>
          <w:szCs w:val="24"/>
        </w:rPr>
        <w:t xml:space="preserve"> </w:t>
      </w:r>
      <w:r w:rsidRPr="00217DDC">
        <w:rPr>
          <w:rFonts w:ascii="Times New Roman" w:hAnsi="Times New Roman" w:cs="Times New Roman"/>
          <w:b/>
          <w:bCs/>
          <w:strike/>
          <w:sz w:val="24"/>
          <w:szCs w:val="24"/>
        </w:rPr>
        <w:t>Uso Público.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7654"/>
      </w:tblGrid>
      <w:tr w:rsidR="00526742" w:rsidRPr="0098049C" w:rsidTr="00AC27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5" w:type="dxa"/>
          </w:tcPr>
          <w:p w:rsidR="00526742" w:rsidRPr="0098049C" w:rsidRDefault="00526742">
            <w:pPr>
              <w:pStyle w:val="Figura"/>
              <w:keepNext w:val="0"/>
              <w:ind w:left="0"/>
              <w:jc w:val="both"/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98049C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  <w:t>1. Identificação do Gestor</w:t>
            </w:r>
          </w:p>
        </w:tc>
        <w:tc>
          <w:tcPr>
            <w:tcW w:w="7654" w:type="dxa"/>
          </w:tcPr>
          <w:p w:rsidR="00526742" w:rsidRPr="0098049C" w:rsidRDefault="00526742">
            <w:pPr>
              <w:pStyle w:val="Corpodetexto2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8049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1.1 - Razão social, nome de fantasia , CNPJ e outros registros  legais; endereço e CEP; telefone e fax dos representantes legais e pessoas de contato; 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pStyle w:val="Corpodetexto2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8049C">
              <w:rPr>
                <w:rFonts w:ascii="Times New Roman" w:hAnsi="Times New Roman" w:cs="Times New Roman"/>
                <w:strike/>
                <w:sz w:val="24"/>
                <w:szCs w:val="24"/>
              </w:rPr>
              <w:t>1.2 - Responsável Técnico pelo PGRS, de nível superior devidamente registrado em conselho profissional;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pStyle w:val="Corpodetexto2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8049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1.3 – Definição de responsabilidade e competência do gestor e dos concessionários; 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1.4 – Alvará, licença  e  Autorização de Funcionamento, Municipal, Estadual, do Distrito Federal e da União, conforme o caso;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1.5 – Autorização de Funcionamento de Empresa – AFE, para as empresas que atuam na prestação de serviços relacionados ao manejo de resíduos sólidos.</w:t>
            </w:r>
          </w:p>
        </w:tc>
      </w:tr>
      <w:tr w:rsidR="00526742" w:rsidRPr="0098049C" w:rsidTr="00AC27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5" w:type="dxa"/>
          </w:tcPr>
          <w:p w:rsidR="00526742" w:rsidRPr="0098049C" w:rsidRDefault="00526742">
            <w:pPr>
              <w:jc w:val="both"/>
              <w:rPr>
                <w:b/>
                <w:bCs/>
                <w:strike/>
                <w:sz w:val="24"/>
                <w:szCs w:val="24"/>
              </w:rPr>
            </w:pPr>
            <w:r w:rsidRPr="0098049C">
              <w:rPr>
                <w:b/>
                <w:bCs/>
                <w:strike/>
                <w:sz w:val="24"/>
                <w:szCs w:val="24"/>
              </w:rPr>
              <w:t>2.Caracterização da Instalação</w:t>
            </w:r>
          </w:p>
        </w:tc>
        <w:tc>
          <w:tcPr>
            <w:tcW w:w="7654" w:type="dxa"/>
          </w:tcPr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2.1 – Planta baixa de localização e de implantação da área física e circunvizinhança;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pStyle w:val="Corpodetexto2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8049C">
              <w:rPr>
                <w:rFonts w:ascii="Times New Roman" w:hAnsi="Times New Roman" w:cs="Times New Roman"/>
                <w:strike/>
                <w:sz w:val="24"/>
                <w:szCs w:val="24"/>
              </w:rPr>
              <w:t>2.2 – População fixa (funcionários e prestadores de serviços) e flutuante (passageiros, acompanhantes, visitantes, prestadores de serviços eventuais, etc.), com identificação da sazonalidade;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2.3 – Média mensal de entrada de viajantes, embarcações, aeronaves e meios de transportes terrestres;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2.4 - Número de empresas instaladas com respectivos ramos de atividade e localização das áreas geradoras de resíduos sólidos – RS;</w:t>
            </w:r>
          </w:p>
          <w:p w:rsidR="00D81FDE" w:rsidRDefault="00D81FDE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2.4.1- Empresas prestadoras de serviço/terceirização que atuem com o manejo de resíduos sólidos;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2.5 – Informações sobre a perspectiva de reformas e ampliações;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2.6 - Tipificação e quantificação da carga movimentada com média mensal;</w:t>
            </w:r>
          </w:p>
        </w:tc>
      </w:tr>
      <w:tr w:rsidR="00526742" w:rsidRPr="0098049C" w:rsidTr="00AC27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5" w:type="dxa"/>
          </w:tcPr>
          <w:p w:rsidR="00526742" w:rsidRPr="0098049C" w:rsidRDefault="00526742">
            <w:pPr>
              <w:jc w:val="both"/>
              <w:rPr>
                <w:b/>
                <w:bCs/>
                <w:strike/>
                <w:sz w:val="24"/>
                <w:szCs w:val="24"/>
              </w:rPr>
            </w:pPr>
            <w:r w:rsidRPr="0098049C">
              <w:rPr>
                <w:b/>
                <w:bCs/>
                <w:strike/>
                <w:sz w:val="24"/>
                <w:szCs w:val="24"/>
              </w:rPr>
              <w:t xml:space="preserve">3. Legislação </w:t>
            </w:r>
          </w:p>
        </w:tc>
        <w:tc>
          <w:tcPr>
            <w:tcW w:w="7654" w:type="dxa"/>
          </w:tcPr>
          <w:p w:rsidR="00526742" w:rsidRPr="0098049C" w:rsidRDefault="00526742">
            <w:pPr>
              <w:pStyle w:val="Corpodetexto2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8049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3.1 </w:t>
            </w:r>
            <w:r w:rsidRPr="0098049C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 xml:space="preserve">– </w:t>
            </w:r>
            <w:r w:rsidRPr="0098049C">
              <w:rPr>
                <w:rFonts w:ascii="Times New Roman" w:hAnsi="Times New Roman" w:cs="Times New Roman"/>
                <w:strike/>
                <w:sz w:val="24"/>
                <w:szCs w:val="24"/>
              </w:rPr>
              <w:t>Citar leis, decretos, resoluções e portarias, Instruções Normativas,  Federais, Estaduais e Municipais; Acordos Internacionais;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3.2 –</w:t>
            </w:r>
            <w:r w:rsidRPr="0098049C">
              <w:rPr>
                <w:strike/>
                <w:color w:val="000000"/>
                <w:sz w:val="24"/>
                <w:szCs w:val="24"/>
              </w:rPr>
              <w:t>Citar</w:t>
            </w:r>
            <w:r w:rsidRPr="0098049C">
              <w:rPr>
                <w:strike/>
                <w:sz w:val="24"/>
                <w:szCs w:val="24"/>
              </w:rPr>
              <w:t xml:space="preserve"> Normas Técnicas Brasileiras.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</w:tc>
      </w:tr>
      <w:tr w:rsidR="00526742" w:rsidRPr="0098049C" w:rsidTr="00AC27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5" w:type="dxa"/>
          </w:tcPr>
          <w:p w:rsidR="00526742" w:rsidRPr="0098049C" w:rsidRDefault="00526742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b/>
                <w:bCs/>
                <w:strike/>
                <w:sz w:val="24"/>
                <w:szCs w:val="24"/>
              </w:rPr>
            </w:pPr>
            <w:r w:rsidRPr="0098049C">
              <w:rPr>
                <w:b/>
                <w:bCs/>
                <w:strike/>
                <w:sz w:val="24"/>
                <w:szCs w:val="24"/>
              </w:rPr>
              <w:t>4. Diagnóstico Situacional</w:t>
            </w:r>
          </w:p>
        </w:tc>
        <w:tc>
          <w:tcPr>
            <w:tcW w:w="7654" w:type="dxa"/>
          </w:tcPr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 xml:space="preserve">4.1 – Identificação das concessionárias e demais empresas públicas ou privadas e instalações geradoras de resíduos sólidos, com especificação dos  </w:t>
            </w:r>
            <w:r w:rsidRPr="0098049C">
              <w:rPr>
                <w:strike/>
                <w:sz w:val="24"/>
                <w:szCs w:val="24"/>
              </w:rPr>
              <w:lastRenderedPageBreak/>
              <w:t xml:space="preserve">fatores de risco sanitário, ambiental, zoo e fitossanitário; 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4.1.1 – Descrição de outras instituições públicas, privadas ou filantrópicas beneficiárias na remoção, transporte e destino final dos resíduos sólidos em portos, aeroportos e Estações Aduaneiras de Interior;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4.1.2- Identificação das instalações geradoras de resíduos nas áreas circunvizinhas, com especificação dos  fatores de risco sanitário e ambiental;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4.2 – Identificação de área de armazenamento intermediário, estações de transbordo, unidade de processamento e descrição das condições de operacionalidade;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4.3 – Levantamento do quantitativo de resíduos sólidos gerados por unidade geradora e classificados de acordo com a legislação sanitária e ambiental;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4.4 – Descrição dos atuais procedimentos de gerenciamento de resíduos sólidos: segregação, acondicionamento, coleta, armazenamento, transporte, tratamento, destinação final; formas de monitoramento e licenciamento ambiental e sanitário;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pStyle w:val="Corpodetexto2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8049C">
              <w:rPr>
                <w:rFonts w:ascii="Times New Roman" w:hAnsi="Times New Roman" w:cs="Times New Roman"/>
                <w:strike/>
                <w:sz w:val="24"/>
                <w:szCs w:val="24"/>
              </w:rPr>
              <w:t>4.4.1 – Recursos técnicos com identificação dos equipamentos disponíveis, número de profissionais envolvidos e qualificação;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4.5 – Existência de programas sócio-culturais e educativos implementados; programas de treinamento e de educação continuada.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</w:tc>
      </w:tr>
      <w:tr w:rsidR="00526742" w:rsidRPr="0098049C" w:rsidTr="00AC27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5" w:type="dxa"/>
          </w:tcPr>
          <w:p w:rsidR="00526742" w:rsidRPr="0098049C" w:rsidRDefault="00526742">
            <w:pPr>
              <w:jc w:val="both"/>
              <w:rPr>
                <w:b/>
                <w:bCs/>
                <w:strike/>
                <w:sz w:val="24"/>
                <w:szCs w:val="24"/>
              </w:rPr>
            </w:pPr>
            <w:r w:rsidRPr="0098049C">
              <w:rPr>
                <w:b/>
                <w:bCs/>
                <w:strike/>
                <w:sz w:val="24"/>
                <w:szCs w:val="24"/>
              </w:rPr>
              <w:lastRenderedPageBreak/>
              <w:t>5. Diretrizes para o Plano de Gerenciamento de RS</w:t>
            </w:r>
          </w:p>
          <w:p w:rsidR="00526742" w:rsidRPr="0098049C" w:rsidRDefault="00526742">
            <w:pPr>
              <w:jc w:val="both"/>
              <w:rPr>
                <w:b/>
                <w:bCs/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b/>
                <w:bCs/>
                <w:strike/>
                <w:sz w:val="24"/>
                <w:szCs w:val="24"/>
              </w:rPr>
            </w:pPr>
          </w:p>
        </w:tc>
        <w:tc>
          <w:tcPr>
            <w:tcW w:w="7654" w:type="dxa"/>
          </w:tcPr>
          <w:p w:rsidR="00526742" w:rsidRPr="0098049C" w:rsidRDefault="00526742">
            <w:pPr>
              <w:jc w:val="both"/>
              <w:rPr>
                <w:b/>
                <w:bCs/>
                <w:strike/>
                <w:sz w:val="24"/>
                <w:szCs w:val="24"/>
              </w:rPr>
            </w:pPr>
            <w:r w:rsidRPr="0098049C">
              <w:rPr>
                <w:b/>
                <w:bCs/>
                <w:strike/>
                <w:sz w:val="24"/>
                <w:szCs w:val="24"/>
              </w:rPr>
              <w:t>5.1 – Ações para o Gerenciamento de Resíduos Sólidos: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 xml:space="preserve">     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5.1.1 – Descrição dos procedimentos  de segregação, acondicionamento, coleta, área de armazenamento intermediário, transporte, tratamento e destinação final de RS de acordo com a classificação da Resolução CONAMA nº 05/93, CONAMA 283/01, normas da ABNT e Instrução Normativa 26/01 - MAPA;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5.1.2 – Características dos equipamentos de acondicionamento e transporte dos resíduos sólidos: tipo de contêineres , tambores e cestos – identificação e distribuição;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5.1.3 – Especificação do meio de transporte e a freqüência de coleta (horários, percursos e equipamentos); layout da rota de coleta;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5.1.4 – Descrição das áreas de armazenamento intermediário: avaliação das condições de ventilação, capacidade de armazenamento compatível com a geração,  freqüência de coleta e sistema de higienização;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pStyle w:val="Corpodetexto2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8049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5.1.5 – Descrição dos métodos de tratamento e disposição final de resíduos sólidos, de acordo com cada tipo (classificação),  dentro da área  e fora da área de geração dos mesmos e dos resíduos das  estações de tratamento de </w:t>
            </w:r>
            <w:r w:rsidRPr="0098049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esgotos;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5.1.6 -  Descrição dos métodos de tratamento e disposição  final de  RS provenientes das embarcações, aeronaves, veículos de cargas, veículos de passageiros e outros com origem ou escalas em áreas indenes, endêmicas ou epidêmicas de doenças transmissíveis;</w:t>
            </w:r>
          </w:p>
          <w:p w:rsidR="00526742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 xml:space="preserve"> </w:t>
            </w:r>
          </w:p>
          <w:p w:rsidR="00D81FDE" w:rsidRDefault="00D81FDE">
            <w:pPr>
              <w:jc w:val="both"/>
              <w:rPr>
                <w:strike/>
                <w:sz w:val="24"/>
                <w:szCs w:val="24"/>
              </w:rPr>
            </w:pPr>
          </w:p>
          <w:p w:rsidR="00D81FDE" w:rsidRPr="0098049C" w:rsidRDefault="00D81FDE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5.1.7 - Descrição dos métodos de tratamento e disposição final de resíduos sólidos proveniente de embarcações, aeronaves, veículos de cargas, veículos de passageiros e outros que contenham pragas e/ ou doenças zoo e fitossanitárias existentes sob controle oficial ;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5.1.8- Descrição dos métodos de tratamento e disposição final de RS para as cargas deterioradas, contaminadas, fora de especificação ou abandonadas;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5.1.9 – Descrição dos métodos de tratamento e disposição final de resíduos perigosos e outros sujeitos a controles especiais inclusive: resíduos de transporte de cargas vivas; resíduos de operação da manutenção de veículos, embarcações e aeronaves com a descrição dos mecanismos de minimização do impacto sanitário, ambiental e zoo e fitossanitário;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 xml:space="preserve">5.1.10 – Descrição dos recursos humanos: quantidade de pessoas, grau de instrução, formação e qualificação; descrição de Equipamento de Proteção Individual - EPI em todas as fases do processo; 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5.1.11 – Programas de Capacitação e Desenvolvimento de Recursos Humanos;</w:t>
            </w:r>
          </w:p>
          <w:p w:rsidR="00526742" w:rsidRPr="0098049C" w:rsidRDefault="00526742">
            <w:pPr>
              <w:jc w:val="both"/>
              <w:rPr>
                <w:strike/>
                <w:color w:val="FF0000"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b/>
                <w:bCs/>
                <w:strike/>
                <w:sz w:val="24"/>
                <w:szCs w:val="24"/>
              </w:rPr>
              <w:t>5.2 – Instrumentos de Gestão de Resíduos Sólidos</w:t>
            </w:r>
            <w:r w:rsidRPr="0098049C">
              <w:rPr>
                <w:strike/>
                <w:sz w:val="24"/>
                <w:szCs w:val="24"/>
              </w:rPr>
              <w:t xml:space="preserve">: </w:t>
            </w:r>
          </w:p>
          <w:p w:rsidR="009A1990" w:rsidRDefault="009A1990">
            <w:pPr>
              <w:pStyle w:val="Corpodetexto2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pStyle w:val="Corpodetexto2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8049C">
              <w:rPr>
                <w:rFonts w:ascii="Times New Roman" w:hAnsi="Times New Roman" w:cs="Times New Roman"/>
                <w:strike/>
                <w:sz w:val="24"/>
                <w:szCs w:val="24"/>
              </w:rPr>
              <w:t>5.2.1 – Medidas de redução de RS nas unidades geradoras; programas sociais, educativos, culturais e de mobilização social;</w:t>
            </w:r>
          </w:p>
          <w:p w:rsidR="009A1990" w:rsidRDefault="009A1990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5.2.2 – Adesão aos programas de coleta seletiva e reciclagem;</w:t>
            </w:r>
          </w:p>
          <w:p w:rsidR="009A1990" w:rsidRDefault="009A1990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5.2.3 – Articulação com os órgãos de limpeza pública, vigilância ambiental, sanitária,  zoo e fitossanitária;</w:t>
            </w:r>
          </w:p>
          <w:p w:rsidR="002C6A7B" w:rsidRDefault="002C6A7B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5.2.4 – Descrição de Controle de Vetores;</w:t>
            </w:r>
          </w:p>
          <w:p w:rsidR="002C6A7B" w:rsidRDefault="002C6A7B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5.2.5 – Outras medidas alternativas.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b/>
                <w:bCs/>
                <w:strike/>
                <w:sz w:val="24"/>
                <w:szCs w:val="24"/>
              </w:rPr>
            </w:pPr>
            <w:r w:rsidRPr="0098049C">
              <w:rPr>
                <w:b/>
                <w:bCs/>
                <w:strike/>
                <w:sz w:val="24"/>
                <w:szCs w:val="24"/>
              </w:rPr>
              <w:t>5.3 – Mecanismos de Controle e Avaliação: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 xml:space="preserve"> 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 xml:space="preserve">5.3.1 - Descrever as formas de registros e de acompanhamento das atividades previstas no PGRS, como planilhas de acompanhamento, indicadores de </w:t>
            </w:r>
            <w:r w:rsidRPr="0098049C">
              <w:rPr>
                <w:strike/>
                <w:sz w:val="24"/>
                <w:szCs w:val="24"/>
              </w:rPr>
              <w:lastRenderedPageBreak/>
              <w:t>controle, gráficos, índices, etc. ;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5.3.2 - Instrumentos de análise, controle ambiental e avaliação periódicas de tipos específicos de resíduos e efluentes de acordo com o seu risco;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5.3.3 - Prognóstico dos impactos ambientais do plano e de suas alternativas: Análise comparativa entre o impacto previsto e os resultados obtidos com referência aos indicadores de acompanhamento relativos à prevenção, controle, mitigação e reparação dos efeitos negativos.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</w:tc>
      </w:tr>
      <w:tr w:rsidR="00526742" w:rsidRPr="0098049C" w:rsidTr="00AC27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985" w:type="dxa"/>
          </w:tcPr>
          <w:p w:rsidR="00526742" w:rsidRPr="0098049C" w:rsidRDefault="00526742">
            <w:pPr>
              <w:pStyle w:val="Recuodecorpodetexto2"/>
              <w:ind w:left="0"/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98049C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  <w:lastRenderedPageBreak/>
              <w:t>6. Definição das responsabilidades e competências.</w:t>
            </w:r>
          </w:p>
        </w:tc>
        <w:tc>
          <w:tcPr>
            <w:tcW w:w="7654" w:type="dxa"/>
          </w:tcPr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 xml:space="preserve">6.1 –  Do Gestor , dos setores envolvidos e profissional responsável 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6.2 – Dos concessionários;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6.3 – Dos terceiros contratados. (Empresas prestadoras de serviço)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</w:tc>
      </w:tr>
      <w:tr w:rsidR="00526742" w:rsidRPr="0098049C" w:rsidTr="00AC27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985" w:type="dxa"/>
          </w:tcPr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b/>
                <w:bCs/>
                <w:strike/>
                <w:sz w:val="24"/>
                <w:szCs w:val="24"/>
              </w:rPr>
              <w:t>7. Cronograma de implantação e avaliação</w:t>
            </w:r>
            <w:r w:rsidRPr="0098049C">
              <w:rPr>
                <w:strike/>
                <w:sz w:val="24"/>
                <w:szCs w:val="24"/>
              </w:rPr>
              <w:t>.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</w:tc>
        <w:tc>
          <w:tcPr>
            <w:tcW w:w="7654" w:type="dxa"/>
          </w:tcPr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7.1 Cronograma físico e financeiro contemplando as fases de gerenciamento a serem implantadas;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7.2 Cronograma de aquisição de equipamentos e realização de obras civis constantes no Plano;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7.3 Cronograma de capacitação e desenvolvimento de recursos humanos;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  <w:r w:rsidRPr="0098049C">
              <w:rPr>
                <w:strike/>
                <w:sz w:val="24"/>
                <w:szCs w:val="24"/>
              </w:rPr>
              <w:t>7.4 Cronograma de revisão e de atualização do PGRS.</w:t>
            </w:r>
          </w:p>
          <w:p w:rsidR="00526742" w:rsidRPr="0098049C" w:rsidRDefault="00526742">
            <w:pPr>
              <w:jc w:val="both"/>
              <w:rPr>
                <w:strike/>
                <w:sz w:val="24"/>
                <w:szCs w:val="24"/>
              </w:rPr>
            </w:pPr>
          </w:p>
        </w:tc>
      </w:tr>
    </w:tbl>
    <w:p w:rsidR="00526742" w:rsidRPr="0098049C" w:rsidRDefault="00526742">
      <w:pPr>
        <w:rPr>
          <w:strike/>
          <w:sz w:val="24"/>
          <w:szCs w:val="24"/>
        </w:rPr>
      </w:pPr>
    </w:p>
    <w:sectPr w:rsidR="00526742" w:rsidRPr="0098049C" w:rsidSect="00AC271D">
      <w:headerReference w:type="default" r:id="rId6"/>
      <w:footerReference w:type="default" r:id="rId7"/>
      <w:pgSz w:w="11907" w:h="16840" w:code="9"/>
      <w:pgMar w:top="1417" w:right="1701" w:bottom="1417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277" w:rsidRDefault="00387277" w:rsidP="00AC271D">
      <w:r>
        <w:separator/>
      </w:r>
    </w:p>
  </w:endnote>
  <w:endnote w:type="continuationSeparator" w:id="0">
    <w:p w:rsidR="00387277" w:rsidRDefault="00387277" w:rsidP="00AC2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Tahoma"/>
    <w:panose1 w:val="020B0604020202020204"/>
    <w:charset w:val="00"/>
    <w:family w:val="roman"/>
    <w:pitch w:val="variable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71D" w:rsidRPr="00AC271D" w:rsidRDefault="00AC271D" w:rsidP="00AC271D">
    <w:pPr>
      <w:tabs>
        <w:tab w:val="center" w:pos="4252"/>
        <w:tab w:val="right" w:pos="8504"/>
      </w:tabs>
      <w:jc w:val="center"/>
      <w:rPr>
        <w:rFonts w:ascii="Calibri" w:eastAsia="Times New Roman" w:hAnsi="Calibri"/>
        <w:sz w:val="22"/>
        <w:szCs w:val="22"/>
        <w:lang w:eastAsia="en-US"/>
      </w:rPr>
    </w:pPr>
    <w:r w:rsidRPr="00AC271D">
      <w:rPr>
        <w:rFonts w:ascii="Calibri" w:eastAsia="Times New Roman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AC271D" w:rsidRDefault="00AC271D">
    <w:pPr>
      <w:pStyle w:val="Rodap"/>
    </w:pPr>
  </w:p>
  <w:p w:rsidR="00AC271D" w:rsidRDefault="00AC27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277" w:rsidRDefault="00387277" w:rsidP="00AC271D">
      <w:r>
        <w:separator/>
      </w:r>
    </w:p>
  </w:footnote>
  <w:footnote w:type="continuationSeparator" w:id="0">
    <w:p w:rsidR="00387277" w:rsidRDefault="00387277" w:rsidP="00AC2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71D" w:rsidRDefault="00AC271D">
    <w:pPr>
      <w:pStyle w:val="Cabealho"/>
    </w:pPr>
  </w:p>
  <w:p w:rsidR="00AC271D" w:rsidRPr="00AC271D" w:rsidRDefault="00AC271D" w:rsidP="00AC271D">
    <w:pPr>
      <w:tabs>
        <w:tab w:val="center" w:pos="4252"/>
        <w:tab w:val="right" w:pos="8504"/>
      </w:tabs>
      <w:jc w:val="center"/>
      <w:rPr>
        <w:rFonts w:ascii="Calibri" w:eastAsia="Times New Roman" w:hAnsi="Calibri"/>
        <w:sz w:val="22"/>
        <w:szCs w:val="22"/>
        <w:lang w:eastAsia="en-US"/>
      </w:rPr>
    </w:pPr>
    <w:r w:rsidRPr="00AC271D">
      <w:rPr>
        <w:rFonts w:ascii="Calibri" w:eastAsia="Times New Roman" w:hAnsi="Calibri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AC271D" w:rsidRPr="00AC271D" w:rsidRDefault="00AC271D" w:rsidP="00AC271D">
    <w:pPr>
      <w:tabs>
        <w:tab w:val="center" w:pos="4252"/>
        <w:tab w:val="right" w:pos="8504"/>
      </w:tabs>
      <w:jc w:val="center"/>
      <w:rPr>
        <w:rFonts w:ascii="Calibri" w:eastAsia="Times New Roman" w:hAnsi="Calibri"/>
        <w:b/>
        <w:sz w:val="24"/>
        <w:szCs w:val="22"/>
        <w:lang w:eastAsia="en-US"/>
      </w:rPr>
    </w:pPr>
    <w:r w:rsidRPr="00AC271D">
      <w:rPr>
        <w:rFonts w:ascii="Calibri" w:eastAsia="Times New Roman" w:hAnsi="Calibri"/>
        <w:b/>
        <w:sz w:val="24"/>
        <w:szCs w:val="22"/>
        <w:lang w:eastAsia="en-US"/>
      </w:rPr>
      <w:t>Ministério da Saúde - MS</w:t>
    </w:r>
  </w:p>
  <w:p w:rsidR="00AC271D" w:rsidRPr="00AC271D" w:rsidRDefault="00AC271D" w:rsidP="00AC271D">
    <w:pPr>
      <w:tabs>
        <w:tab w:val="center" w:pos="4252"/>
        <w:tab w:val="right" w:pos="8504"/>
      </w:tabs>
      <w:jc w:val="center"/>
      <w:rPr>
        <w:rFonts w:ascii="Calibri" w:eastAsia="Times New Roman" w:hAnsi="Calibri"/>
        <w:b/>
        <w:sz w:val="24"/>
        <w:szCs w:val="22"/>
        <w:lang w:eastAsia="en-US"/>
      </w:rPr>
    </w:pPr>
    <w:r w:rsidRPr="00AC271D">
      <w:rPr>
        <w:rFonts w:ascii="Calibri" w:eastAsia="Times New Roman" w:hAnsi="Calibri"/>
        <w:b/>
        <w:sz w:val="24"/>
        <w:szCs w:val="22"/>
        <w:lang w:eastAsia="en-US"/>
      </w:rPr>
      <w:t>Agência Nacional de Vigilância Sanitária - ANVISA</w:t>
    </w:r>
  </w:p>
  <w:p w:rsidR="00AC271D" w:rsidRDefault="00AC271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2C5EEF"/>
    <w:rsid w:val="00200A4F"/>
    <w:rsid w:val="00217DDC"/>
    <w:rsid w:val="002C5EEF"/>
    <w:rsid w:val="002C6A7B"/>
    <w:rsid w:val="00387277"/>
    <w:rsid w:val="003B25DD"/>
    <w:rsid w:val="004B62CC"/>
    <w:rsid w:val="00526742"/>
    <w:rsid w:val="007A681D"/>
    <w:rsid w:val="00843867"/>
    <w:rsid w:val="0098049C"/>
    <w:rsid w:val="009A1990"/>
    <w:rsid w:val="00AC271D"/>
    <w:rsid w:val="00C44D10"/>
    <w:rsid w:val="00D74271"/>
    <w:rsid w:val="00D81FDE"/>
    <w:rsid w:val="00DA5B5C"/>
    <w:rsid w:val="00E46ACE"/>
    <w:rsid w:val="00F2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Body Text Indent 2" w:semiHidden="1"/>
    <w:lsdException w:name="Strong" w:qFormat="1"/>
    <w:lsdException w:name="Emphasis" w:uiPriority="20" w:qFormat="1"/>
    <w:lsdException w:name="Normal (Web)" w:semiHidden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center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outlineLvl w:val="2"/>
    </w:pPr>
    <w:rPr>
      <w:rFonts w:ascii="Arial" w:hAnsi="Arial" w:cs="Arial"/>
      <w:b/>
      <w:bCs/>
      <w:color w:val="0000FF"/>
      <w:sz w:val="28"/>
      <w:szCs w:val="28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Ttulo">
    <w:name w:val="Title"/>
    <w:basedOn w:val="Normal"/>
    <w:link w:val="TtuloChar"/>
    <w:uiPriority w:val="99"/>
    <w:qFormat/>
    <w:pPr>
      <w:jc w:val="center"/>
    </w:pPr>
    <w:rPr>
      <w:b/>
      <w:bCs/>
      <w:u w:val="single"/>
    </w:rPr>
  </w:style>
  <w:style w:type="character" w:customStyle="1" w:styleId="TtuloChar">
    <w:name w:val="Título Char"/>
    <w:basedOn w:val="Fontepargpadro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Hiperlink">
    <w:name w:val="Hiperlink"/>
    <w:uiPriority w:val="99"/>
    <w:rPr>
      <w:color w:val="0000FF"/>
      <w:u w:val="single"/>
    </w:rPr>
  </w:style>
  <w:style w:type="character" w:styleId="Forte">
    <w:name w:val="Strong"/>
    <w:basedOn w:val="Fontepargpadro"/>
    <w:uiPriority w:val="99"/>
    <w:qFormat/>
    <w:rPr>
      <w:rFonts w:cs="Times New Roman"/>
      <w:b/>
      <w:bCs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pPr>
      <w:spacing w:after="240" w:line="240" w:lineRule="atLeast"/>
      <w:ind w:left="1080"/>
      <w:jc w:val="both"/>
    </w:pPr>
    <w:rPr>
      <w:rFonts w:ascii="Arial" w:hAnsi="Arial" w:cs="Arial"/>
      <w:spacing w:val="-5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customStyle="1" w:styleId="Figura">
    <w:name w:val="Figura"/>
    <w:basedOn w:val="Normal"/>
    <w:next w:val="Legenda"/>
    <w:uiPriority w:val="99"/>
    <w:pPr>
      <w:keepNext/>
      <w:ind w:left="1080"/>
    </w:pPr>
    <w:rPr>
      <w:rFonts w:ascii="Arial" w:hAnsi="Arial" w:cs="Arial"/>
      <w:spacing w:val="-5"/>
    </w:rPr>
  </w:style>
  <w:style w:type="paragraph" w:styleId="Recuodecorpodetexto2">
    <w:name w:val="Body Text Indent 2"/>
    <w:basedOn w:val="Normal"/>
    <w:link w:val="Recuodecorpodetexto2Char"/>
    <w:uiPriority w:val="99"/>
    <w:pPr>
      <w:ind w:left="360"/>
      <w:jc w:val="both"/>
    </w:pPr>
    <w:rPr>
      <w:rFonts w:ascii="Arial" w:hAnsi="Arial" w:cs="Arial"/>
      <w:spacing w:val="-5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pPr>
      <w:jc w:val="both"/>
    </w:pPr>
    <w:rPr>
      <w:rFonts w:ascii="Arial" w:hAnsi="Arial" w:cs="Arial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Legenda">
    <w:name w:val="caption"/>
    <w:basedOn w:val="Normal"/>
    <w:next w:val="Normal"/>
    <w:uiPriority w:val="99"/>
    <w:qFormat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Times New Roman" w:hAnsi="Arial Unicode MS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1425</Words>
  <Characters>7701</Characters>
  <Application>Microsoft Office Word</Application>
  <DocSecurity>0</DocSecurity>
  <Lines>64</Lines>
  <Paragraphs>18</Paragraphs>
  <ScaleCrop>false</ScaleCrop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PC</dc:creator>
  <cp:keywords/>
  <dc:description>ORIGEM:36688daTIPO:79daNUMERO:342daCORREIO:marcio.lisboa@anvisa.gov.br</dc:description>
  <cp:lastModifiedBy>Julia de Souza Ferreira</cp:lastModifiedBy>
  <cp:revision>2</cp:revision>
  <cp:lastPrinted>2016-07-26T18:53:00Z</cp:lastPrinted>
  <dcterms:created xsi:type="dcterms:W3CDTF">2018-11-27T16:31:00Z</dcterms:created>
  <dcterms:modified xsi:type="dcterms:W3CDTF">2018-11-27T16:31:00Z</dcterms:modified>
</cp:coreProperties>
</file>