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38" w:rsidRDefault="00C34C38" w:rsidP="00C34C38">
      <w:pPr>
        <w:spacing w:before="100" w:beforeAutospacing="1" w:after="100" w:afterAutospacing="1" w:line="240" w:lineRule="auto"/>
        <w:ind w:left="-709" w:firstLine="425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  <w:t>RESOLUÇÃO</w:t>
      </w:r>
      <w:r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  <w:t xml:space="preserve"> DE DIRETORIA COLEGIADA</w:t>
      </w:r>
      <w:r w:rsidRPr="00C34C38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  <w:t>-RDC Nº 44, DE 9 DE AGOSTO DE 2012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709" w:firstLine="425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  <w:t>(Publicada em DOU nº 155, de 10 de agosto de 2012)</w:t>
      </w:r>
    </w:p>
    <w:p w:rsidR="00C34C38" w:rsidRPr="00C34C38" w:rsidRDefault="00C34C38" w:rsidP="00C34C38">
      <w:pPr>
        <w:spacing w:before="100" w:beforeAutospacing="1" w:after="450" w:line="240" w:lineRule="auto"/>
        <w:ind w:left="495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BR"/>
        </w:rPr>
        <w:t>Aprova o Regulamento Técnico Mercosul sobre "Lista de substâncias corantes permitidas para produtos de higiene pessoal, cosméticos e perfumes" e dá outras providências.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Diretoria Colegiada da Agência Nacional de Vigilância Sanitária,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</w:t>
      </w: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de Regulamentação da Agência, instituído por meio da Portaria nº 422, de 16 de abril de 2008, em reunião realizada em 7 de agosto de 2012, adota a seguinte Resolução da Diretoria Colegiada e eu, Diretor- Presidente, determino a sua publicação: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Fica aprovado o Regulamento Técnico Mercosul sobre Lista de substâncias corantes permitidas para produtos de higiene pessoal, cosméticos e perfumes nos termos do adendo desta Resolução.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Esta Resolução incorpora ao ordenamento jurídico nacional a Resolução GMC MERCOSUL Nº. 16/12, que aprova o Regulamento Técnico MERCOSUL sobre "Lista de substâncias corantes permitidas para produtos de higiene pessoal, cosméticos e perfumes" e revoga a Resolução GMC nº 38/09.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 Fica revogada a RDC nº 39, de 30 de agosto de 2010.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4º O descumprimento das disposições contidas nesta Resolução e no regulamento por ela aprovado constitui infração sanitária, nos termos da Lei n. 6.437, de 20 de agosto de 1977, sem prejuízo das responsabilidades civil, administrativa e penal cabíveis.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5º Esta Resolução entra em vigor na data de sua publicação.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DIRCEU BRÁS APARECIDO BARBANO</w:t>
      </w:r>
      <w:r w:rsidRPr="00C34C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  <w:t>Diretor-Presidente</w:t>
      </w:r>
    </w:p>
    <w:p w:rsidR="00C34C38" w:rsidRDefault="00C34C3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ADENDO</w:t>
      </w:r>
    </w:p>
    <w:p w:rsid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MERCOSUL/GMC/RES. N° 16/12 </w:t>
      </w:r>
    </w:p>
    <w:p w:rsidR="00C34C38" w:rsidRDefault="00C34C38" w:rsidP="00C34C38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REGULAMENTO TÉCNICO MERCOSUL SOBRE LISTA DE SUBSTÂNCIAS CORANTES PERMITIDAS PARA PRODUTOS DE HIGIENE PESSOAL, COSMÉTICOS E PERFUMES (REVOGAÇÃO DA RES. GMC N° 38/09)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TENDO EM VISTA: O Tratado de Assunção, o Protocolo de Ouro Preto, as Resoluções Nº 110/94, 133/96, 38/98, 56/02, 51/08 e 38/09 do Grupo Mercado Comum.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CONSIDERANDO: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os produtos de higiene pessoal, cosméticos e perfumes devem ser seguros sob as condições normais ou previsíveis de uso. Que é necessária a atualização periódica das listas a fim de assegurar a correta utilização das matérias primas na fabricação de produtos de higiene pessoal, cosméticos e perfumes.</w:t>
      </w:r>
    </w:p>
    <w:p w:rsidR="00C34C38" w:rsidRDefault="00C34C38" w:rsidP="00C34C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GRUPO MERCADO COMUM </w:t>
      </w:r>
    </w:p>
    <w:p w:rsidR="00C34C38" w:rsidRPr="00C34C38" w:rsidRDefault="00C34C38" w:rsidP="00C34C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RESOLVE: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- Aprovar o "Regulamento Técnico MERCOSUL sobre Lista de Substâncias Corantes permitidas para produtos de higiene pessoal, cosméticos e perfumes", que consta como Anexo e faz parte da presente Resolução.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- Os organismos nacionais competentes para a implementação da presente Resolução são:</w:t>
      </w:r>
    </w:p>
    <w:p w:rsidR="00C34C38" w:rsidRPr="00C34C38" w:rsidRDefault="00C34C38" w:rsidP="00C34C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Argentina: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Administración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Nacional de Medicamentos, Alimentos y Tecnologia Médica (ANMAT)</w:t>
      </w:r>
    </w:p>
    <w:p w:rsidR="00C34C38" w:rsidRPr="00C34C38" w:rsidRDefault="00C34C38" w:rsidP="00C34C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Brasil: Agência Nacional de Vigilância Sanitária (ANVISA)</w:t>
      </w:r>
    </w:p>
    <w:p w:rsidR="00C34C38" w:rsidRPr="00C34C38" w:rsidRDefault="00C34C38" w:rsidP="00C34C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Paraguai: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Dirección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Nacional de Vigilancia Sanitaria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Ministerio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Salud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Pública y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Bienestar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Social (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MSPyBS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C34C38" w:rsidRPr="00C34C38" w:rsidRDefault="00C34C38" w:rsidP="00C34C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Uruguai: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Ministerio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Salud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Pública (MSP)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3º - A presente Resolução será aplicada no território dos Estados Partes, ao comércio entre eles e às importações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extrazona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4º - Revogar a Resolução GMC Nº 38/09.</w:t>
      </w:r>
    </w:p>
    <w:p w:rsid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5º - Esta Resolução deverá ser incorporada ao ordenamento jurídico dos Estados Partes antes de 31/XII/2012.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LXXXVIII GMC - Buenos Aires, 14/VI/12.</w:t>
      </w:r>
    </w:p>
    <w:p w:rsidR="00C34C38" w:rsidRDefault="00C34C38" w:rsidP="00C34C38">
      <w:pPr>
        <w:spacing w:before="100" w:beforeAutospacing="1" w:after="100" w:afterAutospacing="1" w:line="240" w:lineRule="auto"/>
        <w:ind w:left="-851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4C38" w:rsidRDefault="00C34C38" w:rsidP="00C34C38">
      <w:pPr>
        <w:spacing w:before="100" w:beforeAutospacing="1" w:after="100" w:afterAutospacing="1" w:line="240" w:lineRule="auto"/>
        <w:ind w:left="-851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ANEXO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REGULAMENTO TÉCNICO MERCOSUL SOBRE LISTA DE SUBSTÂNCIAS CORANTES PERMITIDAS PARA PRODUTOS DE HIGIENE PESSOAL, COSMÉTICOS E PERFUMES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presente Regulamento Técnico estabelece a Lista de Substâncias Corantes permitidas para produtos de higiene pessoal, cosméticos e perfumes.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CAMPO DE APLICAÇÃO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substâncias listadas no quadro deverão ser utilizadas de acordo ao campo de aplicação específico conforme a descrição abaixo: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Coluna 1: Substâncias Corantes permitidas para todos os tipos de produtos.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Coluna 2: Substâncias Corantes permitidas para todos os tipos de produtos, exceto aqueles que são aplicados na área dos olhos.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Coluna 3: Substâncias Corantes permitidas exclusivamente em produtos que não entram em contato com mucosas nas condições normais ou previsíveis de uso.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Coluna 4: Substâncias Corantes permitidas exclusivamente em produtos que tenham breve tempo de contato com a pele e cabelos.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ESCLARECIMENTOS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1.Os corantes deverão cumprir com as especificações de identidade e pureza estabelecidas pelos organismos internacionais de referência.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2.Impurezas máximas de metais permitidas para os corantes orgânicos artificiais: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 </w:t>
      </w:r>
      <w:proofErr w:type="gram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bário</w:t>
      </w:r>
      <w:proofErr w:type="gram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solúvel em ácido clorídrico 0,001N (expresso como cloreto de bário): 500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ppm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 </w:t>
      </w:r>
      <w:proofErr w:type="gram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arsênico</w:t>
      </w:r>
      <w:proofErr w:type="gram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(expresso como As2O3): 3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ppm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 </w:t>
      </w:r>
      <w:proofErr w:type="gram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chumbo</w:t>
      </w:r>
      <w:proofErr w:type="gram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(expresso como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Pb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): 20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ppm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 </w:t>
      </w:r>
      <w:proofErr w:type="gram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outros</w:t>
      </w:r>
      <w:proofErr w:type="gram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metais pesados: 100 </w:t>
      </w:r>
      <w:proofErr w:type="spellStart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ppm</w:t>
      </w:r>
      <w:proofErr w:type="spellEnd"/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3.As lacas e os sais das substâncias corantes incluídas nesta lista também são permitidas, sempre que não utilizem substâncias que constem da lista de substâncias proibidas.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4.As lacas insolúveis de Bário, Estrôncio e Zircônio, sais e pigmentos dessas substâncias corantes também devem ser permitidos, sempre que seja comprovada sua insolubilidade através de teste apropriado.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5.A presença de traços de ingredientes proibidos, listados na coluna outras definições e requerimentos, pode ser permitida desde que sua presença seja tecnicamente impossível de ser evitada nas boas práticas de fabricação e com a condição de que o produto acabado seja seguro.</w:t>
      </w:r>
    </w:p>
    <w:p w:rsidR="00C34C38" w:rsidRP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6.Esta lista não inclui as substâncias corantes destinadas exclusivamente a tingir os cabelos.</w:t>
      </w:r>
    </w:p>
    <w:p w:rsidR="00C34C38" w:rsidRDefault="00C34C38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4C3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LISTA DE SUBSTÂNCIAS CORANTES PERMITIDAS PARA PRODUTOS DE HIGIENE PESSOAL, COSMÉTICOS E PERFUMES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480"/>
        <w:gridCol w:w="740"/>
        <w:gridCol w:w="740"/>
        <w:gridCol w:w="740"/>
        <w:gridCol w:w="758"/>
        <w:gridCol w:w="2535"/>
      </w:tblGrid>
      <w:tr w:rsidR="00A951F1" w:rsidRPr="00A951F1" w:rsidTr="00A951F1">
        <w:trPr>
          <w:trHeight w:val="195"/>
        </w:trPr>
        <w:tc>
          <w:tcPr>
            <w:tcW w:w="1199" w:type="pct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NÚMERO DE COLOR INDEX OU DENOMINAÇÃO</w:t>
            </w:r>
          </w:p>
        </w:tc>
        <w:tc>
          <w:tcPr>
            <w:tcW w:w="805" w:type="pct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COR</w:t>
            </w:r>
          </w:p>
        </w:tc>
        <w:tc>
          <w:tcPr>
            <w:tcW w:w="1618" w:type="pct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CAMPO DE APLICAÇÃO</w:t>
            </w:r>
          </w:p>
        </w:tc>
        <w:tc>
          <w:tcPr>
            <w:tcW w:w="1379" w:type="pct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OUTRAS LIMITAÇÕES E REQUERIMENTOS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vMerge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A951F1" w:rsidRPr="00A951F1" w:rsidRDefault="00A951F1" w:rsidP="00A95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5" w:type="pct"/>
            <w:vMerge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A951F1" w:rsidRPr="00A951F1" w:rsidRDefault="00A951F1" w:rsidP="00A95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379" w:type="pct"/>
            <w:vMerge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:rsidR="00A951F1" w:rsidRPr="00A951F1" w:rsidRDefault="00A951F1" w:rsidP="00A95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10006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10020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  <w:bookmarkStart w:id="0" w:name="_GoBack"/>
            <w:bookmarkEnd w:id="0"/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10316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11680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11710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11725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11920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12010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12085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3% MÁXIMO NO PRODUTO FINAL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12120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12370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12420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12480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MARROM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12490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12700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13015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14270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14700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14720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14815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15510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15525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15580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15620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15630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3% MÁXIMO NO PRODUTO FINAL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15800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15850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15865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15880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15980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15985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0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16035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0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16185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16230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16255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16290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17200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18050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3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18130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3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18690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3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18736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3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18820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3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18965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19140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27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20040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Concentração máxima de 3,3'-dimetilbenzidina: 5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ppm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no corante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20470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PRETO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33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Concentração máxima de 3,3'-dimetilbenzidina: 5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ppm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no corante</w:t>
            </w:r>
          </w:p>
        </w:tc>
      </w:tr>
      <w:tr w:rsidR="00A951F1" w:rsidRPr="00A951F1" w:rsidTr="00A951F1">
        <w:trPr>
          <w:trHeight w:val="33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21108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Concentração máxima de 3,3'-dimetilbenzidina: 5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ppm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no corante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21230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24790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73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26100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Critérios de pureza: anilina ≤ 0,2% 2-naftol ≤ 0,2% 4-aminoazobenzeno ≤ 0,1% 1-(</w:t>
            </w:r>
            <w:proofErr w:type="spellStart"/>
            <w:proofErr w:type="gram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fenilazo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)-</w:t>
            </w:r>
            <w:proofErr w:type="gram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2-naftol ≤ 3% </w:t>
            </w: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1-[[2-(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fenilazo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fenil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]azo]-2-naftalenol ≤ 2%</w:t>
            </w:r>
          </w:p>
        </w:tc>
      </w:tr>
      <w:tr w:rsidR="00A951F1" w:rsidRPr="00A951F1" w:rsidTr="00A951F1">
        <w:trPr>
          <w:trHeight w:val="13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27755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PRETO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28440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PRETO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40215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40800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40820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40825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5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40850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42045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42051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42053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42080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42090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42100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42170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42510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42520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 PPM MÁXIMO NO PRODUTO FINAL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42735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44045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44090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45100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0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45190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45220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21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45350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6% MÁXIMO NO PRODUTO FINAL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45370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Não mais que 1% de ácido 2-(6-hidróxi-3-oxo-3H-xantin-9-il)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(fluoresceína) e 2% de ácido 2-(bromo-6-hidróxi-3-oxo-3H-xantin-9-il)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monobromofluoresceína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</w:tr>
      <w:tr w:rsidR="00A951F1" w:rsidRPr="00A951F1" w:rsidTr="00A951F1">
        <w:trPr>
          <w:trHeight w:val="13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45380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Não mais que 1% de ácido 2-(6-hidróxi-3-oxo-3H-xantin-9-il)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(fluoresceína) e 2% de ácido 2-(bromo-6-hidróxi-3-oxo-3H-xantin-9-il)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monobromofluoresceína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</w:tr>
      <w:tr w:rsidR="00A951F1" w:rsidRPr="00A951F1" w:rsidTr="00A951F1">
        <w:trPr>
          <w:trHeight w:val="18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45396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1% MÁXIMO EM PRODUTOS PARA LÁBIOS NA FORMA ÁCIDA LIVRE.</w:t>
            </w:r>
          </w:p>
        </w:tc>
      </w:tr>
      <w:tr w:rsidR="00A951F1" w:rsidRPr="00A951F1" w:rsidTr="00A951F1">
        <w:trPr>
          <w:trHeight w:val="21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45405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Não mais que 1% de ácido 2-(6-hidróxi-3-oxo-3H-xantin-9-il)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(fluoresceína) e 2% de ácido 2-(bromo-6-hidróxi-3-oxo-3H-xantin-9-il)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monobromofluoresceína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</w:tr>
      <w:tr w:rsidR="00A951F1" w:rsidRPr="00A951F1" w:rsidTr="00A951F1">
        <w:trPr>
          <w:trHeight w:val="21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45410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Não mais que 1% de ácido 2-(6-hidróxi-3-oxo-3H-</w:t>
            </w: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(fluoresceína) e 2% de ácido 2-(bromo-6-hidróxi-3-oxo-3H-xantin-9-il)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monobromofluoresceína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45425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Não mais que 1% de ácido 2-(6-hidróxi-3-oxo-3H-xantin-9-il)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(fluoresceína) e 3% de ácido 2-(iodo-hidróxi-3-oxo-3H-xantin-9-il)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monoiodofluoresceína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</w:tr>
      <w:tr w:rsidR="00A951F1" w:rsidRPr="00A951F1" w:rsidTr="00A951F1">
        <w:trPr>
          <w:trHeight w:val="27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45430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Não mais que 1% de ácido 2-(6-hidróxi-3-oxo-3H-xantin-9-il)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(fluoresceína) e 3% de ácido 2-(iodo-hidróxi-3-oxo-3H-xantin-9-il) 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benzóico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</w:t>
            </w:r>
            <w:proofErr w:type="spellStart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monoiodofluoresceína</w:t>
            </w:r>
            <w:proofErr w:type="spellEnd"/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47000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47005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50325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50420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PRETO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2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51319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0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58000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59040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60724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60725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60730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61565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61570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61585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62045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69800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69825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71105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73000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73015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73360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73385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73900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73915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74100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74160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74180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74260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75100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75120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0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75125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0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75130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8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75135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75170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75300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75470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210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75810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0,1% MÁXIMO EM PRODUTOS PARA A CAVIDADE ORAL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77000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77002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77004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77007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77013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77015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77019 (MICA)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77120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77163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77220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77231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77266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PRETO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77267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PRETO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77268:1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PRETO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77288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Isento de íon cromato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77289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Isento de íon cromato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77346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77400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MARROM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6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77480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MARROM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77489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77491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77492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77499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PRETO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77510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Isento de íon cianeto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77713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77742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VIOLETA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77745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77820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77891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77947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LACTOFLAVIN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AMARELO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CARAMEL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MARROM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CAPSANTHIN, CAPSORUBIN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LARANJA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BEETROOT RED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ANTHOCYANINS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ALUMINUM STEARATE,</w:t>
            </w:r>
            <w:r w:rsidRPr="00A951F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br/>
              <w:t>ZINC STEARATE, MAGNESIUM STEARATE, CALCIUM STEARATE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BRANCO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BROMOTHYMOL BLUE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BROMOCRESOL GREEN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VERDE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ACID RED 195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VERMELHO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GUAIAZULENE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DISODIUM EDTA-COPPER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AZUL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A951F1" w:rsidRPr="00A951F1" w:rsidTr="00A951F1">
        <w:trPr>
          <w:trHeight w:val="195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PYROPHYLLITE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X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379" w:type="pct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51F1" w:rsidRPr="00A951F1" w:rsidRDefault="00A951F1" w:rsidP="00A95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951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</w:tbl>
    <w:p w:rsidR="003C1CDF" w:rsidRPr="003C1CDF" w:rsidRDefault="003C1CDF" w:rsidP="003C1C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3C1CDF" w:rsidRPr="003C1CDF" w:rsidRDefault="003C1CDF" w:rsidP="003C1C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3C1CDF" w:rsidRPr="003C1CDF" w:rsidRDefault="003C1CDF" w:rsidP="003C1C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3C1CDF" w:rsidRPr="00C34C38" w:rsidRDefault="003C1CDF" w:rsidP="00C34C38">
      <w:pPr>
        <w:spacing w:before="100" w:beforeAutospacing="1" w:after="100" w:afterAutospacing="1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4C38" w:rsidRPr="00C34C38" w:rsidRDefault="00C34C38" w:rsidP="00C34C38">
      <w:pPr>
        <w:spacing w:after="0" w:line="240" w:lineRule="auto"/>
        <w:ind w:left="-851" w:firstLine="567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sectPr w:rsidR="00C34C38" w:rsidRPr="00C34C38" w:rsidSect="00C34C38">
      <w:headerReference w:type="default" r:id="rId6"/>
      <w:footerReference w:type="default" r:id="rId7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CDF" w:rsidRDefault="003C1CDF" w:rsidP="00C34C38">
      <w:pPr>
        <w:spacing w:after="0" w:line="240" w:lineRule="auto"/>
      </w:pPr>
      <w:r>
        <w:separator/>
      </w:r>
    </w:p>
  </w:endnote>
  <w:endnote w:type="continuationSeparator" w:id="0">
    <w:p w:rsidR="003C1CDF" w:rsidRDefault="003C1CDF" w:rsidP="00C3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DF" w:rsidRDefault="003C1CDF" w:rsidP="00C34C38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CDF" w:rsidRDefault="003C1CDF" w:rsidP="00C34C38">
      <w:pPr>
        <w:spacing w:after="0" w:line="240" w:lineRule="auto"/>
      </w:pPr>
      <w:r>
        <w:separator/>
      </w:r>
    </w:p>
  </w:footnote>
  <w:footnote w:type="continuationSeparator" w:id="0">
    <w:p w:rsidR="003C1CDF" w:rsidRDefault="003C1CDF" w:rsidP="00C34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DF" w:rsidRPr="00C34C38" w:rsidRDefault="003C1CDF" w:rsidP="00C34C3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C34C38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D522DE2" wp14:editId="54B7200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1CDF" w:rsidRPr="00C34C38" w:rsidRDefault="003C1CDF" w:rsidP="00C34C3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C34C38">
      <w:rPr>
        <w:rFonts w:ascii="Calibri" w:eastAsia="Times New Roman" w:hAnsi="Calibri" w:cs="Times New Roman"/>
        <w:b/>
        <w:sz w:val="24"/>
      </w:rPr>
      <w:t>Ministério da Saúde - MS</w:t>
    </w:r>
  </w:p>
  <w:p w:rsidR="003C1CDF" w:rsidRPr="00C34C38" w:rsidRDefault="003C1CDF" w:rsidP="00C34C3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C34C38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C1CDF" w:rsidRDefault="003C1C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38"/>
    <w:rsid w:val="0008353C"/>
    <w:rsid w:val="001D2DE3"/>
    <w:rsid w:val="003C1CDF"/>
    <w:rsid w:val="004C1ABC"/>
    <w:rsid w:val="005C13FD"/>
    <w:rsid w:val="00A951F1"/>
    <w:rsid w:val="00C34C38"/>
    <w:rsid w:val="00D80BB7"/>
    <w:rsid w:val="00F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A10B6"/>
  <w15:chartTrackingRefBased/>
  <w15:docId w15:val="{D321786A-1B21-4A47-B1C4-FB43D4D0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4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34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4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C38"/>
  </w:style>
  <w:style w:type="paragraph" w:styleId="Rodap">
    <w:name w:val="footer"/>
    <w:basedOn w:val="Normal"/>
    <w:link w:val="RodapChar"/>
    <w:uiPriority w:val="99"/>
    <w:unhideWhenUsed/>
    <w:rsid w:val="00C34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C38"/>
  </w:style>
  <w:style w:type="character" w:customStyle="1" w:styleId="Ttulo1Char">
    <w:name w:val="Título 1 Char"/>
    <w:basedOn w:val="Fontepargpadro"/>
    <w:link w:val="Ttulo1"/>
    <w:uiPriority w:val="9"/>
    <w:rsid w:val="00C34C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4C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C34C38"/>
  </w:style>
  <w:style w:type="paragraph" w:customStyle="1" w:styleId="msonormal0">
    <w:name w:val="msonormal"/>
    <w:basedOn w:val="Normal"/>
    <w:rsid w:val="00C3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menta">
    <w:name w:val="ementa"/>
    <w:basedOn w:val="Normal"/>
    <w:rsid w:val="00C3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C3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34C38"/>
  </w:style>
  <w:style w:type="numbering" w:customStyle="1" w:styleId="Semlista2">
    <w:name w:val="Sem lista2"/>
    <w:next w:val="Semlista"/>
    <w:uiPriority w:val="99"/>
    <w:semiHidden/>
    <w:unhideWhenUsed/>
    <w:rsid w:val="003C1CDF"/>
  </w:style>
  <w:style w:type="numbering" w:customStyle="1" w:styleId="Semlista3">
    <w:name w:val="Sem lista3"/>
    <w:next w:val="Semlista"/>
    <w:uiPriority w:val="99"/>
    <w:semiHidden/>
    <w:unhideWhenUsed/>
    <w:rsid w:val="00A9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C1AC49-F7B5-43FC-BAC8-6560BD416404}"/>
</file>

<file path=customXml/itemProps2.xml><?xml version="1.0" encoding="utf-8"?>
<ds:datastoreItem xmlns:ds="http://schemas.openxmlformats.org/officeDocument/2006/customXml" ds:itemID="{22967479-5D0E-453B-9615-D27334E25642}"/>
</file>

<file path=customXml/itemProps3.xml><?xml version="1.0" encoding="utf-8"?>
<ds:datastoreItem xmlns:ds="http://schemas.openxmlformats.org/officeDocument/2006/customXml" ds:itemID="{CB04F36C-603A-4B62-8DC2-E01939B5FA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1808</Words>
  <Characters>9767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 Pereira</dc:creator>
  <cp:keywords/>
  <dc:description/>
  <cp:lastModifiedBy>Thais Jussara de Araujo Ferreira Pereira</cp:lastModifiedBy>
  <cp:revision>3</cp:revision>
  <dcterms:created xsi:type="dcterms:W3CDTF">2017-03-10T19:34:00Z</dcterms:created>
  <dcterms:modified xsi:type="dcterms:W3CDTF">2017-03-10T20:12:00Z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