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BB" w:rsidRDefault="00C121BB" w:rsidP="002E7BDE">
      <w:pPr>
        <w:pStyle w:val="Ttulo1"/>
        <w:spacing w:before="0" w:beforeAutospacing="0" w:after="200" w:afterAutospacing="0"/>
        <w:ind w:left="-567" w:right="-568"/>
        <w:divId w:val="1653870670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2E7BDE">
        <w:rPr>
          <w:rFonts w:ascii="Times New Roman" w:hAnsi="Times New Roman" w:cs="Times New Roman"/>
          <w:sz w:val="22"/>
        </w:rPr>
        <w:t>RESOLUÇÃO DA DIRETORIA COLEGIADA</w:t>
      </w:r>
      <w:r w:rsidR="002E7BDE" w:rsidRPr="002E7BDE">
        <w:rPr>
          <w:rFonts w:ascii="Times New Roman" w:hAnsi="Times New Roman" w:cs="Times New Roman"/>
          <w:sz w:val="22"/>
        </w:rPr>
        <w:t xml:space="preserve"> - RDC Nº</w:t>
      </w:r>
      <w:r w:rsidRPr="002E7BDE">
        <w:rPr>
          <w:rFonts w:ascii="Times New Roman" w:hAnsi="Times New Roman" w:cs="Times New Roman"/>
          <w:sz w:val="22"/>
        </w:rPr>
        <w:t xml:space="preserve"> 49, DE 25 DE SETEMBRO DE 2014</w:t>
      </w:r>
    </w:p>
    <w:p w:rsidR="002E7BDE" w:rsidRPr="002E7BDE" w:rsidRDefault="002E7BDE" w:rsidP="002E7BDE">
      <w:pPr>
        <w:pStyle w:val="Ttulo1"/>
        <w:spacing w:before="0" w:beforeAutospacing="0" w:after="200" w:afterAutospacing="0"/>
        <w:ind w:left="-567" w:right="-568"/>
        <w:divId w:val="1653870670"/>
        <w:rPr>
          <w:rFonts w:ascii="Times New Roman" w:hAnsi="Times New Roman" w:cs="Times New Roman"/>
          <w:color w:val="0000FF"/>
          <w:sz w:val="22"/>
        </w:rPr>
      </w:pPr>
      <w:r w:rsidRPr="002E7BDE">
        <w:rPr>
          <w:rFonts w:ascii="Times New Roman" w:hAnsi="Times New Roman" w:cs="Times New Roman"/>
          <w:caps w:val="0"/>
          <w:color w:val="0000FF"/>
          <w:sz w:val="22"/>
        </w:rPr>
        <w:t>(Publicada no DOU nº 187, de 29 de setembro de 2014)</w:t>
      </w:r>
    </w:p>
    <w:p w:rsidR="00C121BB" w:rsidRPr="002E7BDE" w:rsidRDefault="00C121BB" w:rsidP="002E7BDE">
      <w:pPr>
        <w:autoSpaceDE w:val="0"/>
        <w:autoSpaceDN w:val="0"/>
        <w:adjustRightInd w:val="0"/>
        <w:spacing w:before="0" w:beforeAutospacing="0" w:after="200" w:afterAutospacing="0"/>
        <w:ind w:left="4536" w:right="150"/>
        <w:jc w:val="both"/>
        <w:divId w:val="1653870670"/>
      </w:pPr>
      <w:r w:rsidRPr="002E7BDE">
        <w:t>Altera a Resolução da Diretoria Colegiada - RDC nº 46, de 19 de setembro de 2011, que dispõe sobre aditivos alimentares e coadjuvantes de tecnologia para fórmulas infantis destinadas a lactentes e crianças de</w:t>
      </w:r>
      <w:r w:rsidR="002E7BDE">
        <w:t xml:space="preserve"> </w:t>
      </w:r>
      <w:r w:rsidRPr="002E7BDE">
        <w:t>primeira infância.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  <w:rPr>
          <w:color w:val="000000"/>
        </w:rPr>
      </w:pPr>
      <w:r w:rsidRPr="002E7BDE">
        <w:rPr>
          <w:b/>
          <w:color w:val="000000"/>
        </w:rPr>
        <w:t xml:space="preserve">A </w:t>
      </w:r>
      <w:r w:rsidRPr="002E7BDE">
        <w:rPr>
          <w:b/>
          <w:bCs/>
          <w:color w:val="000000"/>
        </w:rPr>
        <w:t>Diretoria Colegiada da Agência Nacional de Vigilância Sanitária</w:t>
      </w:r>
      <w:r w:rsidRPr="002E7BDE">
        <w:rPr>
          <w:color w:val="000000"/>
        </w:rPr>
        <w:t xml:space="preserve">, no uso das atribuições que lhe confere os incisos III e IV, do art. 15 da Lei n.º 9.782, de 26 de janeiro de 1999, </w:t>
      </w:r>
      <w:r w:rsidRPr="002E7BDE">
        <w:t>o inciso  V, e §§ 1° e 3° do art. 5 do Regimento Interno aprovado nos termos do Anexo I da Portaria nº 650 da ANVISA, de 29 de maio de 2014</w:t>
      </w:r>
      <w:r w:rsidRPr="002E7BDE">
        <w:rPr>
          <w:color w:val="000000"/>
        </w:rPr>
        <w:t>, tendo em vista os incisos III, do art. 2º, III e IV, do art. 7º da Lei nº 9.782, de 1999, o Programa de Melhoria do Processo de Regulamentação da Agência, instituído por meio da Portaria nº 422, de 16 de abril de 2008, e conforme deliberado em reunião realizada em 23 de setembro de 2014, adota a seguinte Resolução da Diretoria Colegiada e eu, Diretor-Presidente, determino a sua publicação: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 xml:space="preserve">Art. 1º A ementa da </w:t>
      </w:r>
      <w:r w:rsidRPr="002E7BDE">
        <w:rPr>
          <w:color w:val="000000"/>
        </w:rPr>
        <w:t>Resolução - RDC nº 46, de 19 de setembro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  <w:rPr>
          <w:i/>
        </w:rPr>
      </w:pPr>
      <w:r w:rsidRPr="002E7BDE">
        <w:rPr>
          <w:i/>
        </w:rPr>
        <w:t>“Dispõe sobre aditivos alimentares e coadjuvantes de tecnologia para fórmulas infantis destinadas a lactentes, crianças de primeira infância e alimentos similares especialmente formulados para lactentes e crianças de primeira infância comercializados no país.” (NR)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 xml:space="preserve">Art. 2º O art. 1º da </w:t>
      </w:r>
      <w:r w:rsidRPr="002E7BDE">
        <w:rPr>
          <w:color w:val="000000"/>
        </w:rPr>
        <w:t>Resolução - RDC nº 46,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  <w:rPr>
          <w:i/>
        </w:rPr>
      </w:pPr>
      <w:r w:rsidRPr="002E7BDE">
        <w:rPr>
          <w:i/>
        </w:rPr>
        <w:t>“Art. 1º Fica aprovado o regulamento técnico sobre aditivos alimentares e coadjuvantes de tecnologia para fórmulas infantis destinadas a lactentes, crianças de primeira infância e aos alimentos similares especialmente formulados para lactentes e crianças de primeira infância comercializados no país.”(NR)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 xml:space="preserve">Art. 3º O art. 2º da </w:t>
      </w:r>
      <w:r w:rsidRPr="002E7BDE">
        <w:rPr>
          <w:color w:val="000000"/>
        </w:rPr>
        <w:t>Resolução - RDC nº 46,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  <w:rPr>
          <w:i/>
        </w:rPr>
      </w:pPr>
      <w:r w:rsidRPr="002E7BDE">
        <w:rPr>
          <w:i/>
        </w:rPr>
        <w:t>“Art. 2º Este regulamento tem o objetivo de estabelecer os aditivos alimentares e coadjuvantes de tecnologia, com suas respectivas funções e limites máximos, permitidos para fórmulas infantis destinadas a lactentes, crianças de primeira infância e para os alimentos similares especialmente formulados para lactentes e crianças de primeira infância comercializados no país.” (NR)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</w:pP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  <w:rPr>
          <w:i/>
        </w:rPr>
      </w:pPr>
      <w:r w:rsidRPr="002E7BDE">
        <w:lastRenderedPageBreak/>
        <w:t xml:space="preserve">Art. 4º O caput do art. 4º da </w:t>
      </w:r>
      <w:r w:rsidRPr="002E7BDE">
        <w:rPr>
          <w:color w:val="000000"/>
        </w:rPr>
        <w:t>Resolução - RDC nº 46,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  <w:rPr>
          <w:i/>
        </w:rPr>
      </w:pPr>
      <w:r w:rsidRPr="002E7BDE">
        <w:rPr>
          <w:i/>
        </w:rPr>
        <w:t>“Art. 4º Somente os aditivos alimentares e coadjuvantes de tecnologia listados no Anexo desta Resolução, com suas respectivas funções e limites máximos, podem ser utilizados na fabricação das fórmulas infantis e dos alimentos similares especialmente formulados para lactentes e crianças de primeira infância abrangidos por este regulamento.” (NR)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  <w:rPr>
          <w:i/>
        </w:rPr>
      </w:pPr>
      <w:r w:rsidRPr="002E7BDE">
        <w:t xml:space="preserve">Art. 5º O art. 4º da </w:t>
      </w:r>
      <w:r w:rsidRPr="002E7BDE">
        <w:rPr>
          <w:color w:val="000000"/>
        </w:rPr>
        <w:t>Resolução - RDC nº 46, de 2011</w:t>
      </w:r>
      <w:r w:rsidRPr="002E7BDE">
        <w:t>, passa a vigorar com a seguinte alteração, com a inclusão do § 4º:</w:t>
      </w:r>
    </w:p>
    <w:p w:rsidR="00C121BB" w:rsidRPr="002E7BDE" w:rsidRDefault="00C121BB" w:rsidP="002E7BDE">
      <w:pPr>
        <w:spacing w:before="0" w:beforeAutospacing="0" w:after="200" w:afterAutospacing="0"/>
        <w:ind w:hanging="57"/>
        <w:jc w:val="both"/>
        <w:divId w:val="1653870670"/>
        <w:rPr>
          <w:i/>
        </w:rPr>
      </w:pPr>
      <w:r w:rsidRPr="002E7BDE">
        <w:rPr>
          <w:i/>
        </w:rPr>
        <w:t xml:space="preserve">“§ 4º Aplicam-se aos alimentos similares especialmente formulados para lactentes e crianças de primeira infância as mesmas provisões de aditivos existentes para fórmulas infantis, dietoterápicas ou não, respeitando a faixa etária para a qual o produto se destina.” </w:t>
      </w: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 xml:space="preserve">Art. 6º O título do anexo da </w:t>
      </w:r>
      <w:r w:rsidRPr="002E7BDE">
        <w:rPr>
          <w:color w:val="000000"/>
        </w:rPr>
        <w:t>Resolução - RDC nº 46,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jc w:val="both"/>
        <w:divId w:val="1653870670"/>
        <w:rPr>
          <w:i/>
        </w:rPr>
      </w:pPr>
      <w:r w:rsidRPr="002E7BDE">
        <w:rPr>
          <w:i/>
        </w:rPr>
        <w:t>“Atribuição de aditivos alimentares e coadjuvantes de tecnologia, com suas respectivas funções e limites máximos, para fórmulas infantis para lactentes, fórmulas infantis para lactentes destinadas a necessidades dietoterápicas específicas, fórmulas infantis de seguimento para lactentes e crianças de primeira infância, e fórmulas infantis de seguimento para lactentes e crianças de primeira infância destinadas a necessidades dietoterápicas específicas e para alimentos similares especialmente formulados para lactentes e crianças de primeira infância.” (NR)</w:t>
      </w:r>
    </w:p>
    <w:p w:rsid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>Art. 7º O item “</w:t>
      </w:r>
      <w:r w:rsidRPr="002E7BDE">
        <w:rPr>
          <w:i/>
        </w:rPr>
        <w:t>Antioxidante”</w:t>
      </w:r>
      <w:r w:rsidRPr="002E7BDE">
        <w:t xml:space="preserve"> do anexo da </w:t>
      </w:r>
      <w:r w:rsidRPr="002E7BDE">
        <w:rPr>
          <w:color w:val="000000"/>
        </w:rPr>
        <w:t>Resolução - RDC nº 46, de 2011</w:t>
      </w:r>
      <w:r w:rsidRPr="002E7BDE">
        <w:t xml:space="preserve">, passa a </w:t>
      </w:r>
      <w:r w:rsidR="002E7BDE">
        <w:t>vigorar com a seguinte redação:</w:t>
      </w:r>
    </w:p>
    <w:p w:rsidR="00C121BB" w:rsidRPr="002E7BDE" w:rsidRDefault="002E7BDE" w:rsidP="002E7BDE">
      <w:pPr>
        <w:spacing w:before="0" w:beforeAutospacing="0" w:after="200" w:afterAutospacing="0"/>
        <w:ind w:firstLine="567"/>
        <w:jc w:val="both"/>
        <w:divId w:val="1653870670"/>
      </w:pPr>
      <w:r>
        <w:t>A</w:t>
      </w:r>
      <w:r w:rsidR="00C121BB" w:rsidRPr="002E7BDE">
        <w:rPr>
          <w:bCs/>
        </w:rPr>
        <w:t>NTIOXIDANTE</w:t>
      </w:r>
    </w:p>
    <w:tbl>
      <w:tblPr>
        <w:tblW w:w="9268" w:type="dxa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00"/>
        <w:gridCol w:w="4110"/>
        <w:gridCol w:w="3858"/>
      </w:tblGrid>
      <w:tr w:rsidR="002E7BDE" w:rsidRPr="002E7BDE" w:rsidTr="006E41E9">
        <w:trPr>
          <w:divId w:val="1653870670"/>
          <w:cantSplit/>
          <w:trHeight w:val="206"/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300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Ácido ascórbico (L-)</w:t>
            </w:r>
          </w:p>
        </w:tc>
        <w:tc>
          <w:tcPr>
            <w:tcW w:w="20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E7BDE" w:rsidRDefault="002E7BDE" w:rsidP="002E7BDE">
            <w:pPr>
              <w:spacing w:before="0" w:beforeAutospacing="0" w:after="200" w:afterAutospacing="0"/>
              <w:jc w:val="both"/>
              <w:rPr>
                <w:i/>
              </w:rPr>
            </w:pPr>
            <w:r w:rsidRPr="002E7BDE">
              <w:rPr>
                <w:i/>
              </w:rPr>
              <w:t>0,005 somente em fórmulas infantis de seguimento e em fórmulas infantis de seguimento para necessidade s dietoterápicas específicas</w:t>
            </w:r>
          </w:p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</w:rPr>
            </w:pPr>
            <w:r w:rsidRPr="002E7BDE">
              <w:rPr>
                <w:i/>
              </w:rPr>
              <w:t>(sozinhos ou em combinação, expresso como ácido ascórbico)</w:t>
            </w:r>
          </w:p>
        </w:tc>
      </w:tr>
      <w:tr w:rsidR="002E7BDE" w:rsidRPr="002E7BDE" w:rsidTr="002E7BDE">
        <w:trPr>
          <w:divId w:val="1653870670"/>
          <w:cantSplit/>
          <w:trHeight w:val="376"/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301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Ascorbato de sódio</w:t>
            </w:r>
          </w:p>
        </w:tc>
        <w:tc>
          <w:tcPr>
            <w:tcW w:w="208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rPr>
                <w:i/>
                <w:lang w:eastAsia="en-US"/>
              </w:rPr>
            </w:pPr>
          </w:p>
        </w:tc>
      </w:tr>
      <w:tr w:rsidR="002E7BDE" w:rsidRPr="002E7BDE" w:rsidTr="002E7BDE">
        <w:trPr>
          <w:divId w:val="1653870670"/>
          <w:cantSplit/>
          <w:trHeight w:val="737"/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302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Ascorbato de cálcio</w:t>
            </w:r>
          </w:p>
        </w:tc>
        <w:tc>
          <w:tcPr>
            <w:tcW w:w="20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BDE" w:rsidRPr="002E7BDE" w:rsidRDefault="002E7BDE" w:rsidP="002E7BDE">
            <w:pPr>
              <w:spacing w:before="0" w:beforeAutospacing="0" w:after="200" w:afterAutospacing="0"/>
              <w:rPr>
                <w:i/>
                <w:lang w:eastAsia="en-US"/>
              </w:rPr>
            </w:pPr>
          </w:p>
        </w:tc>
      </w:tr>
      <w:tr w:rsidR="00C121BB" w:rsidRPr="002E7BDE" w:rsidTr="002E7BDE">
        <w:trPr>
          <w:divId w:val="1653870670"/>
          <w:cantSplit/>
          <w:trHeight w:val="206"/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304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Palmitato de ascorbila</w:t>
            </w: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0,001 em todos os tipos de fórmulas infantis</w:t>
            </w:r>
          </w:p>
        </w:tc>
      </w:tr>
      <w:tr w:rsidR="00C121BB" w:rsidRPr="002E7BDE" w:rsidTr="002E7BDE">
        <w:trPr>
          <w:divId w:val="1653870670"/>
          <w:cantSplit/>
          <w:trHeight w:val="383"/>
          <w:jc w:val="center"/>
        </w:trPr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306</w:t>
            </w:r>
          </w:p>
        </w:tc>
        <w:tc>
          <w:tcPr>
            <w:tcW w:w="221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Mistura concentrada de tocoferóis</w:t>
            </w: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0,001 para fórmulas infantis para lactentes, fórmulas infantis para</w:t>
            </w:r>
          </w:p>
        </w:tc>
      </w:tr>
      <w:tr w:rsidR="00C121BB" w:rsidRPr="002E7BDE" w:rsidTr="002E7BDE">
        <w:trPr>
          <w:divId w:val="1653870670"/>
          <w:cantSplit/>
          <w:trHeight w:val="724"/>
          <w:jc w:val="center"/>
        </w:trPr>
        <w:tc>
          <w:tcPr>
            <w:tcW w:w="7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rPr>
                <w:i/>
                <w:lang w:eastAsia="en-US"/>
              </w:rPr>
            </w:pPr>
          </w:p>
        </w:tc>
        <w:tc>
          <w:tcPr>
            <w:tcW w:w="2217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rPr>
                <w:i/>
                <w:lang w:eastAsia="en-US"/>
              </w:rPr>
            </w:pP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7BDE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</w:rPr>
            </w:pPr>
            <w:r w:rsidRPr="002E7BDE">
              <w:rPr>
                <w:i/>
              </w:rPr>
              <w:t xml:space="preserve"> lactentes com necessidades dietoterápicas específicas e (sozinho ou em combinação com INS 307) e 0,003 para fórmulas infantis de</w:t>
            </w:r>
            <w:r w:rsidR="002E7BDE" w:rsidRPr="002E7BDE">
              <w:rPr>
                <w:i/>
              </w:rPr>
              <w:t xml:space="preserve"> seguimento e fórmulas infantis de seguimento para necessidades dietoterápicas específicas</w:t>
            </w:r>
          </w:p>
          <w:p w:rsidR="00C121BB" w:rsidRPr="002E7BDE" w:rsidRDefault="002E7BDE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(sozinho ou em combinação com INS 307)</w:t>
            </w:r>
          </w:p>
        </w:tc>
      </w:tr>
      <w:tr w:rsidR="00C121BB" w:rsidRPr="002E7BDE" w:rsidTr="002E7BDE">
        <w:trPr>
          <w:divId w:val="1653870670"/>
          <w:cantSplit/>
          <w:trHeight w:val="206"/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307</w:t>
            </w:r>
          </w:p>
        </w:tc>
        <w:tc>
          <w:tcPr>
            <w:tcW w:w="2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Tocoferol, alfa-tocoferol</w:t>
            </w:r>
          </w:p>
        </w:tc>
        <w:tc>
          <w:tcPr>
            <w:tcW w:w="2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0,003 somente em fórmulas infantis de seguimento, fórmulas infantis de seguimento para necessidades dietoterápicas específicas (sozinho ou em combinação com INS 306)</w:t>
            </w:r>
          </w:p>
        </w:tc>
      </w:tr>
    </w:tbl>
    <w:p w:rsidR="002E7BDE" w:rsidRDefault="002E7BDE" w:rsidP="002E7BDE">
      <w:pPr>
        <w:spacing w:before="0" w:beforeAutospacing="0" w:after="200" w:afterAutospacing="0"/>
        <w:ind w:firstLine="709"/>
        <w:jc w:val="both"/>
        <w:divId w:val="1653870670"/>
        <w:rPr>
          <w:b/>
        </w:rPr>
      </w:pP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>Art. 8º O item “</w:t>
      </w:r>
      <w:r w:rsidRPr="002E7BDE">
        <w:rPr>
          <w:i/>
        </w:rPr>
        <w:t>Espessante”</w:t>
      </w:r>
      <w:r w:rsidRPr="002E7BDE">
        <w:t xml:space="preserve"> do anexo da </w:t>
      </w:r>
      <w:r w:rsidRPr="002E7BDE">
        <w:rPr>
          <w:color w:val="000000"/>
        </w:rPr>
        <w:t>Resolução - RDC nº 46, de 2011</w:t>
      </w:r>
      <w:r w:rsidRPr="002E7BDE">
        <w:t>, passa a vigorar com a seguinte redação:</w:t>
      </w:r>
    </w:p>
    <w:p w:rsidR="00C121BB" w:rsidRPr="002E7BDE" w:rsidRDefault="00C121BB" w:rsidP="002E7BDE">
      <w:pPr>
        <w:spacing w:before="0" w:beforeAutospacing="0" w:after="200" w:afterAutospacing="0"/>
        <w:jc w:val="center"/>
        <w:divId w:val="1653870670"/>
        <w:rPr>
          <w:bCs/>
        </w:rPr>
      </w:pPr>
      <w:r w:rsidRPr="002E7BDE">
        <w:rPr>
          <w:bCs/>
        </w:rPr>
        <w:t>ESPESSANTE</w:t>
      </w:r>
    </w:p>
    <w:tbl>
      <w:tblPr>
        <w:tblW w:w="9344" w:type="dxa"/>
        <w:jc w:val="center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9"/>
        <w:gridCol w:w="4109"/>
        <w:gridCol w:w="3896"/>
      </w:tblGrid>
      <w:tr w:rsidR="00C121BB" w:rsidRPr="002E7BDE" w:rsidTr="002E7BDE">
        <w:trPr>
          <w:divId w:val="1653870670"/>
          <w:cantSplit/>
          <w:trHeight w:val="206"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425" w:hanging="425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410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37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Goma garrofina, goma caroba, goma alfarroba, goma jataí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0,1 em todos os tipos de fórmulas infantis</w:t>
            </w:r>
          </w:p>
        </w:tc>
      </w:tr>
      <w:tr w:rsidR="00C121BB" w:rsidRPr="002E7BDE" w:rsidTr="002E7BDE">
        <w:trPr>
          <w:divId w:val="1653870670"/>
          <w:cantSplit/>
          <w:trHeight w:val="206"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425" w:hanging="425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412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37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Goma guar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0,1 somente em fórmulas líquidas contendo proteína hidrolisada</w:t>
            </w:r>
          </w:p>
        </w:tc>
      </w:tr>
      <w:tr w:rsidR="00C121BB" w:rsidRPr="002E7BDE" w:rsidTr="002E7BDE">
        <w:trPr>
          <w:divId w:val="1653870670"/>
          <w:cantSplit/>
          <w:trHeight w:val="206"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425" w:hanging="425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440</w:t>
            </w:r>
          </w:p>
        </w:tc>
        <w:tc>
          <w:tcPr>
            <w:tcW w:w="2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ind w:left="37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Pectina, pectina amidada</w:t>
            </w: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1BB" w:rsidRPr="002E7BDE" w:rsidRDefault="00C121BB" w:rsidP="002E7BDE">
            <w:pPr>
              <w:spacing w:before="0" w:beforeAutospacing="0" w:after="200" w:afterAutospacing="0"/>
              <w:jc w:val="both"/>
              <w:rPr>
                <w:i/>
                <w:lang w:eastAsia="en-US"/>
              </w:rPr>
            </w:pPr>
            <w:r w:rsidRPr="002E7BDE">
              <w:rPr>
                <w:i/>
              </w:rPr>
              <w:t>1,0 somente em fórmulas infantis de seguimento e fórmulas infantis de seguimento para necessidades dietoterápicas específicas</w:t>
            </w:r>
          </w:p>
        </w:tc>
      </w:tr>
    </w:tbl>
    <w:p w:rsidR="002E7BDE" w:rsidRDefault="002E7BDE" w:rsidP="002E7BDE">
      <w:pPr>
        <w:spacing w:before="0" w:beforeAutospacing="0" w:after="200" w:afterAutospacing="0"/>
        <w:ind w:firstLine="567"/>
        <w:jc w:val="both"/>
        <w:divId w:val="1653870670"/>
        <w:rPr>
          <w:b/>
        </w:rPr>
      </w:pPr>
    </w:p>
    <w:p w:rsidR="00C121BB" w:rsidRPr="002E7BDE" w:rsidRDefault="00C121BB" w:rsidP="002E7BDE">
      <w:pPr>
        <w:spacing w:before="0" w:beforeAutospacing="0" w:after="200" w:afterAutospacing="0"/>
        <w:ind w:firstLine="567"/>
        <w:jc w:val="both"/>
        <w:divId w:val="1653870670"/>
      </w:pPr>
      <w:r w:rsidRPr="002E7BDE">
        <w:t>Art. 9º</w:t>
      </w:r>
      <w:r w:rsidRPr="002E7BDE">
        <w:rPr>
          <w:b/>
        </w:rPr>
        <w:t xml:space="preserve"> </w:t>
      </w:r>
      <w:r w:rsidRPr="002E7BDE">
        <w:t>Esta Resolução entra em vigor na data de sua publicação.</w:t>
      </w:r>
    </w:p>
    <w:p w:rsidR="002E7BDE" w:rsidRDefault="002E7BDE" w:rsidP="002E7BDE">
      <w:pPr>
        <w:pStyle w:val="Ttulo2"/>
        <w:spacing w:before="0" w:beforeAutospacing="0" w:after="200" w:afterAutospacing="0"/>
        <w:divId w:val="1653870670"/>
        <w:rPr>
          <w:rFonts w:ascii="Times New Roman" w:hAnsi="Times New Roman" w:cs="Times New Roman"/>
          <w:sz w:val="24"/>
          <w:szCs w:val="24"/>
        </w:rPr>
      </w:pPr>
    </w:p>
    <w:p w:rsidR="00A53197" w:rsidRPr="002E7BDE" w:rsidRDefault="00C121BB" w:rsidP="002E7BDE">
      <w:pPr>
        <w:pStyle w:val="Ttulo2"/>
        <w:spacing w:before="0" w:beforeAutospacing="0" w:after="200" w:afterAutospacing="0"/>
        <w:divId w:val="1653870670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2E7BDE">
        <w:rPr>
          <w:rFonts w:ascii="Times New Roman" w:hAnsi="Times New Roman" w:cs="Times New Roman"/>
          <w:b w:val="0"/>
          <w:sz w:val="24"/>
          <w:szCs w:val="24"/>
        </w:rPr>
        <w:t xml:space="preserve">DIRCEU BRÁS APARECIDO BARBANO </w:t>
      </w:r>
    </w:p>
    <w:sectPr w:rsidR="00A53197" w:rsidRPr="002E7BD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B32" w:rsidRDefault="00E26B32" w:rsidP="002E7BDE">
      <w:pPr>
        <w:spacing w:before="0" w:after="0"/>
      </w:pPr>
      <w:r>
        <w:separator/>
      </w:r>
    </w:p>
  </w:endnote>
  <w:endnote w:type="continuationSeparator" w:id="0">
    <w:p w:rsidR="00E26B32" w:rsidRDefault="00E26B32" w:rsidP="002E7B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BDE" w:rsidRPr="002E7BDE" w:rsidRDefault="002E7BDE" w:rsidP="002E7BDE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B32" w:rsidRDefault="00E26B32" w:rsidP="002E7BDE">
      <w:pPr>
        <w:spacing w:before="0" w:after="0"/>
      </w:pPr>
      <w:r>
        <w:separator/>
      </w:r>
    </w:p>
  </w:footnote>
  <w:footnote w:type="continuationSeparator" w:id="0">
    <w:p w:rsidR="00E26B32" w:rsidRDefault="00E26B32" w:rsidP="002E7B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BDE" w:rsidRPr="002E7BDE" w:rsidRDefault="00E26B32" w:rsidP="002E7B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E26B32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7BDE" w:rsidRPr="002E7BDE" w:rsidRDefault="002E7BDE" w:rsidP="002E7B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E7BDE">
      <w:rPr>
        <w:rFonts w:ascii="Calibri" w:hAnsi="Calibri"/>
        <w:b/>
        <w:szCs w:val="22"/>
        <w:lang w:eastAsia="en-US"/>
      </w:rPr>
      <w:t>Ministério da Saúde - MS</w:t>
    </w:r>
  </w:p>
  <w:p w:rsidR="002E7BDE" w:rsidRPr="002E7BDE" w:rsidRDefault="002E7BDE" w:rsidP="002E7B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E7BDE">
      <w:rPr>
        <w:rFonts w:ascii="Calibri" w:hAnsi="Calibri"/>
        <w:b/>
        <w:szCs w:val="22"/>
        <w:lang w:eastAsia="en-US"/>
      </w:rPr>
      <w:t>Agência Nacional de Vigilância Sanitária - ANVISA</w:t>
    </w:r>
  </w:p>
  <w:p w:rsidR="002E7BDE" w:rsidRPr="002E7BDE" w:rsidRDefault="002E7BD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2E7BDE"/>
    <w:rsid w:val="00391360"/>
    <w:rsid w:val="003C4A39"/>
    <w:rsid w:val="00536C97"/>
    <w:rsid w:val="00652E8A"/>
    <w:rsid w:val="00662C10"/>
    <w:rsid w:val="006E41E9"/>
    <w:rsid w:val="006F0BCD"/>
    <w:rsid w:val="00771958"/>
    <w:rsid w:val="00867B72"/>
    <w:rsid w:val="00885F5B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121BB"/>
    <w:rsid w:val="00C95774"/>
    <w:rsid w:val="00C95A0B"/>
    <w:rsid w:val="00D01638"/>
    <w:rsid w:val="00D221EC"/>
    <w:rsid w:val="00D74B7B"/>
    <w:rsid w:val="00DF7C19"/>
    <w:rsid w:val="00E13B02"/>
    <w:rsid w:val="00E26B3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87067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67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67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4562</Characters>
  <Application>Microsoft Office Word</Application>
  <DocSecurity>0</DocSecurity>
  <Lines>38</Lines>
  <Paragraphs>10</Paragraphs>
  <ScaleCrop>false</ScaleCrop>
  <Company>ANVISA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2017-09-30T16:14:00Z</cp:lastPrinted>
  <dcterms:created xsi:type="dcterms:W3CDTF">2018-08-16T18:52:00Z</dcterms:created>
  <dcterms:modified xsi:type="dcterms:W3CDTF">2018-08-16T18:52:00Z</dcterms:modified>
</cp:coreProperties>
</file>