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A53197">
      <w:pPr>
        <w:spacing w:before="0" w:beforeAutospacing="0" w:after="0" w:afterAutospacing="0"/>
        <w:jc w:val="center"/>
        <w:divId w:val="546990632"/>
        <w:rPr>
          <w:rFonts w:ascii="Verdana" w:hAnsi="Verdana"/>
          <w:b/>
          <w:bCs/>
          <w:color w:val="666666"/>
          <w:sz w:val="15"/>
          <w:szCs w:val="15"/>
        </w:rPr>
      </w:pPr>
      <w:bookmarkStart w:id="0" w:name="_GoBack"/>
      <w:bookmarkEnd w:id="0"/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546990632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4E3BF9">
      <w:pPr>
        <w:spacing w:before="0" w:beforeAutospacing="0" w:after="0" w:afterAutospacing="0"/>
        <w:jc w:val="center"/>
        <w:divId w:val="546990633"/>
        <w:rPr>
          <w:rFonts w:eastAsia="Times New Roman"/>
        </w:rPr>
      </w:pPr>
      <w:r w:rsidRPr="004E3BF9">
        <w:rPr>
          <w:rFonts w:eastAsia="Times New Roman"/>
          <w:noProof/>
        </w:rPr>
        <w:drawing>
          <wp:inline distT="0" distB="0" distL="0" distR="0">
            <wp:extent cx="542925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Default="00A53197">
      <w:pPr>
        <w:spacing w:before="0" w:beforeAutospacing="0" w:after="0" w:afterAutospacing="0"/>
        <w:jc w:val="center"/>
        <w:divId w:val="546990629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E07806" w:rsidRDefault="00E07806">
      <w:pPr>
        <w:spacing w:before="0" w:beforeAutospacing="0" w:after="0" w:afterAutospacing="0"/>
        <w:jc w:val="center"/>
        <w:divId w:val="546990629"/>
        <w:rPr>
          <w:rStyle w:val="legendab1"/>
          <w:b/>
          <w:bCs/>
        </w:rPr>
      </w:pPr>
    </w:p>
    <w:p w:rsidR="00E07806" w:rsidRPr="00515BE2" w:rsidRDefault="00E07806" w:rsidP="00E07806">
      <w:pPr>
        <w:pStyle w:val="Ttulo1"/>
        <w:divId w:val="546990629"/>
      </w:pPr>
      <w:r w:rsidRPr="00515BE2">
        <w:t>RESOLUÇÃO DA DIRETORIA COLEGIADA – RDC Nº 52, DE 29 DE AGOSTO DE 2007.</w:t>
      </w:r>
    </w:p>
    <w:p w:rsidR="00E07806" w:rsidRPr="00515BE2" w:rsidRDefault="00E07806" w:rsidP="00E07806">
      <w:pPr>
        <w:ind w:firstLine="567"/>
        <w:jc w:val="both"/>
        <w:divId w:val="546990629"/>
        <w:rPr>
          <w:rFonts w:ascii="Arial" w:hAnsi="Arial" w:cs="Arial"/>
          <w:sz w:val="20"/>
          <w:szCs w:val="20"/>
        </w:rPr>
      </w:pPr>
      <w:r w:rsidRPr="00515BE2">
        <w:rPr>
          <w:rFonts w:ascii="Arial" w:hAnsi="Arial" w:cs="Arial"/>
          <w:b/>
          <w:bCs/>
          <w:sz w:val="20"/>
          <w:szCs w:val="20"/>
        </w:rPr>
        <w:t>A Diretoria Colegiada da Agência Nacional de Vigilância Sanitária</w:t>
      </w:r>
      <w:r w:rsidRPr="00515BE2">
        <w:rPr>
          <w:rFonts w:ascii="Arial" w:hAnsi="Arial" w:cs="Arial"/>
          <w:sz w:val="20"/>
          <w:szCs w:val="20"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27 de agosto de 2007, e</w:t>
      </w:r>
    </w:p>
    <w:p w:rsidR="00E07806" w:rsidRPr="00515BE2" w:rsidRDefault="00E07806" w:rsidP="00E07806">
      <w:pPr>
        <w:ind w:firstLine="567"/>
        <w:jc w:val="both"/>
        <w:divId w:val="546990629"/>
        <w:rPr>
          <w:rFonts w:ascii="Arial" w:hAnsi="Arial" w:cs="Arial"/>
          <w:sz w:val="20"/>
          <w:szCs w:val="20"/>
        </w:rPr>
      </w:pPr>
      <w:r w:rsidRPr="00515BE2">
        <w:rPr>
          <w:rFonts w:ascii="Arial" w:hAnsi="Arial" w:cs="Arial"/>
          <w:sz w:val="20"/>
          <w:szCs w:val="20"/>
        </w:rPr>
        <w:t>considerando que a Resolução/Anvisa nº 444, de 31 de agosto de 1999, revogada pela Resolução RDC/Anvisa nº 32, de 29 de maio de 2007, concedia o amparo legal para a concessão de Autorização  de Modelo;</w:t>
      </w:r>
    </w:p>
    <w:p w:rsidR="00E07806" w:rsidRPr="00515BE2" w:rsidRDefault="00E07806" w:rsidP="00E07806">
      <w:pPr>
        <w:ind w:firstLine="567"/>
        <w:jc w:val="both"/>
        <w:divId w:val="546990629"/>
        <w:rPr>
          <w:rFonts w:ascii="Arial" w:hAnsi="Arial" w:cs="Arial"/>
          <w:sz w:val="20"/>
          <w:szCs w:val="20"/>
        </w:rPr>
      </w:pPr>
      <w:r w:rsidRPr="00515BE2">
        <w:rPr>
          <w:rFonts w:ascii="Arial" w:hAnsi="Arial" w:cs="Arial"/>
          <w:sz w:val="20"/>
          <w:szCs w:val="20"/>
        </w:rPr>
        <w:t>considerando que a RDC/Anvisa nº 32, de 2007 estabelece novas regras para concessão de registro de equipamentos médicos sob regime de vigilância sanitária;</w:t>
      </w:r>
    </w:p>
    <w:p w:rsidR="00E07806" w:rsidRPr="00515BE2" w:rsidRDefault="00E07806" w:rsidP="00E07806">
      <w:pPr>
        <w:ind w:firstLine="567"/>
        <w:jc w:val="both"/>
        <w:divId w:val="546990629"/>
        <w:rPr>
          <w:rFonts w:ascii="Arial" w:hAnsi="Arial" w:cs="Arial"/>
          <w:sz w:val="20"/>
          <w:szCs w:val="20"/>
        </w:rPr>
      </w:pPr>
      <w:r w:rsidRPr="00515BE2">
        <w:rPr>
          <w:rFonts w:ascii="Arial" w:hAnsi="Arial" w:cs="Arial"/>
          <w:sz w:val="20"/>
          <w:szCs w:val="20"/>
        </w:rPr>
        <w:t>considerando a existência de processos de solicitação de registro de equipamentos médicos constituídos antes da publicação da RDC/Anvisa nº 32, de 2007 e ainda não concluídos;</w:t>
      </w:r>
    </w:p>
    <w:p w:rsidR="00E07806" w:rsidRPr="00515BE2" w:rsidRDefault="00E07806" w:rsidP="00E07806">
      <w:pPr>
        <w:ind w:firstLine="567"/>
        <w:jc w:val="both"/>
        <w:divId w:val="546990629"/>
        <w:rPr>
          <w:rFonts w:ascii="Arial" w:hAnsi="Arial" w:cs="Arial"/>
          <w:sz w:val="20"/>
          <w:szCs w:val="20"/>
        </w:rPr>
      </w:pPr>
      <w:r w:rsidRPr="00515BE2">
        <w:rPr>
          <w:rFonts w:ascii="Arial" w:hAnsi="Arial" w:cs="Arial"/>
          <w:sz w:val="20"/>
          <w:szCs w:val="20"/>
        </w:rPr>
        <w:t>considerando que o Ministério da Saúde institui o sistema de garantia da qualidade de produtos médicos através da adoção do Sistema Brasileiro de Avaliação da Conformidade - SBAC para garantir a segurança e qualidade destes equipamentos;</w:t>
      </w:r>
    </w:p>
    <w:p w:rsidR="00E07806" w:rsidRPr="00515BE2" w:rsidRDefault="00E07806" w:rsidP="00E07806">
      <w:pPr>
        <w:ind w:firstLine="567"/>
        <w:jc w:val="both"/>
        <w:divId w:val="546990629"/>
        <w:rPr>
          <w:rFonts w:ascii="Arial" w:hAnsi="Arial" w:cs="Arial"/>
          <w:sz w:val="20"/>
          <w:szCs w:val="20"/>
        </w:rPr>
      </w:pPr>
      <w:r w:rsidRPr="00515BE2">
        <w:rPr>
          <w:rFonts w:ascii="Arial" w:hAnsi="Arial" w:cs="Arial"/>
          <w:sz w:val="20"/>
          <w:szCs w:val="20"/>
        </w:rPr>
        <w:t>adota a seguinte Resolução da Diretoria Colegiada e eu, Diretor-Presidente, determino a sua publicação:</w:t>
      </w:r>
    </w:p>
    <w:p w:rsidR="00E07806" w:rsidRPr="00515BE2" w:rsidRDefault="00E07806" w:rsidP="00E07806">
      <w:pPr>
        <w:ind w:firstLine="567"/>
        <w:jc w:val="both"/>
        <w:divId w:val="546990629"/>
        <w:rPr>
          <w:rFonts w:ascii="Arial" w:hAnsi="Arial" w:cs="Arial"/>
          <w:sz w:val="20"/>
          <w:szCs w:val="20"/>
        </w:rPr>
      </w:pPr>
      <w:r w:rsidRPr="00515BE2">
        <w:rPr>
          <w:rFonts w:ascii="Arial" w:hAnsi="Arial" w:cs="Arial"/>
          <w:sz w:val="20"/>
          <w:szCs w:val="20"/>
        </w:rPr>
        <w:t>Art. 1º Fica estabelecido, em caráter de transição, a concessão de Autorização de Modelo (AM) para a empresa que, além de atender a todas as disposições legais para registro de seu equipamento, apresentar documento indicando que seu produto encontra-se em processo de ensaio e certificação no âmbito do SBAC.</w:t>
      </w:r>
    </w:p>
    <w:p w:rsidR="00E07806" w:rsidRPr="00515BE2" w:rsidRDefault="00E07806" w:rsidP="00E07806">
      <w:pPr>
        <w:ind w:firstLine="567"/>
        <w:jc w:val="both"/>
        <w:divId w:val="546990629"/>
        <w:rPr>
          <w:rFonts w:ascii="Arial" w:hAnsi="Arial" w:cs="Arial"/>
          <w:sz w:val="20"/>
          <w:szCs w:val="20"/>
        </w:rPr>
      </w:pPr>
      <w:r w:rsidRPr="00515BE2">
        <w:rPr>
          <w:rFonts w:ascii="Arial" w:hAnsi="Arial" w:cs="Arial"/>
          <w:sz w:val="20"/>
          <w:szCs w:val="20"/>
        </w:rPr>
        <w:t>§ 1º O documento referenciado deve ser emitido exclusivamente por um Organismo de Certificação de Produtos – OCP acreditado no âmbito do SBAC.</w:t>
      </w:r>
    </w:p>
    <w:p w:rsidR="00E07806" w:rsidRPr="00515BE2" w:rsidRDefault="00E07806" w:rsidP="00E07806">
      <w:pPr>
        <w:ind w:firstLine="567"/>
        <w:jc w:val="both"/>
        <w:divId w:val="546990629"/>
        <w:rPr>
          <w:rFonts w:ascii="Arial" w:hAnsi="Arial" w:cs="Arial"/>
          <w:sz w:val="20"/>
          <w:szCs w:val="20"/>
        </w:rPr>
      </w:pPr>
      <w:r w:rsidRPr="00515BE2">
        <w:rPr>
          <w:rFonts w:ascii="Arial" w:hAnsi="Arial" w:cs="Arial"/>
          <w:sz w:val="20"/>
          <w:szCs w:val="20"/>
        </w:rPr>
        <w:t>§ 2º A Autorização de Modelo somente será concedida, nos termos deste artigo, para petições de registro com data de protocolo anterior a 29 de maio de 2007, no sistema de Protocolo da ANVISA em Brasília – DF.</w:t>
      </w:r>
    </w:p>
    <w:p w:rsidR="00E07806" w:rsidRPr="00515BE2" w:rsidRDefault="00E07806" w:rsidP="00E07806">
      <w:pPr>
        <w:ind w:firstLine="567"/>
        <w:jc w:val="both"/>
        <w:divId w:val="546990629"/>
        <w:rPr>
          <w:rFonts w:ascii="Arial" w:hAnsi="Arial" w:cs="Arial"/>
          <w:sz w:val="20"/>
          <w:szCs w:val="20"/>
        </w:rPr>
      </w:pPr>
      <w:r w:rsidRPr="00515BE2">
        <w:rPr>
          <w:rFonts w:ascii="Arial" w:hAnsi="Arial" w:cs="Arial"/>
          <w:sz w:val="20"/>
          <w:szCs w:val="20"/>
        </w:rPr>
        <w:t>§ 3º A Autorização de Modelo habilitará a empresa a comercializar seu equipamento durante um prazo de 12 (doze) meses. Até o final deste período deve ser apresentado a esta Agência Nacional de Vigilância Sanitária o Certificado de Conformidade do Produto emitido no âmbito do SBAC.</w:t>
      </w:r>
    </w:p>
    <w:p w:rsidR="00E07806" w:rsidRPr="00515BE2" w:rsidRDefault="00E07806" w:rsidP="00E07806">
      <w:pPr>
        <w:ind w:firstLine="567"/>
        <w:jc w:val="both"/>
        <w:divId w:val="546990629"/>
        <w:rPr>
          <w:rFonts w:ascii="Arial" w:hAnsi="Arial" w:cs="Arial"/>
          <w:sz w:val="20"/>
          <w:szCs w:val="20"/>
        </w:rPr>
      </w:pPr>
      <w:r w:rsidRPr="00515BE2">
        <w:rPr>
          <w:rFonts w:ascii="Arial" w:hAnsi="Arial" w:cs="Arial"/>
          <w:sz w:val="20"/>
          <w:szCs w:val="20"/>
        </w:rPr>
        <w:lastRenderedPageBreak/>
        <w:t>§ 4º A concessão da Autorização de Modelo pode ser reavaliada com base em comunicação encaminhada pelo organismo competente do SBAC a esta Agência Nacional de Vigilância Sanitária, informando sobre a situação do processo de ensaio e certificação do equipamento.</w:t>
      </w:r>
    </w:p>
    <w:p w:rsidR="00E07806" w:rsidRPr="00515BE2" w:rsidRDefault="00E07806" w:rsidP="00E07806">
      <w:pPr>
        <w:ind w:firstLine="567"/>
        <w:jc w:val="both"/>
        <w:divId w:val="546990629"/>
        <w:rPr>
          <w:rFonts w:ascii="Arial" w:hAnsi="Arial" w:cs="Arial"/>
          <w:sz w:val="20"/>
          <w:szCs w:val="20"/>
        </w:rPr>
      </w:pPr>
      <w:r w:rsidRPr="00515BE2">
        <w:rPr>
          <w:rFonts w:ascii="Arial" w:hAnsi="Arial" w:cs="Arial"/>
          <w:sz w:val="20"/>
          <w:szCs w:val="20"/>
        </w:rPr>
        <w:t>Art. 2º A Autorização de Modelo, concedida nos termos desta Resolução, não poderá ser revalidada, por não atender à condição disposta na alínea “a”, do artigo 7º da Resolução RDC/Anvisa nº 32, de 29 de maio de 2007.</w:t>
      </w:r>
    </w:p>
    <w:p w:rsidR="00E07806" w:rsidRPr="00515BE2" w:rsidRDefault="00E07806" w:rsidP="00E07806">
      <w:pPr>
        <w:ind w:firstLine="567"/>
        <w:jc w:val="both"/>
        <w:divId w:val="546990629"/>
        <w:rPr>
          <w:rFonts w:ascii="Arial" w:hAnsi="Arial" w:cs="Arial"/>
          <w:sz w:val="20"/>
          <w:szCs w:val="20"/>
        </w:rPr>
      </w:pPr>
      <w:r w:rsidRPr="00515BE2">
        <w:rPr>
          <w:rFonts w:ascii="Arial" w:hAnsi="Arial" w:cs="Arial"/>
          <w:sz w:val="20"/>
          <w:szCs w:val="20"/>
        </w:rPr>
        <w:t>Art. 3º Esta Resolução entra em vigor na data de sua publicação.</w:t>
      </w:r>
    </w:p>
    <w:p w:rsidR="00E07806" w:rsidRPr="00515BE2" w:rsidRDefault="00E07806" w:rsidP="00E07806">
      <w:pPr>
        <w:pStyle w:val="Ttulo2"/>
        <w:divId w:val="546990629"/>
      </w:pPr>
      <w:r w:rsidRPr="00515BE2">
        <w:t>DIRCEU RAPOSO DE MELLO</w:t>
      </w:r>
    </w:p>
    <w:p w:rsidR="00A53197" w:rsidRDefault="00A53197">
      <w:pPr>
        <w:spacing w:before="0" w:beforeAutospacing="0" w:after="0" w:afterAutospacing="0"/>
        <w:jc w:val="center"/>
        <w:divId w:val="546990634"/>
        <w:rPr>
          <w:rFonts w:ascii="Verdana" w:hAnsi="Verdana"/>
          <w:b/>
          <w:bCs/>
          <w:color w:val="003366"/>
          <w:sz w:val="17"/>
          <w:szCs w:val="17"/>
        </w:rPr>
      </w:pPr>
      <w:hyperlink r:id="rId5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2A6BAF"/>
    <w:rsid w:val="004E3BF9"/>
    <w:rsid w:val="00515BE2"/>
    <w:rsid w:val="00524060"/>
    <w:rsid w:val="005D13BD"/>
    <w:rsid w:val="00652E8A"/>
    <w:rsid w:val="00771958"/>
    <w:rsid w:val="008B7BC0"/>
    <w:rsid w:val="008D770F"/>
    <w:rsid w:val="009D4C4B"/>
    <w:rsid w:val="009F4005"/>
    <w:rsid w:val="00A53197"/>
    <w:rsid w:val="00AF43E7"/>
    <w:rsid w:val="00C95A0B"/>
    <w:rsid w:val="00DD77E3"/>
    <w:rsid w:val="00DF7C19"/>
    <w:rsid w:val="00E07806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990631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0629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990632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5469906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634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ude.gov.br/saudeleg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2707</Characters>
  <Application>Microsoft Office Word</Application>
  <DocSecurity>0</DocSecurity>
  <Lines>22</Lines>
  <Paragraphs>6</Paragraphs>
  <ScaleCrop>false</ScaleCrop>
  <Company>ANVISA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