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415" w:rsidRPr="00734244" w:rsidRDefault="00E14415" w:rsidP="00E14415">
      <w:pPr>
        <w:ind w:left="-284" w:right="-285"/>
        <w:jc w:val="center"/>
        <w:rPr>
          <w:rFonts w:ascii="Times New Roman" w:hAnsi="Times New Roman" w:cs="Times New Roman"/>
          <w:b/>
          <w:szCs w:val="24"/>
        </w:rPr>
      </w:pPr>
      <w:r w:rsidRPr="00734244">
        <w:rPr>
          <w:rFonts w:ascii="Times New Roman" w:hAnsi="Times New Roman" w:cs="Times New Roman"/>
          <w:b/>
          <w:szCs w:val="24"/>
        </w:rPr>
        <w:t>RESOLUÇÃO DE DIRET</w:t>
      </w:r>
      <w:r w:rsidR="00782750">
        <w:rPr>
          <w:rFonts w:ascii="Times New Roman" w:hAnsi="Times New Roman" w:cs="Times New Roman"/>
          <w:b/>
          <w:szCs w:val="24"/>
        </w:rPr>
        <w:t xml:space="preserve">ORIA COLEGIADA – RDC Nº 56, DE </w:t>
      </w:r>
      <w:bookmarkStart w:id="0" w:name="_GoBack"/>
      <w:bookmarkEnd w:id="0"/>
      <w:r w:rsidRPr="00734244">
        <w:rPr>
          <w:rFonts w:ascii="Times New Roman" w:hAnsi="Times New Roman" w:cs="Times New Roman"/>
          <w:b/>
          <w:szCs w:val="24"/>
        </w:rPr>
        <w:t>9 DE NOVEMBRO DE 2009</w:t>
      </w:r>
    </w:p>
    <w:p w:rsidR="009F4EF7" w:rsidRPr="00E81B1F" w:rsidRDefault="00E14415" w:rsidP="00E14415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E81B1F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F4EF7" w:rsidRPr="00E81B1F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215, de 11 de novembro de 2009</w:t>
      </w:r>
      <w:proofErr w:type="gramStart"/>
      <w:r w:rsidR="009F4EF7" w:rsidRPr="00E81B1F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ED6A04" w:rsidRPr="00E81B1F" w:rsidTr="00ED6A04">
        <w:tc>
          <w:tcPr>
            <w:tcW w:w="4322" w:type="dxa"/>
          </w:tcPr>
          <w:p w:rsidR="00ED6A04" w:rsidRPr="00E81B1F" w:rsidRDefault="00ED6A04" w:rsidP="009F4EF7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ED6A04" w:rsidRPr="00E81B1F" w:rsidRDefault="00ED6A04" w:rsidP="00ED6A04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E81B1F">
              <w:rPr>
                <w:rFonts w:ascii="Times New Roman" w:hAnsi="Times New Roman" w:cs="Times New Roman"/>
                <w:sz w:val="24"/>
                <w:szCs w:val="24"/>
              </w:rPr>
              <w:t>Proíbe em todo território nacional o uso dos equipamentos para bronzeamento artificial, com finalidade estética, baseada na emissão da radiação ultravioleta (UV).</w:t>
            </w:r>
          </w:p>
        </w:tc>
      </w:tr>
    </w:tbl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</w:t>
      </w:r>
      <w:r w:rsidRPr="00E81B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Diretoria Colegiada da Agência Nacional de Vigilância Sanitária</w:t>
      </w: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</w:t>
      </w:r>
      <w:proofErr w:type="gram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</w:t>
      </w:r>
      <w:proofErr w:type="gram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de novembro de 2009.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que a Vigilância Sanitária tem como missão precípua a prevenção de agravos à saúde, a ação reguladora de garantia de qualidade de produtos e serviços, que inclui a aprovação de normas e suas atualizações, bem como a fiscalização de sua aplicação;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a necessidade de </w:t>
      </w:r>
      <w:proofErr w:type="gram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implementar</w:t>
      </w:r>
      <w:proofErr w:type="gram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ações que venham contribuir para o controle de bens de consumo que, direta ou indiretamente, se relacionem com a saúde, compreendidas todas as etapas e processos, da produção ao consumo;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strike/>
          <w:color w:val="000000"/>
          <w:sz w:val="24"/>
          <w:szCs w:val="24"/>
          <w:lang w:eastAsia="pt-BR"/>
        </w:rPr>
        <w:t>Considerando a Resolução RDC nº 56, de 06 de abril de 2010</w:t>
      </w: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</w:t>
      </w:r>
      <w:r w:rsidR="007356C9"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</w:t>
      </w:r>
      <w:proofErr w:type="gramStart"/>
      <w:r w:rsidR="007356C9"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</w:t>
      </w:r>
      <w:proofErr w:type="gramEnd"/>
      <w:r w:rsidR="007356C9"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Resolução RDC nº 56, de 06 de abril de 2001, </w:t>
      </w: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estabelece os requisitos essenciais de segurança e eficácia aplicáveis aos produtos para saúde e determina que os possíveis riscos associados a tecnologia </w:t>
      </w:r>
      <w:proofErr w:type="gram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devem</w:t>
      </w:r>
      <w:proofErr w:type="gram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ser aceitáveis em relação ao benefício proporcionado pelo uso do produto;</w:t>
      </w:r>
      <w:r w:rsidR="007356C9"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 w:rsidR="00E81B1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(Retificado</w:t>
      </w:r>
      <w:r w:rsidR="007356C9" w:rsidRPr="00E81B1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</w:t>
      </w:r>
      <w:r w:rsidR="00E81B1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>em</w:t>
      </w:r>
      <w:r w:rsidR="007356C9" w:rsidRPr="00E81B1F">
        <w:rPr>
          <w:rFonts w:ascii="Times New Roman" w:eastAsia="Times New Roman" w:hAnsi="Times New Roman" w:cs="Times New Roman"/>
          <w:b/>
          <w:color w:val="0000FF"/>
          <w:sz w:val="24"/>
          <w:szCs w:val="24"/>
          <w:lang w:eastAsia="pt-BR"/>
        </w:rPr>
        <w:t xml:space="preserve"> DOU nº 216, de 12 de novembro de 2009)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a reavaliação da IARC - </w:t>
      </w:r>
      <w:proofErr w:type="spell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International</w:t>
      </w:r>
      <w:proofErr w:type="spell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Agency</w:t>
      </w:r>
      <w:proofErr w:type="spell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for </w:t>
      </w:r>
      <w:proofErr w:type="spell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Research</w:t>
      </w:r>
      <w:proofErr w:type="spell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on</w:t>
      </w:r>
      <w:proofErr w:type="spell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Câncer (instituição vinculada à Organização Mundial da Saúde - OMS) em julho de 2009, na qual foi considerada que exposição aos raios ultravioletas possui evidências suficientes para considerá-la carcinogênica para humanos;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Considerando que não existem benefícios que contraponham os riscos decorrentes do uso dos equipamentos para bronzeamento artificial estético; </w:t>
      </w:r>
      <w:proofErr w:type="gram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proofErr w:type="gramEnd"/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Considerando as dificuldades de se determinar um nível de exposição seguro ao uso dos equipamentos para bronzeamento artificial estético;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Adotou a seguinte Resolução de Diretoria Colegiada e eu, Diretor-Presidente, determino a sua publicação: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Art.1º Fica proibido em todo o território nacional a importação, recebimento em doação, aluguel, comercialização e o uso dos equipamentos para bronzeamento artificial, com finalidade estética, baseados na emissão de radiação ultravioleta.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§ 1º Os equipamentos para bronzeamento artificial considerados nesta resolução são os aparelhos emissores de radiação </w:t>
      </w:r>
      <w:proofErr w:type="gramStart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ultravioleta (UV) destinados ao bronzeamento artificial estético</w:t>
      </w:r>
      <w:proofErr w:type="gramEnd"/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§ 2º A proibição não se aplica aos equipamentos com emissão de radiação ultravioleta, registrado ou cadastrado na ANVISA conforme regulamento sanitário aplicável, destinados a tratamento médico ou odontológico supervisionado.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2º Revoga-se a Resolução RDC nº 308, de 14 de novembro de 2002.</w:t>
      </w:r>
    </w:p>
    <w:p w:rsidR="00ED6A04" w:rsidRPr="00E81B1F" w:rsidRDefault="00ED6A04" w:rsidP="00ED6A0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Art. 3º Esta Resolução entra em vigor na data de sua publicação.</w:t>
      </w:r>
    </w:p>
    <w:p w:rsidR="00E81B1F" w:rsidRDefault="00E81B1F" w:rsidP="00ED6A0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</w:p>
    <w:p w:rsidR="00ED6A04" w:rsidRPr="00E81B1F" w:rsidRDefault="00ED6A04" w:rsidP="00ED6A04">
      <w:pPr>
        <w:spacing w:before="300" w:after="30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E81B1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DIRCEU RAPOSO DE MELLO</w:t>
      </w:r>
    </w:p>
    <w:p w:rsidR="00ED6A04" w:rsidRPr="00E81B1F" w:rsidRDefault="00ED6A04" w:rsidP="00ED6A04">
      <w:pPr>
        <w:rPr>
          <w:rFonts w:ascii="Times New Roman" w:hAnsi="Times New Roman" w:cs="Times New Roman"/>
          <w:b/>
          <w:color w:val="0000FF"/>
          <w:sz w:val="24"/>
          <w:szCs w:val="24"/>
        </w:rPr>
      </w:pPr>
    </w:p>
    <w:sectPr w:rsidR="00ED6A04" w:rsidRPr="00E81B1F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B1F" w:rsidRDefault="00E81B1F" w:rsidP="00E81B1F">
      <w:pPr>
        <w:spacing w:after="0" w:line="240" w:lineRule="auto"/>
      </w:pPr>
      <w:r>
        <w:separator/>
      </w:r>
    </w:p>
  </w:endnote>
  <w:endnote w:type="continuationSeparator" w:id="0">
    <w:p w:rsidR="00E81B1F" w:rsidRDefault="00E81B1F" w:rsidP="00E81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1F" w:rsidRDefault="00E81B1F" w:rsidP="00E81B1F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B1F" w:rsidRDefault="00E81B1F" w:rsidP="00E81B1F">
      <w:pPr>
        <w:spacing w:after="0" w:line="240" w:lineRule="auto"/>
      </w:pPr>
      <w:r>
        <w:separator/>
      </w:r>
    </w:p>
  </w:footnote>
  <w:footnote w:type="continuationSeparator" w:id="0">
    <w:p w:rsidR="00E81B1F" w:rsidRDefault="00E81B1F" w:rsidP="00E81B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B1F" w:rsidRDefault="00E81B1F" w:rsidP="00E81B1F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37621D06" wp14:editId="4A003CCE">
          <wp:extent cx="666750" cy="657085"/>
          <wp:effectExtent l="19050" t="0" r="0" b="0"/>
          <wp:docPr id="1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81B1F" w:rsidRPr="007C54E1" w:rsidRDefault="00E81B1F" w:rsidP="00E81B1F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E81B1F" w:rsidRPr="007C54E1" w:rsidRDefault="00E81B1F" w:rsidP="00E81B1F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E81B1F" w:rsidRDefault="00E81B1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F7"/>
    <w:rsid w:val="001E708B"/>
    <w:rsid w:val="007356C9"/>
    <w:rsid w:val="007441BF"/>
    <w:rsid w:val="00782750"/>
    <w:rsid w:val="00786686"/>
    <w:rsid w:val="009F4EF7"/>
    <w:rsid w:val="00B30817"/>
    <w:rsid w:val="00D621E1"/>
    <w:rsid w:val="00E14415"/>
    <w:rsid w:val="00E81B1F"/>
    <w:rsid w:val="00E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6A04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6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ED6A04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6A04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8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B1F"/>
  </w:style>
  <w:style w:type="paragraph" w:styleId="Rodap">
    <w:name w:val="footer"/>
    <w:basedOn w:val="Normal"/>
    <w:link w:val="RodapChar"/>
    <w:uiPriority w:val="99"/>
    <w:unhideWhenUsed/>
    <w:rsid w:val="00E8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B1F"/>
  </w:style>
  <w:style w:type="paragraph" w:styleId="Textodebalo">
    <w:name w:val="Balloon Text"/>
    <w:basedOn w:val="Normal"/>
    <w:link w:val="TextodebaloChar"/>
    <w:uiPriority w:val="99"/>
    <w:semiHidden/>
    <w:unhideWhenUsed/>
    <w:rsid w:val="00E8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ED6A04"/>
    <w:pPr>
      <w:spacing w:before="100" w:beforeAutospacing="1" w:after="100" w:afterAutospacing="1" w:line="240" w:lineRule="auto"/>
      <w:jc w:val="center"/>
      <w:outlineLvl w:val="1"/>
    </w:pPr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D6A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ED6A04"/>
    <w:rPr>
      <w:rFonts w:ascii="Arial" w:eastAsia="Times New Roman" w:hAnsi="Arial" w:cs="Arial"/>
      <w:b/>
      <w:bCs/>
      <w:color w:val="000000"/>
      <w:sz w:val="21"/>
      <w:szCs w:val="21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ED6A04"/>
    <w:pPr>
      <w:spacing w:before="100" w:beforeAutospacing="1" w:after="100" w:afterAutospacing="1" w:line="240" w:lineRule="auto"/>
      <w:ind w:firstLine="567"/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E8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1B1F"/>
  </w:style>
  <w:style w:type="paragraph" w:styleId="Rodap">
    <w:name w:val="footer"/>
    <w:basedOn w:val="Normal"/>
    <w:link w:val="RodapChar"/>
    <w:uiPriority w:val="99"/>
    <w:unhideWhenUsed/>
    <w:rsid w:val="00E81B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1B1F"/>
  </w:style>
  <w:style w:type="paragraph" w:styleId="Textodebalo">
    <w:name w:val="Balloon Text"/>
    <w:basedOn w:val="Normal"/>
    <w:link w:val="TextodebaloChar"/>
    <w:uiPriority w:val="99"/>
    <w:semiHidden/>
    <w:unhideWhenUsed/>
    <w:rsid w:val="00E81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81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7731549">
      <w:bodyDiv w:val="1"/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5BEC55-97A0-4B8B-8B97-9DA83374A6A5}"/>
</file>

<file path=customXml/itemProps2.xml><?xml version="1.0" encoding="utf-8"?>
<ds:datastoreItem xmlns:ds="http://schemas.openxmlformats.org/officeDocument/2006/customXml" ds:itemID="{E78A7D85-F812-49A3-8859-C5482D715630}"/>
</file>

<file path=customXml/itemProps3.xml><?xml version="1.0" encoding="utf-8"?>
<ds:datastoreItem xmlns:ds="http://schemas.openxmlformats.org/officeDocument/2006/customXml" ds:itemID="{8E41C957-E363-4908-BEF5-17586928173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492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5</cp:revision>
  <cp:lastPrinted>2016-09-15T18:25:00Z</cp:lastPrinted>
  <dcterms:created xsi:type="dcterms:W3CDTF">2016-02-15T20:56:00Z</dcterms:created>
  <dcterms:modified xsi:type="dcterms:W3CDTF">2016-09-15T18:27:00Z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