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72521D" w:rsidRDefault="0071184E" w:rsidP="0072521D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72521D">
        <w:rPr>
          <w:rFonts w:ascii="Times New Roman" w:hAnsi="Times New Roman" w:cs="Times New Roman"/>
          <w:b/>
          <w:szCs w:val="24"/>
        </w:rPr>
        <w:t>RESOLUÇÃO</w:t>
      </w:r>
      <w:r w:rsidR="00E12C8B" w:rsidRPr="0072521D">
        <w:rPr>
          <w:rFonts w:ascii="Times New Roman" w:hAnsi="Times New Roman" w:cs="Times New Roman"/>
          <w:b/>
          <w:szCs w:val="24"/>
        </w:rPr>
        <w:t xml:space="preserve"> DA DIRETORIA COLEGIADA – RDC Nº 57, DE </w:t>
      </w:r>
      <w:proofErr w:type="gramStart"/>
      <w:r w:rsidRPr="0072521D">
        <w:rPr>
          <w:rFonts w:ascii="Times New Roman" w:hAnsi="Times New Roman" w:cs="Times New Roman"/>
          <w:b/>
          <w:szCs w:val="24"/>
        </w:rPr>
        <w:t>6</w:t>
      </w:r>
      <w:proofErr w:type="gramEnd"/>
      <w:r w:rsidRPr="0072521D">
        <w:rPr>
          <w:rFonts w:ascii="Times New Roman" w:hAnsi="Times New Roman" w:cs="Times New Roman"/>
          <w:b/>
          <w:szCs w:val="24"/>
        </w:rPr>
        <w:t xml:space="preserve"> DE AGOSTO DE 2008</w:t>
      </w:r>
    </w:p>
    <w:p w:rsidR="0071184E" w:rsidRPr="00401186" w:rsidRDefault="003B7376" w:rsidP="0071184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no</w:t>
      </w:r>
      <w:r w:rsidR="00E12C8B" w:rsidRPr="004011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151, de </w:t>
      </w:r>
      <w:proofErr w:type="gramStart"/>
      <w:r w:rsidR="0071184E" w:rsidRPr="00401186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  <w:proofErr w:type="gramEnd"/>
      <w:r w:rsidR="0071184E" w:rsidRPr="004011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2008)</w:t>
      </w:r>
    </w:p>
    <w:p w:rsidR="00771C91" w:rsidRPr="00401186" w:rsidRDefault="00771C91" w:rsidP="0071184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01186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 w:rsidRPr="00401186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720D04" w:rsidRPr="00401186" w:rsidRDefault="00720D04" w:rsidP="00720D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40118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inciso IV do art. 11 do Regulamento aprovado pelo Decreto N</w:t>
      </w:r>
      <w:r w:rsidRPr="00401186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º 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3.029, de 16 de abril de 1999, e tendo em vista o disposto </w:t>
      </w:r>
      <w:bookmarkStart w:id="0" w:name="_GoBack"/>
      <w:bookmarkEnd w:id="0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no inciso II e nos §§ 1º e 3º do art. 54 do Regimento Interno aprovado nos termos do Anexo I da Portaria N</w:t>
      </w:r>
      <w:r w:rsidRPr="00401186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º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 354 da ANVISA, de 11 de agosto de 2006, republicada no DOU de 21 de agosto de 2006, em reunião realizada em </w:t>
      </w:r>
      <w:proofErr w:type="gram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</w:t>
      </w:r>
      <w:proofErr w:type="gram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agosto de 2008, e</w:t>
      </w:r>
    </w:p>
    <w:p w:rsidR="00720D04" w:rsidRPr="00401186" w:rsidRDefault="00720D04" w:rsidP="00720D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competência da Agência Nacional de Vi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softHyphen/>
        <w:t>gilância Sanitária decorrente da seguinte legislação: Lei n°. 6.360/76,Decreto n° 79.094/77, Lei n° 8.080/90, Lei n.º 9.782/99, Lei n.º 9.787/99, Decreto n.º 3.029/99 e </w:t>
      </w:r>
      <w:r w:rsidR="00E12C8B"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Decreto n°. 3.181/99;</w:t>
      </w:r>
    </w:p>
    <w:p w:rsidR="00720D04" w:rsidRPr="00401186" w:rsidRDefault="00720D04" w:rsidP="00720D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as recomendações da Organização Mundial da Saúde (OMS), aos seus países membros, sobre a importância das denominações comuns para as substâncias farmacêuticas;</w:t>
      </w:r>
    </w:p>
    <w:p w:rsidR="00720D04" w:rsidRPr="00401186" w:rsidRDefault="00720D04" w:rsidP="00720D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as regras de nomenclatura e de tradução para fármacos ou medicamentos, estabelecidas pela Resolução Anvisa RDC nº 276, de 21 de o</w:t>
      </w:r>
      <w:r w:rsidR="00E12C8B"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utubro de 2002 (DOU 12/11/2002);</w:t>
      </w:r>
    </w:p>
    <w:p w:rsidR="00720D04" w:rsidRPr="00401186" w:rsidRDefault="00720D04" w:rsidP="00720D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</w:t>
      </w:r>
      <w:proofErr w:type="gram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 parecer emitido pelo Comitê Técnico Te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softHyphen/>
        <w:t>mático das Denominações Comuns Brasileiras (CTT- DCB) da Co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softHyphen/>
        <w:t xml:space="preserve">missão da </w:t>
      </w:r>
      <w:proofErr w:type="spell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Farmacopéia</w:t>
      </w:r>
      <w:proofErr w:type="spell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Brasileira (CFB), em cumprimento do seu dever de, periodicamente, revisar e atualizar as DCB para substâncias farmacêuticas;</w:t>
      </w:r>
    </w:p>
    <w:p w:rsidR="00720D04" w:rsidRPr="00401186" w:rsidRDefault="00720D04" w:rsidP="00720D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</w:t>
      </w:r>
      <w:proofErr w:type="gram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seguinte Resolução de Diretoria Colegiada e eu Di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softHyphen/>
        <w:t>retor-Presidente, determino a sua publicação:</w:t>
      </w:r>
    </w:p>
    <w:p w:rsidR="00720D04" w:rsidRPr="00401186" w:rsidRDefault="00720D04" w:rsidP="00720D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1º Aprovação na forma do Anexo </w:t>
      </w:r>
      <w:proofErr w:type="gram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as</w:t>
      </w:r>
      <w:proofErr w:type="gram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inclusões de DCB na Lista DCB 2006, das Denominações Comuns Brasileiras (DCB) - Princípios Ativos.</w:t>
      </w:r>
    </w:p>
    <w:p w:rsidR="00720D04" w:rsidRPr="00401186" w:rsidRDefault="00720D04" w:rsidP="00720D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resolução entra em vigor na data da sua pu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softHyphen/>
        <w:t>blicação.</w:t>
      </w:r>
    </w:p>
    <w:p w:rsidR="00720D04" w:rsidRPr="00401186" w:rsidRDefault="00720D04" w:rsidP="00720D0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401186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720D04" w:rsidRPr="00401186" w:rsidRDefault="00720D04" w:rsidP="00720D0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72521D" w:rsidRDefault="0072521D">
      <w:pP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br w:type="page"/>
      </w:r>
    </w:p>
    <w:p w:rsidR="00720D04" w:rsidRPr="00401186" w:rsidRDefault="00720D04" w:rsidP="00E12C8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40118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</w:t>
      </w:r>
    </w:p>
    <w:p w:rsidR="00720D04" w:rsidRPr="00401186" w:rsidRDefault="00720D04" w:rsidP="00E12C8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Inclusões na lista DCB publicada pela RDC </w:t>
      </w:r>
      <w:proofErr w:type="gramStart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</w:t>
      </w:r>
      <w:r w:rsidRPr="00401186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º </w:t>
      </w:r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.</w:t>
      </w:r>
      <w:proofErr w:type="gramEnd"/>
      <w:r w:rsidRPr="0040118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211, de 17 de novembro de 2006.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237"/>
        <w:gridCol w:w="1634"/>
        <w:gridCol w:w="1711"/>
        <w:gridCol w:w="1393"/>
        <w:gridCol w:w="1929"/>
      </w:tblGrid>
      <w:tr w:rsidR="00720D04" w:rsidRPr="00401186" w:rsidTr="00E12C8B">
        <w:trPr>
          <w:jc w:val="center"/>
        </w:trPr>
        <w:tc>
          <w:tcPr>
            <w:tcW w:w="357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</w:t>
            </w:r>
            <w:r w:rsidR="00E12C8B"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672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Expediente Analisado</w:t>
            </w:r>
          </w:p>
        </w:tc>
        <w:tc>
          <w:tcPr>
            <w:tcW w:w="974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Nome Proposto em Inglês</w:t>
            </w:r>
          </w:p>
        </w:tc>
        <w:tc>
          <w:tcPr>
            <w:tcW w:w="1019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Nome Proposto em Português</w:t>
            </w:r>
          </w:p>
        </w:tc>
        <w:tc>
          <w:tcPr>
            <w:tcW w:w="833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Nº</w:t>
            </w:r>
            <w:r w:rsidR="00E12C8B"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registro no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Chemical</w:t>
            </w:r>
            <w:proofErr w:type="spellEnd"/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Abstract</w:t>
            </w:r>
            <w:r w:rsidR="00E12C8B"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Service (CAS)</w:t>
            </w:r>
          </w:p>
        </w:tc>
        <w:tc>
          <w:tcPr>
            <w:tcW w:w="1145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b/>
                <w:strike/>
                <w:color w:val="000000"/>
                <w:sz w:val="24"/>
                <w:szCs w:val="24"/>
                <w:lang w:eastAsia="pt-BR"/>
              </w:rPr>
              <w:t>Decisão do CTT-DCB</w:t>
            </w:r>
          </w:p>
        </w:tc>
      </w:tr>
      <w:tr w:rsidR="00720D04" w:rsidRPr="00401186" w:rsidTr="00E12C8B">
        <w:trPr>
          <w:jc w:val="center"/>
        </w:trPr>
        <w:tc>
          <w:tcPr>
            <w:tcW w:w="35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09658</w:t>
            </w:r>
          </w:p>
        </w:tc>
        <w:tc>
          <w:tcPr>
            <w:tcW w:w="67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628222/08-9</w:t>
            </w:r>
          </w:p>
        </w:tc>
        <w:tc>
          <w:tcPr>
            <w:tcW w:w="9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ceftobiprole</w:t>
            </w:r>
            <w:proofErr w:type="spellEnd"/>
            <w:proofErr w:type="gramEnd"/>
          </w:p>
        </w:tc>
        <w:tc>
          <w:tcPr>
            <w:tcW w:w="10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ceftobiprol</w:t>
            </w:r>
            <w:proofErr w:type="spellEnd"/>
            <w:proofErr w:type="gramEnd"/>
          </w:p>
        </w:tc>
        <w:tc>
          <w:tcPr>
            <w:tcW w:w="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209467-52-7</w:t>
            </w:r>
          </w:p>
        </w:tc>
        <w:tc>
          <w:tcPr>
            <w:tcW w:w="114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ceftobiprol</w:t>
            </w:r>
            <w:proofErr w:type="spell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20D04" w:rsidRPr="00401186" w:rsidTr="00E12C8B">
        <w:trPr>
          <w:jc w:val="center"/>
        </w:trPr>
        <w:tc>
          <w:tcPr>
            <w:tcW w:w="35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09659</w:t>
            </w:r>
          </w:p>
        </w:tc>
        <w:tc>
          <w:tcPr>
            <w:tcW w:w="67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583632/08-8</w:t>
            </w:r>
          </w:p>
        </w:tc>
        <w:tc>
          <w:tcPr>
            <w:tcW w:w="9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clofarabine</w:t>
            </w:r>
            <w:proofErr w:type="spellEnd"/>
            <w:proofErr w:type="gramEnd"/>
          </w:p>
        </w:tc>
        <w:tc>
          <w:tcPr>
            <w:tcW w:w="10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clofarabina</w:t>
            </w:r>
            <w:proofErr w:type="spellEnd"/>
            <w:proofErr w:type="gramEnd"/>
          </w:p>
        </w:tc>
        <w:tc>
          <w:tcPr>
            <w:tcW w:w="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123318-82-1</w:t>
            </w:r>
          </w:p>
        </w:tc>
        <w:tc>
          <w:tcPr>
            <w:tcW w:w="114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clofarabina</w:t>
            </w:r>
            <w:proofErr w:type="spell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20D04" w:rsidRPr="00401186" w:rsidTr="00E12C8B">
        <w:trPr>
          <w:jc w:val="center"/>
        </w:trPr>
        <w:tc>
          <w:tcPr>
            <w:tcW w:w="35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09660</w:t>
            </w:r>
          </w:p>
        </w:tc>
        <w:tc>
          <w:tcPr>
            <w:tcW w:w="67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504179/08-1</w:t>
            </w:r>
          </w:p>
        </w:tc>
        <w:tc>
          <w:tcPr>
            <w:tcW w:w="9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fosaprepitant</w:t>
            </w:r>
            <w:proofErr w:type="spellEnd"/>
            <w:proofErr w:type="gram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dimeglumine</w:t>
            </w:r>
            <w:proofErr w:type="spellEnd"/>
          </w:p>
        </w:tc>
        <w:tc>
          <w:tcPr>
            <w:tcW w:w="10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fosaprepitanto</w:t>
            </w:r>
            <w:proofErr w:type="spellEnd"/>
            <w:proofErr w:type="gram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dimeglumina</w:t>
            </w:r>
            <w:proofErr w:type="spellEnd"/>
          </w:p>
        </w:tc>
        <w:tc>
          <w:tcPr>
            <w:tcW w:w="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265121-04-8</w:t>
            </w:r>
          </w:p>
        </w:tc>
        <w:tc>
          <w:tcPr>
            <w:tcW w:w="114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fosaprepitanto</w:t>
            </w:r>
            <w:proofErr w:type="spell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dimeglumina</w:t>
            </w:r>
            <w:proofErr w:type="spell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20D04" w:rsidRPr="00401186" w:rsidTr="00E12C8B">
        <w:trPr>
          <w:jc w:val="center"/>
        </w:trPr>
        <w:tc>
          <w:tcPr>
            <w:tcW w:w="35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09661</w:t>
            </w:r>
          </w:p>
        </w:tc>
        <w:tc>
          <w:tcPr>
            <w:tcW w:w="67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679683/08-4</w:t>
            </w:r>
          </w:p>
        </w:tc>
        <w:tc>
          <w:tcPr>
            <w:tcW w:w="9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ketamine</w:t>
            </w:r>
            <w:proofErr w:type="spellEnd"/>
            <w:proofErr w:type="gram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hydrochloride</w:t>
            </w:r>
            <w:proofErr w:type="spellEnd"/>
          </w:p>
        </w:tc>
        <w:tc>
          <w:tcPr>
            <w:tcW w:w="101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cloridrato</w:t>
            </w:r>
            <w:proofErr w:type="gram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dextrocetamina</w:t>
            </w:r>
            <w:proofErr w:type="spellEnd"/>
          </w:p>
        </w:tc>
        <w:tc>
          <w:tcPr>
            <w:tcW w:w="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33795-24-3</w:t>
            </w:r>
          </w:p>
        </w:tc>
        <w:tc>
          <w:tcPr>
            <w:tcW w:w="114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20D04" w:rsidRPr="00401186" w:rsidRDefault="00720D04" w:rsidP="00E12C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 xml:space="preserve">Incluir como cloridrato de </w:t>
            </w:r>
            <w:proofErr w:type="spellStart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dextrocetamina</w:t>
            </w:r>
            <w:proofErr w:type="spellEnd"/>
            <w:r w:rsidRPr="0040118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</w:tbl>
    <w:p w:rsidR="00720D04" w:rsidRPr="00401186" w:rsidRDefault="00720D04" w:rsidP="00720D04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720D04" w:rsidRPr="00401186" w:rsidSect="0072521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21D" w:rsidRDefault="0072521D" w:rsidP="0072521D">
      <w:pPr>
        <w:spacing w:after="0" w:line="240" w:lineRule="auto"/>
      </w:pPr>
      <w:r>
        <w:separator/>
      </w:r>
    </w:p>
  </w:endnote>
  <w:endnote w:type="continuationSeparator" w:id="0">
    <w:p w:rsidR="0072521D" w:rsidRDefault="0072521D" w:rsidP="0072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1D" w:rsidRPr="0072521D" w:rsidRDefault="0072521D" w:rsidP="007252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21D" w:rsidRDefault="0072521D" w:rsidP="0072521D">
      <w:pPr>
        <w:spacing w:after="0" w:line="240" w:lineRule="auto"/>
      </w:pPr>
      <w:r>
        <w:separator/>
      </w:r>
    </w:p>
  </w:footnote>
  <w:footnote w:type="continuationSeparator" w:id="0">
    <w:p w:rsidR="0072521D" w:rsidRDefault="0072521D" w:rsidP="00725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1D" w:rsidRDefault="0072521D" w:rsidP="007252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2521D" w:rsidRDefault="0072521D" w:rsidP="007252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72521D" w:rsidRDefault="0072521D" w:rsidP="0072521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2521D" w:rsidRDefault="007252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4E"/>
    <w:rsid w:val="001E708B"/>
    <w:rsid w:val="00274D83"/>
    <w:rsid w:val="003B7376"/>
    <w:rsid w:val="00401186"/>
    <w:rsid w:val="0071184E"/>
    <w:rsid w:val="00720D04"/>
    <w:rsid w:val="0072521D"/>
    <w:rsid w:val="007441BF"/>
    <w:rsid w:val="00771C91"/>
    <w:rsid w:val="00786686"/>
    <w:rsid w:val="00B30817"/>
    <w:rsid w:val="00D621E1"/>
    <w:rsid w:val="00E12C8B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20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0D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72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20D04"/>
  </w:style>
  <w:style w:type="character" w:styleId="Forte">
    <w:name w:val="Strong"/>
    <w:basedOn w:val="Fontepargpadro"/>
    <w:uiPriority w:val="22"/>
    <w:qFormat/>
    <w:rsid w:val="00720D04"/>
    <w:rPr>
      <w:b/>
      <w:bCs/>
    </w:rPr>
  </w:style>
  <w:style w:type="paragraph" w:customStyle="1" w:styleId="textocenter">
    <w:name w:val="texto_center"/>
    <w:basedOn w:val="Normal"/>
    <w:rsid w:val="0072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25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21D"/>
  </w:style>
  <w:style w:type="paragraph" w:styleId="Rodap">
    <w:name w:val="footer"/>
    <w:basedOn w:val="Normal"/>
    <w:link w:val="RodapChar"/>
    <w:uiPriority w:val="99"/>
    <w:unhideWhenUsed/>
    <w:rsid w:val="00725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21D"/>
  </w:style>
  <w:style w:type="paragraph" w:styleId="Textodebalo">
    <w:name w:val="Balloon Text"/>
    <w:basedOn w:val="Normal"/>
    <w:link w:val="TextodebaloChar"/>
    <w:uiPriority w:val="99"/>
    <w:semiHidden/>
    <w:unhideWhenUsed/>
    <w:rsid w:val="00725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20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0D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72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20D04"/>
  </w:style>
  <w:style w:type="character" w:styleId="Forte">
    <w:name w:val="Strong"/>
    <w:basedOn w:val="Fontepargpadro"/>
    <w:uiPriority w:val="22"/>
    <w:qFormat/>
    <w:rsid w:val="00720D04"/>
    <w:rPr>
      <w:b/>
      <w:bCs/>
    </w:rPr>
  </w:style>
  <w:style w:type="paragraph" w:customStyle="1" w:styleId="textocenter">
    <w:name w:val="texto_center"/>
    <w:basedOn w:val="Normal"/>
    <w:rsid w:val="0072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25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21D"/>
  </w:style>
  <w:style w:type="paragraph" w:styleId="Rodap">
    <w:name w:val="footer"/>
    <w:basedOn w:val="Normal"/>
    <w:link w:val="RodapChar"/>
    <w:uiPriority w:val="99"/>
    <w:unhideWhenUsed/>
    <w:rsid w:val="00725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21D"/>
  </w:style>
  <w:style w:type="paragraph" w:styleId="Textodebalo">
    <w:name w:val="Balloon Text"/>
    <w:basedOn w:val="Normal"/>
    <w:link w:val="TextodebaloChar"/>
    <w:uiPriority w:val="99"/>
    <w:semiHidden/>
    <w:unhideWhenUsed/>
    <w:rsid w:val="00725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10E53-5B0B-4A34-BFDD-B459014A8B51}"/>
</file>

<file path=customXml/itemProps2.xml><?xml version="1.0" encoding="utf-8"?>
<ds:datastoreItem xmlns:ds="http://schemas.openxmlformats.org/officeDocument/2006/customXml" ds:itemID="{821545B2-F0D5-49AE-924D-12A6A5D0A226}"/>
</file>

<file path=customXml/itemProps3.xml><?xml version="1.0" encoding="utf-8"?>
<ds:datastoreItem xmlns:ds="http://schemas.openxmlformats.org/officeDocument/2006/customXml" ds:itemID="{FCEA464B-C1BC-40FC-9661-84DFF5B7EA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7</cp:revision>
  <cp:lastPrinted>2016-10-21T20:33:00Z</cp:lastPrinted>
  <dcterms:created xsi:type="dcterms:W3CDTF">2015-09-15T01:49:00Z</dcterms:created>
  <dcterms:modified xsi:type="dcterms:W3CDTF">2016-10-21T20:33:00Z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