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B65706" w:rsidRDefault="00D9057A" w:rsidP="00B65706">
      <w:pPr>
        <w:ind w:right="-568"/>
        <w:jc w:val="center"/>
        <w:rPr>
          <w:rFonts w:ascii="Times New Roman" w:hAnsi="Times New Roman" w:cs="Times New Roman"/>
          <w:b/>
        </w:rPr>
      </w:pPr>
      <w:r w:rsidRPr="00B65706">
        <w:rPr>
          <w:rFonts w:ascii="Times New Roman" w:hAnsi="Times New Roman" w:cs="Times New Roman"/>
          <w:b/>
        </w:rPr>
        <w:t>RESOLUÇÃO</w:t>
      </w:r>
      <w:r w:rsidR="00B65706" w:rsidRPr="00B65706">
        <w:rPr>
          <w:rFonts w:ascii="Times New Roman" w:hAnsi="Times New Roman" w:cs="Times New Roman"/>
          <w:b/>
        </w:rPr>
        <w:t xml:space="preserve"> DE DIRETORIA COLEGIADA</w:t>
      </w:r>
      <w:r w:rsidRPr="00B65706">
        <w:rPr>
          <w:rFonts w:ascii="Times New Roman" w:hAnsi="Times New Roman" w:cs="Times New Roman"/>
          <w:b/>
        </w:rPr>
        <w:t xml:space="preserve"> – RDC Nº 60, DE 26 DE NOVEMBRO DE 2009</w:t>
      </w:r>
    </w:p>
    <w:p w:rsidR="00D9057A" w:rsidRPr="00B65706" w:rsidRDefault="00B65706" w:rsidP="00D9057A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no </w:t>
      </w:r>
      <w:r w:rsidR="00D9057A" w:rsidRPr="00B65706">
        <w:rPr>
          <w:rFonts w:ascii="Times New Roman" w:hAnsi="Times New Roman" w:cs="Times New Roman"/>
          <w:b/>
          <w:color w:val="0000FF"/>
          <w:sz w:val="24"/>
          <w:szCs w:val="24"/>
        </w:rPr>
        <w:t>DOU nº 227, de 27 de novembro de 2009)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FA2F6B" w:rsidRPr="00B65706" w:rsidTr="00FA2F6B">
        <w:tc>
          <w:tcPr>
            <w:tcW w:w="4322" w:type="dxa"/>
          </w:tcPr>
          <w:p w:rsidR="00FA2F6B" w:rsidRPr="00B65706" w:rsidRDefault="00FA2F6B" w:rsidP="00D9057A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FA2F6B" w:rsidRPr="00B65706" w:rsidRDefault="00FA2F6B" w:rsidP="00FA2F6B">
            <w:pPr>
              <w:jc w:val="both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B65706">
              <w:rPr>
                <w:rFonts w:ascii="Times New Roman" w:hAnsi="Times New Roman" w:cs="Times New Roman"/>
                <w:sz w:val="24"/>
                <w:szCs w:val="24"/>
              </w:rPr>
              <w:t>Dispõe sobre a produção, dispensação e controle de amostras grátis de medicamentos e dá outras providências.</w:t>
            </w:r>
          </w:p>
        </w:tc>
      </w:tr>
    </w:tbl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A </w:t>
      </w:r>
      <w:r w:rsidRPr="00B65706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B65706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da ANVISA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24 de novembro de 2009;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considerando a Constituição Federal de 1988;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considerando a Lei nº 6.360, de 23 de setembro de 1976;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considerando o Decreto nº 79.094, de 5 de janeiro de 1977, que regulamenta a Lei nº 6.360, de 24 de setembro de 1976;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>considerando a Lei nº 9.782, de 26, de janeiro de 1999;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considerando a Lei nº 9.787, de 10 de fevereiro de 1999;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considerando a Lei nº 11.343 de 23 de agosto de 2006;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>considerando o Decreto nº 5.912, de 27 de setembro de 2006, que regulamenta a Lei n</w:t>
      </w:r>
      <w:r w:rsidR="009077AE">
        <w:rPr>
          <w:rFonts w:ascii="Times New Roman" w:hAnsi="Times New Roman" w:cs="Times New Roman"/>
          <w:sz w:val="24"/>
          <w:szCs w:val="24"/>
        </w:rPr>
        <w:t>º</w:t>
      </w:r>
      <w:r w:rsidRPr="00B65706">
        <w:rPr>
          <w:rFonts w:ascii="Times New Roman" w:hAnsi="Times New Roman" w:cs="Times New Roman"/>
          <w:sz w:val="24"/>
          <w:szCs w:val="24"/>
        </w:rPr>
        <w:t xml:space="preserve"> 11.343, de 23 de agosto de 2006;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considerando a Lei nº 6.437, de 20 de agosto de 1977;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considerando a Lei nº 9.294, de 15 de julho de 1996;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considerando o Decreto nº 2.018, de 1º de outubro de 1996, que regulamenta a Lei nº 9.294, de 15 de julho de 1996;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considerando a Lei nº 8.078, de 11 de setembro de 1990;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considerando o Decreto nº 2.181, de 20 de março de 1997;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considerando a Portaria nº 3.916, de 30 de outubro de 1998, que define a Política Nacional de Medicamentos;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lastRenderedPageBreak/>
        <w:t xml:space="preserve">considerando a Portaria Anvisa nº 640, de 10 de Junho de 2009, que instituiu Grupo de Trabalho para elaboração de regulamento sobre amostra grátis de medicamentos; </w:t>
      </w:r>
    </w:p>
    <w:p w:rsidR="00FA2F6B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>Adota a seguinte Resolução de Diretoria Colegiada e eu, Diretor-Presidente, determino a sua publicação.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Art. 1º Esta Resolução se aplica a todas as empresas que realizam a produção e/ou distribuição de amostras grátis de medicamentos no Brasil.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Art. 2º Para efeito deste Regulamento são adotadas as seguintes definições: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I - AMOSTRA GRÁTIS - medicamento com a quantidade total ou específica da apresentação registrada na Anvisa destinado à distribuição gratuita aos profissionais prescritores como ferramenta de publicidade.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II - EMPRESA - Pessoa física ou jurídica, de direito público ou privado, que exerça como atividade principal ou subsidiária o comércio, venda, fornecimento e distribuição de drogas, medicamentos, insumos farmacêuticos e correlatos, equiparando-se à mesma, para os efeitos deste regulamento, as unidades dos órgãos da Administração direta ou indireta, federal, estadual, do Distrito Federal, dos Territórios, dos Municípios e entidades paraestatais, incumbidas de serviços correspondentes;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III - MEDICAMENTO - Produto farmacêutico, tecnicamente obtido ou elaborado, com finalidade profilática, curativa, paliativa ou para fins de diagnóstico;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IV - MEDICAMENTO BIOLÓGICO - Medicamento que contém molécula com atividade biológica conhecida, já registrada no Brasil e que tenha passado por todas as etapas de fabricação (formulação, envase, liofilização, rotulagem, embalagem, armazenamento, controle de qualidade e liberação do lote de produto biológico para uso);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V - PREPARAÇÃO MAGISTRAL DE MEDICAMENTO - É aquela preparada na farmácia, de forma individualizada, para ser dispensada atendendo a uma prescrição de um profissional habilitado, respeitada a legislação vigente, que estabelece sua composição, forma farmacêutica, posologia e modo de usar;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VI - PRESCRITORES - Profissionais de saúde autorizados legalmente para a prescrição de medicamentos no país.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Art. 3º A distribuição de amostras grátis de medicamentos somente pode ser feita pelas empresas aos profissionais prescritores, mediante aceitação documentada, em ambulatórios, hospitais, consultórios médicos e odontológicos.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lastRenderedPageBreak/>
        <w:t xml:space="preserve">§ 1º É vedada a distribuição de amostras grátis de produtos biológicos que necessitem de cuidados especiais de conservação e transporte, conforme registro na Anvisa.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§ 2º É vedada a distribuição de amostras grátis de preparações magistrais de medicamentos.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Art. 4º Somente é permitida a distribuição de amostras grátis de medicamentos registrados na Anvisa e de apresentações comercializadas pela empresa.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Art. 5º As amostras grátis de medicamentos devem conter no mínimo 50% da quantidade total de peso, volume líquido ou unidades farmacotécnicas da apresentação registrada na Anvisa e comercializada pela empresa.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§1º- As amostras grátis de anticoncepcionais deverão apresentar 100% da quantidade de peso, volume líquido ou unidades farmacotécnicas da apresentação registrada na Anvisa e comercializada pela empresa.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§2º - A empresa titular de registro do medicamento deverá entregar ao prescritor uma quantidade de amostras grátis de antibióticos suficientes para o tratamento completo do paciente.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Art. 6º A fabricação das amostras grátis de medicamentos deve seguir fielmente as condições aprovadas no registro do medicamento, respeitando as diretrizes de Boas Práticas de Fabricação de medicamentos. </w:t>
      </w:r>
      <w:r w:rsidR="00C214ED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(Prazo prorrog</w:t>
      </w:r>
      <w:r w:rsidR="00BB54F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ado até 30 de novembro de 2010 </w:t>
      </w:r>
      <w:r w:rsidR="00C214ED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pela Resolução – RDC nº 23, de 17 de junho de 2010)</w:t>
      </w:r>
    </w:p>
    <w:p w:rsidR="00BF10C1" w:rsidRPr="00B65706" w:rsidRDefault="00FB326A" w:rsidP="00BF10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>§ 1º As amostras grátis de medicamentos devem apresentar os mesmos mecanismos de rastreabilidade e autenticidade definidos pela autoridade sanitária para os medicamentos originais.</w:t>
      </w:r>
      <w:r w:rsidR="00BF10C1">
        <w:rPr>
          <w:rFonts w:ascii="Times New Roman" w:hAnsi="Times New Roman" w:cs="Times New Roman"/>
          <w:sz w:val="24"/>
          <w:szCs w:val="24"/>
        </w:rPr>
        <w:t xml:space="preserve"> </w:t>
      </w:r>
      <w:r w:rsidR="00BF10C1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(Prazo prorrog</w:t>
      </w:r>
      <w:r w:rsidR="00BF10C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ado até 30 de novembro de 2010 </w:t>
      </w:r>
      <w:r w:rsidR="00BF10C1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pela Resolução – RDC nº 23, de 17 de junho de 2010)</w:t>
      </w:r>
    </w:p>
    <w:p w:rsidR="00BF10C1" w:rsidRDefault="00FB326A" w:rsidP="00BF10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>§ 2º As embalagens das amostras grátis de medicamentos podem diferir apenas quanto ao seu tamanho ou volume, sendo expressamente proibido alterar o material de embalagem aprovado no registro.</w:t>
      </w:r>
      <w:r w:rsidR="00BF10C1">
        <w:rPr>
          <w:rFonts w:ascii="Times New Roman" w:hAnsi="Times New Roman" w:cs="Times New Roman"/>
          <w:sz w:val="24"/>
          <w:szCs w:val="24"/>
        </w:rPr>
        <w:t xml:space="preserve"> </w:t>
      </w:r>
      <w:r w:rsidR="00BF10C1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(Prazo prorrog</w:t>
      </w:r>
      <w:r w:rsidR="00BF10C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ado até 30 de novembro de 2010 </w:t>
      </w:r>
      <w:r w:rsidR="00BF10C1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pela Resolução – RDC nº 23, de 17 de junho de 2010</w:t>
      </w:r>
      <w:proofErr w:type="gramStart"/>
      <w:r w:rsidR="00BF10C1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F764AE" w:rsidRDefault="00F764AE" w:rsidP="00F764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764AE">
        <w:rPr>
          <w:rFonts w:ascii="Times New Roman" w:hAnsi="Times New Roman" w:cs="Times New Roman"/>
          <w:i/>
          <w:color w:val="0000FF"/>
          <w:sz w:val="24"/>
          <w:szCs w:val="24"/>
        </w:rPr>
        <w:t>Observação: A Resolução – RDC nº 23, de 17 de junho de 2010, com relação às exigências constantes dos artigos 6º e 7º da Resolução – RDC nº 60, de 23 de novembro de 2009, restabelece a vigência dos itens 2.1.8.1.1; 2.1.8.1.2; 17.1; 17.2 e 17.3, do Anexo da Resolução - RDC 333/2003 durante o período de transição, ora prorrogado, de que trata o caput do artigo 18 e § 1º da RDC nº 60, de 2009.</w:t>
      </w:r>
    </w:p>
    <w:p w:rsidR="008E5966" w:rsidRPr="00F764AE" w:rsidRDefault="008E5966" w:rsidP="00F764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4"/>
          <w:szCs w:val="24"/>
        </w:rPr>
      </w:pPr>
    </w:p>
    <w:p w:rsidR="00FB326A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lastRenderedPageBreak/>
        <w:t xml:space="preserve">Art. 7° A rotulagem e a bula das amostras grátis de medicamentos devem se apresentar idênticas às aprovadas no registro para a respectiva apresentação do medicamento, observando os seguintes aspectos: </w:t>
      </w:r>
      <w:r w:rsidR="00C214ED" w:rsidRPr="00665122">
        <w:rPr>
          <w:rFonts w:ascii="Times New Roman" w:hAnsi="Times New Roman" w:cs="Times New Roman"/>
          <w:b/>
          <w:color w:val="0000FF"/>
          <w:sz w:val="24"/>
          <w:szCs w:val="24"/>
        </w:rPr>
        <w:t>(Prazo prorrog</w:t>
      </w:r>
      <w:r w:rsidR="006651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ado até 30 de novembro de 2010 </w:t>
      </w:r>
      <w:r w:rsidR="00C214ED" w:rsidRPr="00665122">
        <w:rPr>
          <w:rFonts w:ascii="Times New Roman" w:hAnsi="Times New Roman" w:cs="Times New Roman"/>
          <w:b/>
          <w:color w:val="0000FF"/>
          <w:sz w:val="24"/>
          <w:szCs w:val="24"/>
        </w:rPr>
        <w:t>pela Resolução – RDC nº 23, de 17 de junho de 2010</w:t>
      </w:r>
      <w:proofErr w:type="gramStart"/>
      <w:r w:rsidR="00C214ED" w:rsidRPr="0066512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65122" w:rsidRPr="00B65706" w:rsidRDefault="00FB326A" w:rsidP="006651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>I - As embalagens das amostras grátis não podem veicular designações, símbolos, figuras, imagens, desenhos, slogans e quaisquer argumentos de cunho publicitário, exceto quando aprovado pela Anvisa para constar na embalagem do medicamento registrado e comercializado;</w:t>
      </w:r>
      <w:r w:rsidR="00665122">
        <w:rPr>
          <w:rFonts w:ascii="Times New Roman" w:hAnsi="Times New Roman" w:cs="Times New Roman"/>
          <w:sz w:val="24"/>
          <w:szCs w:val="24"/>
        </w:rPr>
        <w:t xml:space="preserve"> </w:t>
      </w:r>
      <w:r w:rsidR="00665122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(Prazo prorrog</w:t>
      </w:r>
      <w:r w:rsidR="006651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ado até 30 de novembro de 2010 </w:t>
      </w:r>
      <w:r w:rsidR="00665122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pela Resolução – RDC nº 23, de 17 de junho de 2010)</w:t>
      </w:r>
    </w:p>
    <w:p w:rsidR="00665122" w:rsidRPr="00B65706" w:rsidRDefault="00FB326A" w:rsidP="006651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>II - O número de registro constante na amostra grátis deve conter os treze (13) dígitos correspondentes à apresentação do medicamento, registrada e comercializada, da qual se originou amostra.</w:t>
      </w:r>
      <w:r w:rsidR="00665122">
        <w:rPr>
          <w:rFonts w:ascii="Times New Roman" w:hAnsi="Times New Roman" w:cs="Times New Roman"/>
          <w:sz w:val="24"/>
          <w:szCs w:val="24"/>
        </w:rPr>
        <w:t xml:space="preserve"> </w:t>
      </w:r>
      <w:r w:rsidR="00665122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(Prazo prorrog</w:t>
      </w:r>
      <w:r w:rsidR="006651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ado até 30 de novembro de 2010 </w:t>
      </w:r>
      <w:r w:rsidR="00665122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pela Resolução – RDC nº 23, de 17 de junho de 2010</w:t>
      </w:r>
      <w:proofErr w:type="gramStart"/>
      <w:r w:rsidR="00665122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65122" w:rsidRPr="00B65706" w:rsidRDefault="00FB326A" w:rsidP="006651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>III - As embalagens das amostras grátis devem conter a expressão ''AMOSTRA GRÁTIS'' não removível, em caixa alta, com</w:t>
      </w:r>
      <w:r w:rsidR="00C214ED" w:rsidRPr="00B65706">
        <w:rPr>
          <w:rFonts w:ascii="Times New Roman" w:hAnsi="Times New Roman" w:cs="Times New Roman"/>
          <w:sz w:val="24"/>
          <w:szCs w:val="24"/>
        </w:rPr>
        <w:t xml:space="preserve"> </w:t>
      </w:r>
      <w:r w:rsidRPr="00B65706">
        <w:rPr>
          <w:rFonts w:ascii="Times New Roman" w:hAnsi="Times New Roman" w:cs="Times New Roman"/>
          <w:sz w:val="24"/>
          <w:szCs w:val="24"/>
        </w:rPr>
        <w:t xml:space="preserve">caracteres nunca inferiores a 70% (setenta por cento) do tamanho do nome comercial ou, na sua falta, do nome do princípio ativo, em tonalidades contrastantes ao padrão </w:t>
      </w:r>
      <w:r w:rsidR="00C214ED" w:rsidRPr="00B65706">
        <w:rPr>
          <w:rFonts w:ascii="Times New Roman" w:hAnsi="Times New Roman" w:cs="Times New Roman"/>
          <w:sz w:val="24"/>
          <w:szCs w:val="24"/>
        </w:rPr>
        <w:t>daquelas, inseridas no terço mé</w:t>
      </w:r>
      <w:r w:rsidRPr="00B65706">
        <w:rPr>
          <w:rFonts w:ascii="Times New Roman" w:hAnsi="Times New Roman" w:cs="Times New Roman"/>
          <w:sz w:val="24"/>
          <w:szCs w:val="24"/>
        </w:rPr>
        <w:t>dio da embalagem secundária e ao longo da embalagem primária;</w:t>
      </w:r>
      <w:r w:rsidR="00665122">
        <w:rPr>
          <w:rFonts w:ascii="Times New Roman" w:hAnsi="Times New Roman" w:cs="Times New Roman"/>
          <w:sz w:val="24"/>
          <w:szCs w:val="24"/>
        </w:rPr>
        <w:t xml:space="preserve"> </w:t>
      </w:r>
      <w:r w:rsidR="00665122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(Prazo prorrog</w:t>
      </w:r>
      <w:r w:rsidR="006651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ado até 30 de novembro de 2010 </w:t>
      </w:r>
      <w:r w:rsidR="00665122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pela Resolução – RDC nº 23, de 17 de junho de 2010</w:t>
      </w:r>
      <w:proofErr w:type="gramStart"/>
      <w:r w:rsidR="00665122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65122" w:rsidRPr="00B65706" w:rsidRDefault="00FB326A" w:rsidP="006651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>IV - As embalagens secundárias das amostras grátis devem conter a expressão "VENDA PROIBIDA", não removível, de forma clara, ostensiva e precisa;</w:t>
      </w:r>
      <w:r w:rsidR="00665122">
        <w:rPr>
          <w:rFonts w:ascii="Times New Roman" w:hAnsi="Times New Roman" w:cs="Times New Roman"/>
          <w:sz w:val="24"/>
          <w:szCs w:val="24"/>
        </w:rPr>
        <w:t xml:space="preserve"> </w:t>
      </w:r>
      <w:r w:rsidR="00665122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(Prazo prorrog</w:t>
      </w:r>
      <w:r w:rsidR="006651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ado até 30 de novembro de 2010 </w:t>
      </w:r>
      <w:r w:rsidR="00665122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pela Resolução – RDC nº 23, de 17 de junho de 2010</w:t>
      </w:r>
      <w:proofErr w:type="gramStart"/>
      <w:r w:rsidR="00665122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65122" w:rsidRDefault="00FB326A" w:rsidP="006651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>V - As embalagens secundárias das amostras grátis de medicamentos de venda sob prescrição médica devem conter a expressão "USO SOB PRESCRIÇÃO MÉDICA'', não removível, em substituição à expressão "VENDA SOB PRESCRIÇÃO MÉDICA", exigida em norma específica.</w:t>
      </w:r>
      <w:r w:rsidR="00665122">
        <w:rPr>
          <w:rFonts w:ascii="Times New Roman" w:hAnsi="Times New Roman" w:cs="Times New Roman"/>
          <w:sz w:val="24"/>
          <w:szCs w:val="24"/>
        </w:rPr>
        <w:t xml:space="preserve"> </w:t>
      </w:r>
      <w:r w:rsidR="00665122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(Prazo prorrog</w:t>
      </w:r>
      <w:r w:rsidR="006651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ado até 30 de novembro de 2010 </w:t>
      </w:r>
      <w:r w:rsidR="00665122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pela Resolução – RDC nº 23, de 17 de junho de 2010)</w:t>
      </w:r>
    </w:p>
    <w:p w:rsidR="00F764AE" w:rsidRPr="00F764AE" w:rsidRDefault="00F764AE" w:rsidP="00F764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764AE">
        <w:rPr>
          <w:rFonts w:ascii="Times New Roman" w:hAnsi="Times New Roman" w:cs="Times New Roman"/>
          <w:i/>
          <w:color w:val="0000FF"/>
          <w:sz w:val="24"/>
          <w:szCs w:val="24"/>
        </w:rPr>
        <w:t>Observação: A Resolução – RDC nº 23, de 17 de junho de 2010, com relação às exigências constantes dos artigos 6º e 7º da Resolução – RDC nº 60, de 23 de novembro de 2009, restabelece a vigência dos itens 2.1.8.1.1; 2.1.8.1.2; 17.1; 17.2 e 17.3, do Anexo da Resolução - RDC 333/2003 durante o período de transição, ora prorrogado, de que trata o caput do artigo 18 e § 1º da RDC nº 60, de 2009.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Art. 8º As Comissões de Farmácia e Terapêutica dos hospitais devem estabelecer os critérios para o recebimento e dispensação das amostras grátis prescritas pelo médico, designando responsável para o cumprimento desses critérios, além do armazenamento e controle do prazo de validade das amostras.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lastRenderedPageBreak/>
        <w:t xml:space="preserve">§ 1º Na ausência da Comissão de Farmácia e Terapêutica, o profissional farmacêutico e ou profissional prescritor deve garantir nos ambulatórios e hospitais a adequada conservação das amostras grátis, sendo o responsável pelo seu armazenamento, controle do prazo de validade e dispensação.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§ 2º Nos consultórios, os profissionais prescritores devem garantir a adequada conservação das amostras grátis, sendo os responsáveis pelo seu armazenamento e controle do prazo de validade. </w:t>
      </w:r>
    </w:p>
    <w:p w:rsidR="00FB326A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§3º Os prescritores devem entregar a quantidade de amostras grátis de antibióticos suficientes para o tratamento completo do paciente.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Art. 9º A distribuição de amostras grátis de medicamentos à base de substâncias sujeitas a controle especial deverá observar também os dispositivos constantes da Portaria 344/98, de 12 de maio de 1998 e da Portaria nº 06 de 29 de janeiro de 1999, e suas atualizações. </w:t>
      </w:r>
    </w:p>
    <w:p w:rsidR="00FB326A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Art. 10 A entrega da amostra grátis pelo profissional prescritor ao paciente deve ser realizada de forma a garantir o uso racional do medicamento.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Art. 11 A empresa titular de registro do medicamento tem a responsabilidade de arquivar por, no mínimo, 02 (dois) anos após a expiração da validade do lote da amostra grátis todos os documentos relacionados à produção, distribuição e farmacovigilância da amostra grátis, contendo, no mínimo, as seguintes informações: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I - Registro das solicitações de amostras grátis realizadas pelos profissionais prescritores;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II - Número do lote das amostras grátis distribuídas, acompanhado da identificação nominal e número de registro nos respectivos conselhos dos profissionais prescritores que receberam as amostras grátis;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III - Nota fiscal com a descrição da apresentação da amostra grátis, incluindo o número do lote;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>Art. 12 As empresas titulares de registro de medicamentos devem encaminhar anualmente a Anvisa informações de produção e distribuição de amostras grátis juntamente com o relatório de comercialização apresentado a Anvisa.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 Art. 13 As empresas devem estabelecer mecanismos para o transporte adequado das amostras grátis, incluindo aquele realizado pelos representantes que distribuem as amostras aos profissionais prescritores, garantindo a manutenção da qualidade, segurança e eficácia dos medicamentos.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lastRenderedPageBreak/>
        <w:t xml:space="preserve">Art. 14 Os procedimentos adotados para notificações de eventos adversos de medicamentos devem ser os mesmos para amostras grátis.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Parágrafo único. As notificações de eventos adversos devem especificar de forma clara quando se tratar de medicamentos registrados e comercializados ou de amostras grátis. </w:t>
      </w:r>
    </w:p>
    <w:p w:rsidR="008E543D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Art. 15 Os procedimentos de recolhimento adotados para os medicamentos devem ser os mesmos para amostras grátis.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Parágrafo único. Os procedimentos referentes à solicitação de anuência prévia para mensagens de recolhimento adotados para o medicamentos devem ser os mesmos para amostras grátis, incluindo o valor da taxa.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Art. 16 A Anvisa, sempre que necessário, exigirá informações sobre a produção, distribuição e uso das amostras grátis.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Art. 17 A inobservância ou desobediência ao disposto neste regulamento configura infração de natureza sanitária sujeitando o infrator ao processo, penalidades e sanções previstas na Lei 6.437, de 20 de agosto de 1977, e em outros específicos. </w:t>
      </w:r>
    </w:p>
    <w:p w:rsidR="00560C1F" w:rsidRPr="00B65706" w:rsidRDefault="00FB326A" w:rsidP="00560C1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>Art. 18 Fica estabelecido o prazo de 90 (noventa) dias, a contar da data de sua publicação, para as empresas se adequarem às novas disposições desta Resolução.</w:t>
      </w:r>
      <w:r w:rsidR="00560C1F">
        <w:rPr>
          <w:rFonts w:ascii="Times New Roman" w:hAnsi="Times New Roman" w:cs="Times New Roman"/>
          <w:sz w:val="24"/>
          <w:szCs w:val="24"/>
        </w:rPr>
        <w:t xml:space="preserve"> </w:t>
      </w:r>
      <w:r w:rsidR="00560C1F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(Prazo prorrog</w:t>
      </w:r>
      <w:r w:rsidR="00560C1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ado até 30 de novembro de 2010 </w:t>
      </w:r>
      <w:r w:rsidR="00560C1F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pela Resolução – RDC nº 23, de 17 de junho de 2010)</w:t>
      </w:r>
    </w:p>
    <w:p w:rsidR="00313E23" w:rsidRPr="00F764AE" w:rsidRDefault="00313E23" w:rsidP="00313E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764AE">
        <w:rPr>
          <w:rFonts w:ascii="Times New Roman" w:hAnsi="Times New Roman" w:cs="Times New Roman"/>
          <w:i/>
          <w:color w:val="0000FF"/>
          <w:sz w:val="24"/>
          <w:szCs w:val="24"/>
        </w:rPr>
        <w:t>Observação: A Resolução – RDC nº 23, de 17 de junho de 2010, com relação às exigências constantes dos artigos 6º e 7º da Resolução – RDC nº 60, de 23 de novembro de 2009, restabelece a vigência dos itens 2.1.8.1.1; 2.1.8.1.2; 17.1; 17.2 e 17.3, do Anexo da Resolução - RDC 333/2003 durante o período de transição, ora prorrogado, de que trata o caput do artigo 18 e § 1º da RDC nº 60, de 2009.</w:t>
      </w:r>
    </w:p>
    <w:p w:rsidR="00560C1F" w:rsidRPr="00B65706" w:rsidRDefault="00FB326A" w:rsidP="00560C1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>§ 1º Fica restabelecida a vigência dos itens 2.1.8.1.1, 2.1.8.1.2, 17.1, 17.2 e 17.3 do Anexo da Resolução - RDC 333/2003 durante o período de transição de 90 dias de que trata o caput deste artigo.</w:t>
      </w:r>
      <w:r w:rsidR="00560C1F">
        <w:rPr>
          <w:rFonts w:ascii="Times New Roman" w:hAnsi="Times New Roman" w:cs="Times New Roman"/>
          <w:sz w:val="24"/>
          <w:szCs w:val="24"/>
        </w:rPr>
        <w:t xml:space="preserve"> </w:t>
      </w:r>
      <w:r w:rsidR="00560C1F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(Prazo prorrog</w:t>
      </w:r>
      <w:r w:rsidR="00560C1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ado até 30 de novembro de 2010 </w:t>
      </w:r>
      <w:r w:rsidR="00560C1F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pela Resolução – RDC nº 23, de 17 de junho de 2010</w:t>
      </w:r>
      <w:proofErr w:type="gramStart"/>
      <w:r w:rsidR="00560C1F" w:rsidRPr="00BB54F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AC2B54" w:rsidRPr="00F764AE" w:rsidRDefault="00AC2B54" w:rsidP="00AC2B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764AE">
        <w:rPr>
          <w:rFonts w:ascii="Times New Roman" w:hAnsi="Times New Roman" w:cs="Times New Roman"/>
          <w:i/>
          <w:color w:val="0000FF"/>
          <w:sz w:val="24"/>
          <w:szCs w:val="24"/>
        </w:rPr>
        <w:t>Observação: A Resolução – RDC nº 23, de 17 de junho de 2010, com relação às exigências constantes dos artigos 6º e 7º da Resolução – RDC nº 60, de 23 de novembro de 2009, restabelece a vigência dos itens 2.1.8.1.1; 2.1.8.1.2; 17.1; 17.2 e 17.3, do Anexo da Resolução - RDC 333/2003 durante o período de transição, ora prorrogado, de que trata o caput do artigo 18 e § 1º da RDC nº 60, de 2009.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65706">
        <w:rPr>
          <w:rFonts w:ascii="Times New Roman" w:hAnsi="Times New Roman" w:cs="Times New Roman"/>
          <w:sz w:val="24"/>
          <w:szCs w:val="24"/>
        </w:rPr>
        <w:t xml:space="preserve">§ 2º As empresas deverão observar o disposto no art. 170 do Decreto 79.094/1977.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lastRenderedPageBreak/>
        <w:t xml:space="preserve">Art. 19 Ficam revogadas as disposições constantes dos artigos 33 a 35 e do parágrafo único do artigo 45 da RDC 96/2008 a partir da publicação desta Resolução. </w:t>
      </w:r>
    </w:p>
    <w:p w:rsidR="00FB326A" w:rsidRPr="00B65706" w:rsidRDefault="00FB326A" w:rsidP="00FB32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65706">
        <w:rPr>
          <w:rFonts w:ascii="Times New Roman" w:hAnsi="Times New Roman" w:cs="Times New Roman"/>
          <w:sz w:val="24"/>
          <w:szCs w:val="24"/>
        </w:rPr>
        <w:t xml:space="preserve">Art. 20 Esta Resolução entra em vigor na data de sua publicação. </w:t>
      </w:r>
    </w:p>
    <w:p w:rsidR="00FB326A" w:rsidRPr="008E543D" w:rsidRDefault="00FB326A" w:rsidP="00FB326A">
      <w:pPr>
        <w:spacing w:before="300" w:after="3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E543D">
        <w:rPr>
          <w:rFonts w:ascii="Times New Roman" w:hAnsi="Times New Roman" w:cs="Times New Roman"/>
          <w:b/>
          <w:sz w:val="24"/>
          <w:szCs w:val="24"/>
        </w:rPr>
        <w:t>DIRCEU RAPOSO DE MELLO</w:t>
      </w:r>
    </w:p>
    <w:sectPr w:rsidR="00FB326A" w:rsidRPr="008E543D" w:rsidSect="005F3CF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E23" w:rsidRDefault="00313E23" w:rsidP="00B65706">
      <w:pPr>
        <w:spacing w:after="0" w:line="240" w:lineRule="auto"/>
      </w:pPr>
      <w:r>
        <w:separator/>
      </w:r>
    </w:p>
  </w:endnote>
  <w:endnote w:type="continuationSeparator" w:id="0">
    <w:p w:rsidR="00313E23" w:rsidRDefault="00313E23" w:rsidP="00B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E23" w:rsidRPr="008A0471" w:rsidRDefault="00313E23" w:rsidP="00B6570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tab/>
    </w: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313E23" w:rsidRDefault="00313E23" w:rsidP="00B65706">
    <w:pPr>
      <w:pStyle w:val="Rodap"/>
      <w:tabs>
        <w:tab w:val="clear" w:pos="4252"/>
        <w:tab w:val="clear" w:pos="8504"/>
        <w:tab w:val="left" w:pos="273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E23" w:rsidRDefault="00313E23" w:rsidP="00B65706">
      <w:pPr>
        <w:spacing w:after="0" w:line="240" w:lineRule="auto"/>
      </w:pPr>
      <w:r>
        <w:separator/>
      </w:r>
    </w:p>
  </w:footnote>
  <w:footnote w:type="continuationSeparator" w:id="0">
    <w:p w:rsidR="00313E23" w:rsidRDefault="00313E23" w:rsidP="00B65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E23" w:rsidRPr="00B517AC" w:rsidRDefault="00313E23" w:rsidP="00B6570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13E23" w:rsidRPr="00B517AC" w:rsidRDefault="00313E23" w:rsidP="00B6570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13E23" w:rsidRPr="00B517AC" w:rsidRDefault="00313E23" w:rsidP="00B6570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13E23" w:rsidRDefault="00313E2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D9057A"/>
    <w:rsid w:val="001816F3"/>
    <w:rsid w:val="001913EB"/>
    <w:rsid w:val="001B0CEA"/>
    <w:rsid w:val="001E708B"/>
    <w:rsid w:val="002A1029"/>
    <w:rsid w:val="00313E23"/>
    <w:rsid w:val="00560C1F"/>
    <w:rsid w:val="00586D4E"/>
    <w:rsid w:val="005F3CF6"/>
    <w:rsid w:val="00665122"/>
    <w:rsid w:val="007441BF"/>
    <w:rsid w:val="00786686"/>
    <w:rsid w:val="00863464"/>
    <w:rsid w:val="008E543D"/>
    <w:rsid w:val="008E5966"/>
    <w:rsid w:val="009077AE"/>
    <w:rsid w:val="00911500"/>
    <w:rsid w:val="009977FD"/>
    <w:rsid w:val="00A046A4"/>
    <w:rsid w:val="00A749B5"/>
    <w:rsid w:val="00A75566"/>
    <w:rsid w:val="00A87285"/>
    <w:rsid w:val="00AC2B54"/>
    <w:rsid w:val="00B06C11"/>
    <w:rsid w:val="00B07FAE"/>
    <w:rsid w:val="00B30817"/>
    <w:rsid w:val="00B33AEA"/>
    <w:rsid w:val="00B65706"/>
    <w:rsid w:val="00B66A3E"/>
    <w:rsid w:val="00BB54FF"/>
    <w:rsid w:val="00BF10C1"/>
    <w:rsid w:val="00C214ED"/>
    <w:rsid w:val="00CE469F"/>
    <w:rsid w:val="00D621E1"/>
    <w:rsid w:val="00D9057A"/>
    <w:rsid w:val="00E461BA"/>
    <w:rsid w:val="00F3406B"/>
    <w:rsid w:val="00F55844"/>
    <w:rsid w:val="00F764AE"/>
    <w:rsid w:val="00FA2F6B"/>
    <w:rsid w:val="00FB326A"/>
    <w:rsid w:val="00FB5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C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A2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B65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65706"/>
  </w:style>
  <w:style w:type="paragraph" w:styleId="Rodap">
    <w:name w:val="footer"/>
    <w:basedOn w:val="Normal"/>
    <w:link w:val="RodapChar"/>
    <w:uiPriority w:val="99"/>
    <w:semiHidden/>
    <w:unhideWhenUsed/>
    <w:rsid w:val="00B65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65706"/>
  </w:style>
  <w:style w:type="paragraph" w:styleId="Textodebalo">
    <w:name w:val="Balloon Text"/>
    <w:basedOn w:val="Normal"/>
    <w:link w:val="TextodebaloChar"/>
    <w:uiPriority w:val="99"/>
    <w:semiHidden/>
    <w:unhideWhenUsed/>
    <w:rsid w:val="00B6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57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A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183FED-5B9C-4D5F-A63B-8F1819B1D475}"/>
</file>

<file path=customXml/itemProps2.xml><?xml version="1.0" encoding="utf-8"?>
<ds:datastoreItem xmlns:ds="http://schemas.openxmlformats.org/officeDocument/2006/customXml" ds:itemID="{2D7F027B-DB62-479C-B670-0F85842C4E3D}"/>
</file>

<file path=customXml/itemProps3.xml><?xml version="1.0" encoding="utf-8"?>
<ds:datastoreItem xmlns:ds="http://schemas.openxmlformats.org/officeDocument/2006/customXml" ds:itemID="{D90DDD65-05EC-4368-AF15-6774AE16B0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2165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33</cp:revision>
  <dcterms:created xsi:type="dcterms:W3CDTF">2015-10-20T20:28:00Z</dcterms:created>
  <dcterms:modified xsi:type="dcterms:W3CDTF">2016-12-14T11:42:00Z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