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8D" w:rsidRPr="00654174" w:rsidRDefault="00D70741" w:rsidP="00654174">
      <w:pPr>
        <w:pStyle w:val="Default"/>
        <w:spacing w:after="200"/>
        <w:ind w:left="-284" w:right="-285"/>
        <w:jc w:val="center"/>
        <w:rPr>
          <w:rFonts w:ascii="Times New Roman" w:hAnsi="Times New Roman" w:cs="Times New Roman"/>
          <w:b/>
          <w:bCs/>
          <w:sz w:val="22"/>
          <w:szCs w:val="23"/>
        </w:rPr>
      </w:pPr>
      <w:r w:rsidRPr="00654174">
        <w:rPr>
          <w:rFonts w:ascii="Times New Roman" w:hAnsi="Times New Roman" w:cs="Times New Roman"/>
          <w:b/>
          <w:bCs/>
          <w:sz w:val="22"/>
          <w:szCs w:val="23"/>
        </w:rPr>
        <w:t>RESOLUÇÃO DE</w:t>
      </w:r>
      <w:r w:rsidR="00F6448D" w:rsidRPr="00654174">
        <w:rPr>
          <w:rFonts w:ascii="Times New Roman" w:hAnsi="Times New Roman" w:cs="Times New Roman"/>
          <w:b/>
          <w:bCs/>
          <w:sz w:val="22"/>
          <w:szCs w:val="23"/>
        </w:rPr>
        <w:t xml:space="preserve"> DIRETORIA COLEGIADA – RDC N° </w:t>
      </w:r>
      <w:r w:rsidR="00B16121">
        <w:rPr>
          <w:rFonts w:ascii="Times New Roman" w:hAnsi="Times New Roman" w:cs="Times New Roman"/>
          <w:b/>
          <w:bCs/>
          <w:sz w:val="22"/>
          <w:szCs w:val="23"/>
        </w:rPr>
        <w:t>60, DE 3 DE FEVEREIRO</w:t>
      </w:r>
      <w:r w:rsidR="00654174" w:rsidRPr="00654174">
        <w:rPr>
          <w:rFonts w:ascii="Times New Roman" w:hAnsi="Times New Roman" w:cs="Times New Roman"/>
          <w:b/>
          <w:bCs/>
          <w:sz w:val="22"/>
          <w:szCs w:val="23"/>
        </w:rPr>
        <w:t xml:space="preserve"> DE 2016</w:t>
      </w:r>
    </w:p>
    <w:p w:rsidR="00D70741" w:rsidRPr="00D70741" w:rsidRDefault="00DB59D0" w:rsidP="00654174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 xml:space="preserve">(Publicada em DOU nº </w:t>
      </w:r>
      <w:r w:rsidR="00B16121">
        <w:rPr>
          <w:rFonts w:ascii="Times New Roman" w:hAnsi="Times New Roman" w:cs="Times New Roman"/>
          <w:b/>
          <w:bCs/>
          <w:color w:val="0000FF"/>
        </w:rPr>
        <w:t>24, de 4 de fevereiro</w:t>
      </w:r>
      <w:r w:rsidR="00654174">
        <w:rPr>
          <w:rFonts w:ascii="Times New Roman" w:hAnsi="Times New Roman" w:cs="Times New Roman"/>
          <w:b/>
          <w:bCs/>
          <w:color w:val="0000FF"/>
        </w:rPr>
        <w:t xml:space="preserve"> de 2016</w:t>
      </w:r>
      <w:r w:rsidR="00D70741" w:rsidRPr="00D70741">
        <w:rPr>
          <w:rFonts w:ascii="Times New Roman" w:hAnsi="Times New Roman" w:cs="Times New Roman"/>
          <w:b/>
          <w:bCs/>
          <w:color w:val="0000FF"/>
        </w:rPr>
        <w:t>)</w:t>
      </w:r>
    </w:p>
    <w:p w:rsidR="00B16121" w:rsidRDefault="00B16121" w:rsidP="00B16121">
      <w:pPr>
        <w:pStyle w:val="Default"/>
        <w:spacing w:after="200"/>
        <w:ind w:left="3969"/>
        <w:jc w:val="both"/>
        <w:rPr>
          <w:rFonts w:ascii="Times New Roman" w:hAnsi="Times New Roman" w:cs="Times New Roman"/>
        </w:rPr>
      </w:pPr>
      <w:r w:rsidRPr="00B16121">
        <w:rPr>
          <w:rFonts w:ascii="Times New Roman" w:hAnsi="Times New Roman" w:cs="Times New Roman"/>
        </w:rPr>
        <w:t>Dispõe sobre a proibição da utilização do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 xml:space="preserve">ingrediente ativo </w:t>
      </w:r>
      <w:proofErr w:type="spellStart"/>
      <w:r w:rsidRPr="00B16121">
        <w:rPr>
          <w:rFonts w:ascii="Times New Roman" w:hAnsi="Times New Roman" w:cs="Times New Roman"/>
        </w:rPr>
        <w:t>Procloraz</w:t>
      </w:r>
      <w:proofErr w:type="spellEnd"/>
      <w:r w:rsidRPr="00B16121">
        <w:rPr>
          <w:rFonts w:ascii="Times New Roman" w:hAnsi="Times New Roman" w:cs="Times New Roman"/>
        </w:rPr>
        <w:t xml:space="preserve"> em produtos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agrotóxicos, em decorrência da sua reavaliação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toxicológica, e dá outras providências.</w:t>
      </w:r>
    </w:p>
    <w:p w:rsidR="00B16121" w:rsidRDefault="00B16121" w:rsidP="00B16121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B16121">
        <w:rPr>
          <w:rFonts w:ascii="Times New Roman" w:hAnsi="Times New Roman" w:cs="Times New Roman"/>
        </w:rPr>
        <w:t>A Diretoria Colegiada da Agência Nacional de Vigilância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Sanitária, no uso das atribuições que lhe confere os incisos III e IV,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do art. 15 da Lei n.º 9.782, de 26 de janeiro de 1999, bem como o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disposto no inciso V e nos §§ 1º, 3º e 4º do art. 58º do Regimento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Interno aprovado nos termos do Anexo I da Resolução RDC nº 29 da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Anvisa, de 21 de julho de 2015, publicada no DOU de 23 de julho de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2015, tendo em vista os incisos III, do art. 2º, III e IV, do art. 7º da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Lei nº 9.782, de 1999, o Programa de Melhoria do Processo de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Regulamentação da Agência, instituído por meio da Portaria nº 422,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de 16 de abril de 2008, e conforme deliberado em reunião realizada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em 28 de janeiro de 2016, adota a seguinte Resolução da Diretoria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Colegiada e eu, Diretor-Presidente, determino a sua publicação:</w:t>
      </w:r>
      <w:r>
        <w:rPr>
          <w:rFonts w:ascii="Times New Roman" w:hAnsi="Times New Roman" w:cs="Times New Roman"/>
        </w:rPr>
        <w:t xml:space="preserve"> </w:t>
      </w:r>
    </w:p>
    <w:p w:rsidR="00B16121" w:rsidRDefault="00B16121" w:rsidP="00B16121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B16121">
        <w:rPr>
          <w:rFonts w:ascii="Times New Roman" w:hAnsi="Times New Roman" w:cs="Times New Roman"/>
        </w:rPr>
        <w:t xml:space="preserve">Art. 1º Fica proibida a utilização do ingrediente ativo </w:t>
      </w:r>
      <w:proofErr w:type="spellStart"/>
      <w:r w:rsidRPr="00B16121">
        <w:rPr>
          <w:rFonts w:ascii="Times New Roman" w:hAnsi="Times New Roman" w:cs="Times New Roman"/>
        </w:rPr>
        <w:t>Procloraz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em produtos agrotóxicos, considerando seu enquadramento no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Inciso VI do Art. 31 do Decreto nº 4.074, de 4 de janeiro de 2002, em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decorrência da sua reavaliação toxicológica conforme diretrizes e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exigências de avaliação toxicológica adotadas pela ANVISA.</w:t>
      </w:r>
      <w:r>
        <w:rPr>
          <w:rFonts w:ascii="Times New Roman" w:hAnsi="Times New Roman" w:cs="Times New Roman"/>
        </w:rPr>
        <w:t xml:space="preserve"> </w:t>
      </w:r>
    </w:p>
    <w:p w:rsidR="00B16121" w:rsidRDefault="00B16121" w:rsidP="00B16121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B16121">
        <w:rPr>
          <w:rFonts w:ascii="Times New Roman" w:hAnsi="Times New Roman" w:cs="Times New Roman"/>
        </w:rPr>
        <w:t>Art. 2º Ficam cancelados os informes de avaliação toxicológica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de todos os produtos técnicos e formulados à base do ingrediente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 xml:space="preserve">ativo </w:t>
      </w:r>
      <w:proofErr w:type="spellStart"/>
      <w:r w:rsidRPr="00B16121">
        <w:rPr>
          <w:rFonts w:ascii="Times New Roman" w:hAnsi="Times New Roman" w:cs="Times New Roman"/>
        </w:rPr>
        <w:t>Procloraz</w:t>
      </w:r>
      <w:proofErr w:type="spellEnd"/>
      <w:r w:rsidRPr="00B1612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B16121" w:rsidRDefault="00B16121" w:rsidP="00B16121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B16121">
        <w:rPr>
          <w:rFonts w:ascii="Times New Roman" w:hAnsi="Times New Roman" w:cs="Times New Roman"/>
        </w:rPr>
        <w:t xml:space="preserve">Art. 3º Mantém-se a monografia do ingrediente ativo </w:t>
      </w:r>
      <w:proofErr w:type="spellStart"/>
      <w:r w:rsidRPr="00B16121">
        <w:rPr>
          <w:rFonts w:ascii="Times New Roman" w:hAnsi="Times New Roman" w:cs="Times New Roman"/>
        </w:rPr>
        <w:t>Procloraz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vigente até a data de 31 de dezembro de 2017, para fins de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monitoramento de resíduos de agrotóxicos nos alimentos.</w:t>
      </w:r>
      <w:r>
        <w:rPr>
          <w:rFonts w:ascii="Times New Roman" w:hAnsi="Times New Roman" w:cs="Times New Roman"/>
        </w:rPr>
        <w:t xml:space="preserve"> </w:t>
      </w:r>
    </w:p>
    <w:p w:rsidR="00B16121" w:rsidRDefault="00B16121" w:rsidP="00B16121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B16121">
        <w:rPr>
          <w:rFonts w:ascii="Times New Roman" w:hAnsi="Times New Roman" w:cs="Times New Roman"/>
        </w:rPr>
        <w:t>Art. 4º As empresas que detenham estoques de produtos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 xml:space="preserve">técnicos e formulados à base do ingrediente ativo </w:t>
      </w:r>
      <w:proofErr w:type="spellStart"/>
      <w:r w:rsidRPr="00B16121">
        <w:rPr>
          <w:rFonts w:ascii="Times New Roman" w:hAnsi="Times New Roman" w:cs="Times New Roman"/>
        </w:rPr>
        <w:t>Procloraz</w:t>
      </w:r>
      <w:proofErr w:type="spellEnd"/>
      <w:r w:rsidRPr="00B16121">
        <w:rPr>
          <w:rFonts w:ascii="Times New Roman" w:hAnsi="Times New Roman" w:cs="Times New Roman"/>
        </w:rPr>
        <w:t xml:space="preserve"> devem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providenciar a sua destinação adequada mediante prévia informação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ao MAPA, à ANVISA e ao IBAMA, no prazo de até trinta dias a</w:t>
      </w:r>
      <w:r>
        <w:rPr>
          <w:rFonts w:ascii="Times New Roman" w:hAnsi="Times New Roman" w:cs="Times New Roman"/>
        </w:rPr>
        <w:t xml:space="preserve"> </w:t>
      </w:r>
      <w:r w:rsidRPr="00B16121">
        <w:rPr>
          <w:rFonts w:ascii="Times New Roman" w:hAnsi="Times New Roman" w:cs="Times New Roman"/>
        </w:rPr>
        <w:t>partir da publicação desta Resolução.</w:t>
      </w:r>
      <w:r>
        <w:rPr>
          <w:rFonts w:ascii="Times New Roman" w:hAnsi="Times New Roman" w:cs="Times New Roman"/>
        </w:rPr>
        <w:t xml:space="preserve"> </w:t>
      </w:r>
    </w:p>
    <w:p w:rsidR="00B16121" w:rsidRDefault="00B16121" w:rsidP="00B16121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B16121">
        <w:rPr>
          <w:rFonts w:ascii="Times New Roman" w:hAnsi="Times New Roman" w:cs="Times New Roman"/>
        </w:rPr>
        <w:t>Art. 5º Esta Resolução entra em vigor na data da sua publicação.</w:t>
      </w:r>
      <w:r>
        <w:rPr>
          <w:rFonts w:ascii="Times New Roman" w:hAnsi="Times New Roman" w:cs="Times New Roman"/>
        </w:rPr>
        <w:t xml:space="preserve"> </w:t>
      </w:r>
    </w:p>
    <w:p w:rsidR="00B16121" w:rsidRDefault="00B16121" w:rsidP="00B16121">
      <w:pPr>
        <w:pStyle w:val="Default"/>
        <w:spacing w:after="200"/>
        <w:jc w:val="center"/>
        <w:rPr>
          <w:rFonts w:ascii="Times New Roman" w:hAnsi="Times New Roman" w:cs="Times New Roman"/>
        </w:rPr>
      </w:pPr>
    </w:p>
    <w:p w:rsidR="00B16121" w:rsidRDefault="00B16121" w:rsidP="00B16121">
      <w:pPr>
        <w:pStyle w:val="Default"/>
        <w:spacing w:after="20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B16121">
        <w:rPr>
          <w:rFonts w:ascii="Times New Roman" w:hAnsi="Times New Roman" w:cs="Times New Roman"/>
        </w:rPr>
        <w:t>JARBAS BARBOSA DA SILVA JÚNIOR</w:t>
      </w:r>
    </w:p>
    <w:p w:rsidR="00654174" w:rsidRDefault="00B16121" w:rsidP="00B16121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B16121">
        <w:rPr>
          <w:rFonts w:ascii="Times New Roman" w:hAnsi="Times New Roman" w:cs="Times New Roman"/>
        </w:rPr>
        <w:t>Diretor-Presidente</w:t>
      </w:r>
    </w:p>
    <w:sectPr w:rsidR="00654174" w:rsidSect="00DB59D0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259" w:rsidRDefault="00311259" w:rsidP="009F315A">
      <w:pPr>
        <w:spacing w:after="0" w:line="240" w:lineRule="auto"/>
      </w:pPr>
      <w:r>
        <w:separator/>
      </w:r>
    </w:p>
  </w:endnote>
  <w:end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549" w:rsidRPr="004F1549" w:rsidRDefault="004F1549" w:rsidP="004F1549">
    <w:pPr>
      <w:tabs>
        <w:tab w:val="center" w:pos="4252"/>
        <w:tab w:val="right" w:pos="8504"/>
      </w:tabs>
      <w:spacing w:after="0" w:line="240" w:lineRule="auto"/>
      <w:jc w:val="center"/>
    </w:pPr>
    <w:r w:rsidRPr="004F1549">
      <w:rPr>
        <w:color w:val="943634"/>
      </w:rPr>
      <w:t xml:space="preserve">Este texto não substitui </w:t>
    </w:r>
    <w:proofErr w:type="gramStart"/>
    <w:r w:rsidRPr="004F1549">
      <w:rPr>
        <w:color w:val="943634"/>
      </w:rPr>
      <w:t>o(</w:t>
    </w:r>
    <w:proofErr w:type="gramEnd"/>
    <w:r w:rsidRPr="004F1549">
      <w:rPr>
        <w:color w:val="943634"/>
      </w:rPr>
      <w:t>s) publicado(s) em Diário Oficial da União.</w:t>
    </w:r>
  </w:p>
  <w:p w:rsidR="004F1549" w:rsidRDefault="004F15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259" w:rsidRDefault="00311259" w:rsidP="009F315A">
      <w:pPr>
        <w:spacing w:after="0" w:line="240" w:lineRule="auto"/>
      </w:pPr>
      <w:r>
        <w:separator/>
      </w:r>
    </w:p>
  </w:footnote>
  <w:foot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41" w:rsidRPr="00D70741" w:rsidRDefault="00B16121" w:rsidP="00D70741">
    <w:pPr>
      <w:tabs>
        <w:tab w:val="center" w:pos="4252"/>
        <w:tab w:val="right" w:pos="8504"/>
      </w:tabs>
      <w:spacing w:after="0" w:line="240" w:lineRule="aut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Descrição: Descrição: Descrição: Descrição: Brasão da República" style="width:50.25pt;height:49.5pt;visibility:visible">
          <v:imagedata r:id="rId1" o:title=""/>
        </v:shape>
      </w:pict>
    </w:r>
  </w:p>
  <w:p w:rsidR="00D70741" w:rsidRP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>Ministério da Saúde - MS</w:t>
    </w:r>
  </w:p>
  <w:p w:rsid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 xml:space="preserve">Agência Nacional de Vigilância Sanitária </w:t>
    </w:r>
    <w:r w:rsidR="00DB59D0">
      <w:rPr>
        <w:b/>
        <w:sz w:val="24"/>
      </w:rPr>
      <w:t>–</w:t>
    </w:r>
    <w:r w:rsidRPr="00D70741">
      <w:rPr>
        <w:b/>
        <w:sz w:val="24"/>
      </w:rPr>
      <w:t xml:space="preserve"> ANVISA</w:t>
    </w:r>
  </w:p>
  <w:p w:rsidR="00DB59D0" w:rsidRPr="00D70741" w:rsidRDefault="00DB59D0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48D"/>
    <w:rsid w:val="000073A2"/>
    <w:rsid w:val="00022ADB"/>
    <w:rsid w:val="00052D04"/>
    <w:rsid w:val="00097187"/>
    <w:rsid w:val="000C1FF1"/>
    <w:rsid w:val="000F6277"/>
    <w:rsid w:val="00116985"/>
    <w:rsid w:val="001214A4"/>
    <w:rsid w:val="00125DA6"/>
    <w:rsid w:val="00135130"/>
    <w:rsid w:val="0016487D"/>
    <w:rsid w:val="001D2EF9"/>
    <w:rsid w:val="001E1399"/>
    <w:rsid w:val="002178EA"/>
    <w:rsid w:val="0030331F"/>
    <w:rsid w:val="00311259"/>
    <w:rsid w:val="00330B28"/>
    <w:rsid w:val="00384E1A"/>
    <w:rsid w:val="003C1AF0"/>
    <w:rsid w:val="003C799E"/>
    <w:rsid w:val="00430FE4"/>
    <w:rsid w:val="004471D3"/>
    <w:rsid w:val="00453711"/>
    <w:rsid w:val="00455AEF"/>
    <w:rsid w:val="004A0721"/>
    <w:rsid w:val="004D4CE1"/>
    <w:rsid w:val="004E459E"/>
    <w:rsid w:val="004F1549"/>
    <w:rsid w:val="004F67F4"/>
    <w:rsid w:val="004F6C46"/>
    <w:rsid w:val="0051332D"/>
    <w:rsid w:val="005B0D92"/>
    <w:rsid w:val="005F075B"/>
    <w:rsid w:val="00602D87"/>
    <w:rsid w:val="0065046E"/>
    <w:rsid w:val="00654174"/>
    <w:rsid w:val="00683FE8"/>
    <w:rsid w:val="006D0AD6"/>
    <w:rsid w:val="007103A6"/>
    <w:rsid w:val="007259FC"/>
    <w:rsid w:val="00731C9D"/>
    <w:rsid w:val="00731C9E"/>
    <w:rsid w:val="0074782B"/>
    <w:rsid w:val="007C701C"/>
    <w:rsid w:val="00815B0D"/>
    <w:rsid w:val="00843465"/>
    <w:rsid w:val="008477AF"/>
    <w:rsid w:val="008644BF"/>
    <w:rsid w:val="008832F8"/>
    <w:rsid w:val="0091083A"/>
    <w:rsid w:val="00911F9D"/>
    <w:rsid w:val="00932C65"/>
    <w:rsid w:val="009505E7"/>
    <w:rsid w:val="009B1E03"/>
    <w:rsid w:val="009C1416"/>
    <w:rsid w:val="009F213F"/>
    <w:rsid w:val="009F315A"/>
    <w:rsid w:val="00A1709B"/>
    <w:rsid w:val="00A22ECC"/>
    <w:rsid w:val="00A3177B"/>
    <w:rsid w:val="00A77881"/>
    <w:rsid w:val="00AA042E"/>
    <w:rsid w:val="00B16121"/>
    <w:rsid w:val="00B42892"/>
    <w:rsid w:val="00B52A14"/>
    <w:rsid w:val="00B811C7"/>
    <w:rsid w:val="00B8564F"/>
    <w:rsid w:val="00B97B0B"/>
    <w:rsid w:val="00BB0180"/>
    <w:rsid w:val="00BC39F3"/>
    <w:rsid w:val="00BE0A7F"/>
    <w:rsid w:val="00BE2284"/>
    <w:rsid w:val="00CA5C98"/>
    <w:rsid w:val="00CB56C7"/>
    <w:rsid w:val="00CC374E"/>
    <w:rsid w:val="00CD2089"/>
    <w:rsid w:val="00CE2F0F"/>
    <w:rsid w:val="00D0333B"/>
    <w:rsid w:val="00D04046"/>
    <w:rsid w:val="00D50781"/>
    <w:rsid w:val="00D70741"/>
    <w:rsid w:val="00D74111"/>
    <w:rsid w:val="00D80DAE"/>
    <w:rsid w:val="00DA0722"/>
    <w:rsid w:val="00DB4955"/>
    <w:rsid w:val="00DB59D0"/>
    <w:rsid w:val="00E20E61"/>
    <w:rsid w:val="00E22883"/>
    <w:rsid w:val="00E33B1E"/>
    <w:rsid w:val="00E5651A"/>
    <w:rsid w:val="00E729F1"/>
    <w:rsid w:val="00ED5E12"/>
    <w:rsid w:val="00EE1FBD"/>
    <w:rsid w:val="00EE2450"/>
    <w:rsid w:val="00F5678A"/>
    <w:rsid w:val="00F6448D"/>
    <w:rsid w:val="00F664F6"/>
    <w:rsid w:val="00FB4776"/>
    <w:rsid w:val="00FC6009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81889EA"/>
  <w14:defaultImageDpi w14:val="0"/>
  <w15:docId w15:val="{A3117A72-9F37-4515-B44A-B01CE88F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F315A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9F315A"/>
    <w:rPr>
      <w:rFonts w:cs="Times New Roman"/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DEDBF-BF24-4EF1-B787-2E173BF5D8A1}"/>
</file>

<file path=customXml/itemProps2.xml><?xml version="1.0" encoding="utf-8"?>
<ds:datastoreItem xmlns:ds="http://schemas.openxmlformats.org/officeDocument/2006/customXml" ds:itemID="{AD123AC4-7BAD-4928-B0C2-3F2183842D1A}"/>
</file>

<file path=customXml/itemProps3.xml><?xml version="1.0" encoding="utf-8"?>
<ds:datastoreItem xmlns:ds="http://schemas.openxmlformats.org/officeDocument/2006/customXml" ds:itemID="{8336482E-483B-48C5-84EF-09A1F70A79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Raianne Liberal Coutinho</cp:lastModifiedBy>
  <cp:revision>2</cp:revision>
  <cp:lastPrinted>2016-08-05T14:01:00Z</cp:lastPrinted>
  <dcterms:created xsi:type="dcterms:W3CDTF">2017-06-19T19:15:00Z</dcterms:created>
  <dcterms:modified xsi:type="dcterms:W3CDTF">2017-06-19T19:15:00Z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