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6A05EC" w:rsidRDefault="00376F01" w:rsidP="006A05EC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6A05EC">
        <w:rPr>
          <w:rFonts w:ascii="Times New Roman" w:hAnsi="Times New Roman" w:cs="Times New Roman"/>
          <w:b/>
          <w:szCs w:val="24"/>
        </w:rPr>
        <w:t>RESOLUÇÃO</w:t>
      </w:r>
      <w:r w:rsidR="00356509" w:rsidRPr="006A05EC">
        <w:rPr>
          <w:rFonts w:ascii="Times New Roman" w:hAnsi="Times New Roman" w:cs="Times New Roman"/>
          <w:b/>
          <w:szCs w:val="24"/>
        </w:rPr>
        <w:t xml:space="preserve"> </w:t>
      </w:r>
      <w:r w:rsidR="006A05EC" w:rsidRPr="006A05EC">
        <w:rPr>
          <w:rFonts w:ascii="Times New Roman" w:hAnsi="Times New Roman" w:cs="Times New Roman"/>
          <w:b/>
          <w:szCs w:val="24"/>
        </w:rPr>
        <w:t xml:space="preserve">DE DIRETORIA COLEGIADA </w:t>
      </w:r>
      <w:r w:rsidR="006A05EC">
        <w:rPr>
          <w:rFonts w:ascii="Times New Roman" w:hAnsi="Times New Roman" w:cs="Times New Roman"/>
          <w:b/>
          <w:szCs w:val="24"/>
        </w:rPr>
        <w:t xml:space="preserve">– RDC Nº 70, DE </w:t>
      </w:r>
      <w:proofErr w:type="gramStart"/>
      <w:r w:rsidRPr="006A05EC">
        <w:rPr>
          <w:rFonts w:ascii="Times New Roman" w:hAnsi="Times New Roman" w:cs="Times New Roman"/>
          <w:b/>
          <w:szCs w:val="24"/>
        </w:rPr>
        <w:t>2</w:t>
      </w:r>
      <w:proofErr w:type="gramEnd"/>
      <w:r w:rsidRPr="006A05EC">
        <w:rPr>
          <w:rFonts w:ascii="Times New Roman" w:hAnsi="Times New Roman" w:cs="Times New Roman"/>
          <w:b/>
          <w:szCs w:val="24"/>
        </w:rPr>
        <w:t xml:space="preserve"> DE ABRIL DE 2003</w:t>
      </w:r>
    </w:p>
    <w:p w:rsidR="00376F01" w:rsidRPr="006A05EC" w:rsidRDefault="00376F01" w:rsidP="00376F0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A05E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66, de </w:t>
      </w:r>
      <w:proofErr w:type="gramStart"/>
      <w:r w:rsidRPr="006A05EC"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proofErr w:type="gramEnd"/>
      <w:r w:rsidRPr="006A05E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abril de 2003)</w:t>
      </w:r>
    </w:p>
    <w:p w:rsidR="00376F01" w:rsidRPr="00641865" w:rsidRDefault="00FD2879" w:rsidP="0064186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A05EC">
        <w:rPr>
          <w:rFonts w:ascii="Times New Roman" w:hAnsi="Times New Roman" w:cs="Times New Roman"/>
          <w:b/>
          <w:color w:val="0000FF"/>
          <w:sz w:val="24"/>
          <w:szCs w:val="24"/>
        </w:rPr>
        <w:t>(Revogada p</w:t>
      </w:r>
      <w:r w:rsidR="006A05E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ela Resolução – RDC nº 320, de </w:t>
      </w:r>
      <w:proofErr w:type="gramStart"/>
      <w:r w:rsidRPr="006A05EC"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proofErr w:type="gramEnd"/>
      <w:r w:rsidRPr="006A05E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novembro de 2005)</w:t>
      </w:r>
    </w:p>
    <w:p w:rsidR="00376F01" w:rsidRPr="006A05EC" w:rsidRDefault="00376F01" w:rsidP="00376F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A05EC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6A05EC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6A05EC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art.11, inciso IV, do Regulamento da ANVISA, aprovado pelo Decreto nº 3.029, de 16 de abril de 1999, tendo em vista o disposto no art. 111, inciso I, alínea “b”, § 1º do Regimento Interno aprovado pela Portaria nº 593, de 25 de agosto de 2000, em reunião realizada em 19 de março de 2003, </w:t>
      </w:r>
    </w:p>
    <w:p w:rsidR="00376F01" w:rsidRPr="006A05EC" w:rsidRDefault="00376F01" w:rsidP="00376F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A05E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A05EC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controle sanitário na área de alimentos, visando a proteção à saúde da população; </w:t>
      </w:r>
    </w:p>
    <w:p w:rsidR="00376F01" w:rsidRPr="006A05EC" w:rsidRDefault="00376F01" w:rsidP="00376F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A05E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A05EC">
        <w:rPr>
          <w:rFonts w:ascii="Times New Roman" w:hAnsi="Times New Roman" w:cs="Times New Roman"/>
          <w:strike/>
          <w:sz w:val="24"/>
          <w:szCs w:val="24"/>
        </w:rPr>
        <w:t xml:space="preserve"> a necessidade de segurança de uso tecnológico de substâncias para embalagens e equipamentos plásticos; </w:t>
      </w:r>
    </w:p>
    <w:p w:rsidR="00376F01" w:rsidRPr="006A05EC" w:rsidRDefault="00376F01" w:rsidP="00376F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A05E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A05EC">
        <w:rPr>
          <w:rFonts w:ascii="Times New Roman" w:hAnsi="Times New Roman" w:cs="Times New Roman"/>
          <w:strike/>
          <w:sz w:val="24"/>
          <w:szCs w:val="24"/>
        </w:rPr>
        <w:t xml:space="preserve"> que o aditivo em questão foi avaliado toxicologicamente e aprovado pelo </w:t>
      </w:r>
      <w:proofErr w:type="spellStart"/>
      <w:r w:rsidRPr="006A05EC">
        <w:rPr>
          <w:rFonts w:ascii="Times New Roman" w:hAnsi="Times New Roman" w:cs="Times New Roman"/>
          <w:strike/>
          <w:sz w:val="24"/>
          <w:szCs w:val="24"/>
        </w:rPr>
        <w:t>Food</w:t>
      </w:r>
      <w:proofErr w:type="spellEnd"/>
      <w:r w:rsidRPr="006A05E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A05EC">
        <w:rPr>
          <w:rFonts w:ascii="Times New Roman" w:hAnsi="Times New Roman" w:cs="Times New Roman"/>
          <w:strike/>
          <w:sz w:val="24"/>
          <w:szCs w:val="24"/>
        </w:rPr>
        <w:t>and</w:t>
      </w:r>
      <w:proofErr w:type="spellEnd"/>
      <w:r w:rsidRPr="006A05E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A05EC">
        <w:rPr>
          <w:rFonts w:ascii="Times New Roman" w:hAnsi="Times New Roman" w:cs="Times New Roman"/>
          <w:strike/>
          <w:sz w:val="24"/>
          <w:szCs w:val="24"/>
        </w:rPr>
        <w:t>Drug</w:t>
      </w:r>
      <w:proofErr w:type="spellEnd"/>
      <w:r w:rsidRPr="006A05E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A05EC">
        <w:rPr>
          <w:rFonts w:ascii="Times New Roman" w:hAnsi="Times New Roman" w:cs="Times New Roman"/>
          <w:strike/>
          <w:sz w:val="24"/>
          <w:szCs w:val="24"/>
        </w:rPr>
        <w:t>Administration</w:t>
      </w:r>
      <w:proofErr w:type="spellEnd"/>
      <w:r w:rsidRPr="006A05EC">
        <w:rPr>
          <w:rFonts w:ascii="Times New Roman" w:hAnsi="Times New Roman" w:cs="Times New Roman"/>
          <w:strike/>
          <w:sz w:val="24"/>
          <w:szCs w:val="24"/>
        </w:rPr>
        <w:t xml:space="preserve"> - FDA; </w:t>
      </w:r>
    </w:p>
    <w:p w:rsidR="00376F01" w:rsidRPr="006A05EC" w:rsidRDefault="00376F01" w:rsidP="00376F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A05EC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6A05EC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 Substituto, determino a sua publicação: </w:t>
      </w:r>
    </w:p>
    <w:p w:rsidR="00376F01" w:rsidRPr="006A05EC" w:rsidRDefault="00376F01" w:rsidP="00376F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A05EC">
        <w:rPr>
          <w:rFonts w:ascii="Times New Roman" w:hAnsi="Times New Roman" w:cs="Times New Roman"/>
          <w:strike/>
          <w:sz w:val="24"/>
          <w:szCs w:val="24"/>
        </w:rPr>
        <w:t xml:space="preserve">Art. 1º Aprovar a inclusão do aditivo </w:t>
      </w:r>
      <w:proofErr w:type="gramStart"/>
      <w:r w:rsidRPr="006A05EC">
        <w:rPr>
          <w:rFonts w:ascii="Times New Roman" w:hAnsi="Times New Roman" w:cs="Times New Roman"/>
          <w:strike/>
          <w:sz w:val="24"/>
          <w:szCs w:val="24"/>
        </w:rPr>
        <w:t>HIDROXIBIS[</w:t>
      </w:r>
      <w:proofErr w:type="gramEnd"/>
      <w:r w:rsidRPr="006A05EC">
        <w:rPr>
          <w:rFonts w:ascii="Times New Roman" w:hAnsi="Times New Roman" w:cs="Times New Roman"/>
          <w:strike/>
          <w:sz w:val="24"/>
          <w:szCs w:val="24"/>
        </w:rPr>
        <w:t>2,4,8,10-TETRAKIS(1,1-DIMETILETIL)-6-HIDROXI-12H-DIBENZO[D,G][1,3,2]DIOXAFOSFOCIN 6-OXIDATO] DE ALUMÍ- NIO na Lista Positiva de Aditivos para Materiais Plásticos Destinados à Elaboração de Embalagens e Equipamentos Plásticos em Contato com Alimentos.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98"/>
      </w:tblGrid>
      <w:tr w:rsidR="00376F01" w:rsidRPr="006A05EC" w:rsidTr="00641865">
        <w:tc>
          <w:tcPr>
            <w:tcW w:w="4322" w:type="dxa"/>
          </w:tcPr>
          <w:p w:rsidR="00376F01" w:rsidRPr="006A05EC" w:rsidRDefault="00376F01" w:rsidP="00376F0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6A05E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ADITIVO</w:t>
            </w:r>
          </w:p>
        </w:tc>
        <w:tc>
          <w:tcPr>
            <w:tcW w:w="4398" w:type="dxa"/>
          </w:tcPr>
          <w:p w:rsidR="00376F01" w:rsidRPr="006A05EC" w:rsidRDefault="00376F01" w:rsidP="00376F0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6A05E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RESTRIÇÃO DE USO</w:t>
            </w:r>
          </w:p>
        </w:tc>
      </w:tr>
      <w:tr w:rsidR="00376F01" w:rsidRPr="006A05EC" w:rsidTr="00641865">
        <w:tc>
          <w:tcPr>
            <w:tcW w:w="4322" w:type="dxa"/>
          </w:tcPr>
          <w:p w:rsidR="00376F01" w:rsidRPr="006A05EC" w:rsidRDefault="00376F01" w:rsidP="00376F0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A05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Hidroxibis</w:t>
            </w:r>
            <w:proofErr w:type="spellEnd"/>
            <w:r w:rsidRPr="006A05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</w:t>
            </w:r>
            <w:proofErr w:type="gramEnd"/>
            <w:r w:rsidRPr="006A05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2,4,8,10-tetrakis (1,1-dime-</w:t>
            </w:r>
          </w:p>
          <w:p w:rsidR="00376F01" w:rsidRPr="006A05EC" w:rsidRDefault="00376F01" w:rsidP="00376F0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A05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tiletil</w:t>
            </w:r>
            <w:proofErr w:type="spellEnd"/>
            <w:proofErr w:type="gramEnd"/>
            <w:r w:rsidRPr="006A05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)-6-hidroxi-12H-diben-</w:t>
            </w:r>
          </w:p>
          <w:p w:rsidR="00376F01" w:rsidRPr="006A05EC" w:rsidRDefault="00376F01" w:rsidP="00376F0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A05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zo</w:t>
            </w:r>
            <w:proofErr w:type="spellEnd"/>
            <w:proofErr w:type="gramEnd"/>
            <w:r w:rsidRPr="006A05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</w:t>
            </w:r>
            <w:proofErr w:type="spellStart"/>
            <w:r w:rsidRPr="006A05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d,g</w:t>
            </w:r>
            <w:proofErr w:type="spellEnd"/>
            <w:r w:rsidRPr="006A05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][1,3,2] </w:t>
            </w:r>
            <w:proofErr w:type="spellStart"/>
            <w:r w:rsidRPr="006A05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dioxafosfocin</w:t>
            </w:r>
            <w:proofErr w:type="spellEnd"/>
            <w:r w:rsidRPr="006A05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6-oxidato] </w:t>
            </w:r>
          </w:p>
          <w:p w:rsidR="00376F01" w:rsidRPr="006A05EC" w:rsidRDefault="00376F01" w:rsidP="00376F0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A05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</w:t>
            </w:r>
            <w:proofErr w:type="gramEnd"/>
            <w:r w:rsidRPr="006A05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alumínio</w:t>
            </w:r>
          </w:p>
        </w:tc>
        <w:tc>
          <w:tcPr>
            <w:tcW w:w="4398" w:type="dxa"/>
          </w:tcPr>
          <w:p w:rsidR="00376F01" w:rsidRPr="006A05EC" w:rsidRDefault="00376F01" w:rsidP="00376F0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A05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nível</w:t>
            </w:r>
            <w:proofErr w:type="gramEnd"/>
            <w:r w:rsidRPr="006A05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máximo de 0,25% para polipropileno e copolímeros de polipropileno, cumprindo com o disposto no parágrafo do FDA 177.1520(c), itens 1.1, 3.1 ou 3.2, para entrar em contato com alimentos dos tipos I, II, III e VI da temperatura de congelamento à máxima de 100°C por 30 minutos, ou alimentos apenas dos tipos III, V e VI da temperatura de congelamento à máxima de</w:t>
            </w:r>
          </w:p>
          <w:p w:rsidR="00376F01" w:rsidRPr="006A05EC" w:rsidRDefault="00376F01" w:rsidP="00376F0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A05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100°C por 30 minutos.</w:t>
            </w:r>
          </w:p>
        </w:tc>
      </w:tr>
    </w:tbl>
    <w:p w:rsidR="00376F01" w:rsidRPr="006A05EC" w:rsidRDefault="00376F01" w:rsidP="00376F0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A05EC">
        <w:rPr>
          <w:rFonts w:ascii="Times New Roman" w:hAnsi="Times New Roman" w:cs="Times New Roman"/>
          <w:strike/>
          <w:sz w:val="24"/>
          <w:szCs w:val="24"/>
        </w:rPr>
        <w:t xml:space="preserve">Art. 2º Esta Resolução entra em vigor na data de sua publicação. </w:t>
      </w:r>
    </w:p>
    <w:p w:rsidR="00376F01" w:rsidRPr="006A05EC" w:rsidRDefault="00376F01" w:rsidP="0064186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bookmarkStart w:id="0" w:name="_GoBack"/>
      <w:bookmarkEnd w:id="0"/>
      <w:r w:rsidRPr="006A05EC">
        <w:rPr>
          <w:rFonts w:ascii="Times New Roman" w:hAnsi="Times New Roman" w:cs="Times New Roman"/>
          <w:strike/>
          <w:sz w:val="24"/>
          <w:szCs w:val="24"/>
        </w:rPr>
        <w:t>CLAUDIO MAIEROVITCH PESSANHA HENRIQUES</w:t>
      </w:r>
    </w:p>
    <w:sectPr w:rsidR="00376F01" w:rsidRPr="006A05EC" w:rsidSect="00641865">
      <w:headerReference w:type="default" r:id="rId7"/>
      <w:footerReference w:type="default" r:id="rId8"/>
      <w:pgSz w:w="11906" w:h="16838"/>
      <w:pgMar w:top="1417" w:right="1701" w:bottom="1134" w:left="1701" w:header="708" w:footer="5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865" w:rsidRDefault="00641865" w:rsidP="00641865">
      <w:pPr>
        <w:spacing w:after="0" w:line="240" w:lineRule="auto"/>
      </w:pPr>
      <w:r>
        <w:separator/>
      </w:r>
    </w:p>
  </w:endnote>
  <w:endnote w:type="continuationSeparator" w:id="0">
    <w:p w:rsidR="00641865" w:rsidRDefault="00641865" w:rsidP="0064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865" w:rsidRPr="008A0471" w:rsidRDefault="00641865" w:rsidP="0064186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641865" w:rsidRDefault="0064186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865" w:rsidRDefault="00641865" w:rsidP="00641865">
      <w:pPr>
        <w:spacing w:after="0" w:line="240" w:lineRule="auto"/>
      </w:pPr>
      <w:r>
        <w:separator/>
      </w:r>
    </w:p>
  </w:footnote>
  <w:footnote w:type="continuationSeparator" w:id="0">
    <w:p w:rsidR="00641865" w:rsidRDefault="00641865" w:rsidP="00641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865" w:rsidRPr="00B517AC" w:rsidRDefault="00641865" w:rsidP="0064186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AB3EEB9" wp14:editId="23DA04C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41865" w:rsidRPr="00B517AC" w:rsidRDefault="00641865" w:rsidP="0064186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641865" w:rsidRPr="00B517AC" w:rsidRDefault="00641865" w:rsidP="0064186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641865" w:rsidRDefault="0064186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6F01"/>
    <w:rsid w:val="001E708B"/>
    <w:rsid w:val="00332BA3"/>
    <w:rsid w:val="00356509"/>
    <w:rsid w:val="00376F01"/>
    <w:rsid w:val="00576A7C"/>
    <w:rsid w:val="00641865"/>
    <w:rsid w:val="006A05EC"/>
    <w:rsid w:val="007441BF"/>
    <w:rsid w:val="00786686"/>
    <w:rsid w:val="00B30817"/>
    <w:rsid w:val="00BE2DE5"/>
    <w:rsid w:val="00D621E1"/>
    <w:rsid w:val="00FD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B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76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41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1865"/>
  </w:style>
  <w:style w:type="paragraph" w:styleId="Rodap">
    <w:name w:val="footer"/>
    <w:basedOn w:val="Normal"/>
    <w:link w:val="RodapChar"/>
    <w:uiPriority w:val="99"/>
    <w:unhideWhenUsed/>
    <w:rsid w:val="00641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1865"/>
  </w:style>
  <w:style w:type="paragraph" w:styleId="Textodebalo">
    <w:name w:val="Balloon Text"/>
    <w:basedOn w:val="Normal"/>
    <w:link w:val="TextodebaloChar"/>
    <w:uiPriority w:val="99"/>
    <w:semiHidden/>
    <w:unhideWhenUsed/>
    <w:rsid w:val="00641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1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76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EA9E8D-E225-45B9-A508-B18B81AD2797}"/>
</file>

<file path=customXml/itemProps2.xml><?xml version="1.0" encoding="utf-8"?>
<ds:datastoreItem xmlns:ds="http://schemas.openxmlformats.org/officeDocument/2006/customXml" ds:itemID="{65BA8FF9-3862-4351-95CE-681484CD023C}"/>
</file>

<file path=customXml/itemProps3.xml><?xml version="1.0" encoding="utf-8"?>
<ds:datastoreItem xmlns:ds="http://schemas.openxmlformats.org/officeDocument/2006/customXml" ds:itemID="{9E024A28-2C00-4A93-AF37-A4BD536EF4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2015-12-30T17:36:00Z</dcterms:created>
  <dcterms:modified xsi:type="dcterms:W3CDTF">2016-08-22T18:36:00Z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