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88" w:rsidRPr="00B148AF" w:rsidRDefault="00D64A88" w:rsidP="00B148AF">
      <w:pPr>
        <w:pStyle w:val="Ttulo1"/>
        <w:spacing w:before="0" w:beforeAutospacing="0" w:after="200" w:afterAutospacing="0"/>
        <w:ind w:left="-567" w:right="-568"/>
        <w:divId w:val="695421956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B148AF">
        <w:rPr>
          <w:rFonts w:ascii="Times New Roman" w:hAnsi="Times New Roman" w:cs="Times New Roman"/>
          <w:sz w:val="22"/>
        </w:rPr>
        <w:t>RESOLUÇÃO</w:t>
      </w:r>
      <w:r w:rsidR="00B148AF">
        <w:rPr>
          <w:rFonts w:ascii="Times New Roman" w:hAnsi="Times New Roman" w:cs="Times New Roman"/>
          <w:sz w:val="22"/>
        </w:rPr>
        <w:t xml:space="preserve"> DA DIRETORIA COLEGIADA – RDC Nº</w:t>
      </w:r>
      <w:r w:rsidRPr="00B148AF">
        <w:rPr>
          <w:rFonts w:ascii="Times New Roman" w:hAnsi="Times New Roman" w:cs="Times New Roman"/>
          <w:sz w:val="22"/>
        </w:rPr>
        <w:t xml:space="preserve"> 6, DE 20 DE FEVEREIRO DE 2008 </w:t>
      </w:r>
    </w:p>
    <w:p w:rsidR="00B148AF" w:rsidRPr="00B148AF" w:rsidRDefault="00B148AF" w:rsidP="00B148AF">
      <w:pPr>
        <w:pStyle w:val="Ttulo1"/>
        <w:spacing w:before="0" w:beforeAutospacing="0" w:after="200" w:afterAutospacing="0"/>
        <w:divId w:val="695421956"/>
        <w:rPr>
          <w:rFonts w:ascii="Times New Roman" w:hAnsi="Times New Roman" w:cs="Times New Roman"/>
          <w:color w:val="0000FF"/>
          <w:sz w:val="24"/>
          <w:szCs w:val="24"/>
        </w:rPr>
      </w:pPr>
      <w:r w:rsidRPr="00B148AF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39, de 27 de fevereiro de 2008)</w:t>
      </w:r>
    </w:p>
    <w:p w:rsidR="00D64A88" w:rsidRPr="00B148AF" w:rsidRDefault="00D64A88" w:rsidP="00B148AF">
      <w:pPr>
        <w:spacing w:before="0" w:beforeAutospacing="0" w:after="200" w:afterAutospacing="0"/>
        <w:ind w:left="4560"/>
        <w:jc w:val="both"/>
        <w:divId w:val="695421956"/>
      </w:pPr>
      <w:r w:rsidRPr="00B148AF">
        <w:t>Dispõe sobre aditivos alimentares para adoçantes de mesa.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rPr>
          <w:b/>
          <w:bCs/>
        </w:rPr>
        <w:t>A Diretoria Colegiada da Agência Nacional de Vigilância Sanitária</w:t>
      </w:r>
      <w:r w:rsidRPr="00B148AF">
        <w:t xml:space="preserve">, no uso da atribuição que lhe confere o inciso IV do art. 11 do Regulamento aprovado pelo Decreto n°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de fevereiro de 2008, e 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a necessidade de constante aperfeiçoamento das ações de controle sanitário na área de alimentos, visando à proteção da saúde da população;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a necessidade da segurança de uso dos aditivos na fabricação de alimentos;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que o uso de aditivos deve ser limitado a alimentos específicos, em condições específicas e ao menor nível para alcançar o efeito desejado;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que foram apresentadas justificativas tecnológicas para os usos propostos dos aditivos;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  <w:rPr>
          <w:lang w:val="en-US"/>
        </w:rPr>
      </w:pPr>
      <w:r w:rsidRPr="00B148AF">
        <w:rPr>
          <w:lang w:val="en-US"/>
        </w:rPr>
        <w:t xml:space="preserve">considerando que estes foram avaliados pelo </w:t>
      </w:r>
      <w:r w:rsidRPr="00B148AF">
        <w:rPr>
          <w:i/>
          <w:iCs/>
          <w:lang w:val="en-US"/>
        </w:rPr>
        <w:t>Joint FAO/WHO Expert Committee on Food Additives</w:t>
      </w:r>
      <w:r w:rsidRPr="00B148AF">
        <w:rPr>
          <w:lang w:val="en-US"/>
        </w:rPr>
        <w:t xml:space="preserve"> – JECFA;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que os mesmos constam da Lista Geral Harmonizada de Aditivos do Mercosul – Resolução GMC nº 11 de 2006;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considerando que as estimativas de exposição aos aditivos nos usos propostos não ultrapassam os seus respectivos valores de Ingestão Diária Aceitável – IDA;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adota a seguinte Resolução da Diretoria Colegiada e eu, Diretor Presidente, determino a sua publicação: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Art. 1</w:t>
      </w:r>
      <w:r w:rsidRPr="00B148AF">
        <w:sym w:font="Symbol" w:char="F0B0"/>
      </w:r>
      <w:r w:rsidRPr="00B148AF">
        <w:t xml:space="preserve"> Aprovar a extensão de uso de aditivos alimentares para adoçantes de mesa, de acordo com o Anexo desta Resolução.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Art. 2</w:t>
      </w:r>
      <w:r w:rsidRPr="00B148AF">
        <w:sym w:font="Symbol" w:char="F0B0"/>
      </w:r>
      <w:r w:rsidRPr="00B148AF">
        <w:t xml:space="preserve"> O descumprimento desta Resolução constitui infração sanitária, sujeitando os infratores às penalidades da Lei n</w:t>
      </w:r>
      <w:r w:rsidRPr="00B148AF">
        <w:sym w:font="Symbol" w:char="F0B0"/>
      </w:r>
      <w:r w:rsidRPr="00B148AF">
        <w:t xml:space="preserve"> 6.437, de 20 de agosto de 1977, e demais disposições aplicáveis.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Art. 3</w:t>
      </w:r>
      <w:r w:rsidRPr="00B148AF">
        <w:sym w:font="Symbol" w:char="F0B0"/>
      </w:r>
      <w:r w:rsidRPr="00B148AF">
        <w:t xml:space="preserve"> Revogam-se as disposições em contrário.</w:t>
      </w:r>
    </w:p>
    <w:p w:rsidR="00D64A88" w:rsidRPr="00B148AF" w:rsidRDefault="00D64A88" w:rsidP="00B148AF">
      <w:pPr>
        <w:spacing w:before="0" w:beforeAutospacing="0" w:after="200" w:afterAutospacing="0"/>
        <w:ind w:firstLine="567"/>
        <w:jc w:val="both"/>
        <w:divId w:val="695421956"/>
      </w:pPr>
      <w:r w:rsidRPr="00B148AF">
        <w:t>Art. 4</w:t>
      </w:r>
      <w:r w:rsidRPr="00B148AF">
        <w:sym w:font="Symbol" w:char="F0B0"/>
      </w:r>
      <w:r w:rsidRPr="00B148AF">
        <w:t xml:space="preserve"> Esta Resolução entra em vigor na data de sua publicação. </w:t>
      </w:r>
    </w:p>
    <w:p w:rsidR="00B148AF" w:rsidRDefault="00B148AF" w:rsidP="00B148AF">
      <w:pPr>
        <w:pStyle w:val="Ttulo2"/>
        <w:spacing w:before="0" w:beforeAutospacing="0" w:after="200" w:afterAutospacing="0"/>
        <w:divId w:val="695421956"/>
        <w:rPr>
          <w:rFonts w:ascii="Times New Roman" w:hAnsi="Times New Roman" w:cs="Times New Roman"/>
          <w:sz w:val="24"/>
          <w:szCs w:val="24"/>
        </w:rPr>
      </w:pPr>
    </w:p>
    <w:p w:rsidR="00B148AF" w:rsidRDefault="00D64A88" w:rsidP="00B148AF">
      <w:pPr>
        <w:pStyle w:val="Ttulo2"/>
        <w:spacing w:before="0" w:beforeAutospacing="0" w:after="200" w:afterAutospacing="0"/>
        <w:divId w:val="695421956"/>
        <w:rPr>
          <w:rFonts w:ascii="Times New Roman" w:hAnsi="Times New Roman" w:cs="Times New Roman"/>
          <w:b w:val="0"/>
          <w:sz w:val="24"/>
          <w:szCs w:val="24"/>
        </w:rPr>
      </w:pPr>
      <w:r w:rsidRPr="00B148AF">
        <w:rPr>
          <w:rFonts w:ascii="Times New Roman" w:hAnsi="Times New Roman" w:cs="Times New Roman"/>
          <w:b w:val="0"/>
          <w:sz w:val="24"/>
          <w:szCs w:val="24"/>
        </w:rPr>
        <w:lastRenderedPageBreak/>
        <w:t>DIRCEU RAPOSO DE MELLO</w:t>
      </w:r>
    </w:p>
    <w:p w:rsidR="00B148AF" w:rsidRDefault="00B148AF" w:rsidP="00B148AF">
      <w:pPr>
        <w:pStyle w:val="Ttulo2"/>
        <w:spacing w:before="0" w:beforeAutospacing="0" w:after="200" w:afterAutospacing="0"/>
        <w:divId w:val="695421956"/>
        <w:rPr>
          <w:rFonts w:ascii="Times New Roman" w:hAnsi="Times New Roman" w:cs="Times New Roman"/>
          <w:sz w:val="24"/>
          <w:szCs w:val="24"/>
        </w:rPr>
      </w:pPr>
    </w:p>
    <w:p w:rsidR="00D64A88" w:rsidRPr="00B148AF" w:rsidRDefault="00D64A88" w:rsidP="00B148AF">
      <w:pPr>
        <w:pStyle w:val="Ttulo2"/>
        <w:spacing w:before="0" w:beforeAutospacing="0" w:after="200" w:afterAutospacing="0"/>
        <w:divId w:val="695421956"/>
        <w:rPr>
          <w:rFonts w:ascii="Times New Roman" w:hAnsi="Times New Roman" w:cs="Times New Roman"/>
          <w:sz w:val="24"/>
          <w:szCs w:val="24"/>
        </w:rPr>
      </w:pPr>
      <w:r w:rsidRPr="00B148AF">
        <w:rPr>
          <w:rFonts w:ascii="Times New Roman" w:hAnsi="Times New Roman" w:cs="Times New Roman"/>
          <w:sz w:val="24"/>
          <w:szCs w:val="24"/>
        </w:rPr>
        <w:t>ANEXO</w:t>
      </w:r>
    </w:p>
    <w:p w:rsidR="00D64A88" w:rsidRPr="00B148AF" w:rsidRDefault="00D64A88" w:rsidP="00B148AF">
      <w:pPr>
        <w:pStyle w:val="Ttulo"/>
        <w:spacing w:after="200"/>
        <w:divId w:val="695421956"/>
        <w:rPr>
          <w:rFonts w:ascii="Times New Roman" w:hAnsi="Times New Roman" w:cs="Times New Roman"/>
          <w:b/>
          <w:lang w:val="pt-BR"/>
        </w:rPr>
      </w:pPr>
      <w:r w:rsidRPr="00B148AF">
        <w:rPr>
          <w:rFonts w:ascii="Times New Roman" w:hAnsi="Times New Roman" w:cs="Times New Roman"/>
          <w:b/>
          <w:lang w:val="pt-BR"/>
        </w:rPr>
        <w:t>EXTENSÃO DE USO DE ADITIVOS ALIMENTARES PARA ADOÇANTES DE MESA</w:t>
      </w:r>
    </w:p>
    <w:tbl>
      <w:tblPr>
        <w:tblW w:w="8342" w:type="dxa"/>
        <w:jc w:val="center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2833"/>
        <w:gridCol w:w="1456"/>
        <w:gridCol w:w="1937"/>
        <w:gridCol w:w="1296"/>
      </w:tblGrid>
      <w:tr w:rsidR="00D64A88" w:rsidRPr="00B148AF" w:rsidTr="00B148AF">
        <w:tblPrEx>
          <w:tblCellMar>
            <w:top w:w="0" w:type="dxa"/>
            <w:bottom w:w="0" w:type="dxa"/>
          </w:tblCellMar>
        </w:tblPrEx>
        <w:trPr>
          <w:divId w:val="695421956"/>
          <w:trHeight w:val="20"/>
          <w:jc w:val="center"/>
        </w:trPr>
        <w:tc>
          <w:tcPr>
            <w:tcW w:w="827" w:type="dxa"/>
            <w:tcBorders>
              <w:left w:val="single" w:sz="4" w:space="0" w:color="auto"/>
            </w:tcBorders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INS</w:t>
            </w:r>
          </w:p>
        </w:tc>
        <w:tc>
          <w:tcPr>
            <w:tcW w:w="2834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NOME</w:t>
            </w:r>
          </w:p>
        </w:tc>
        <w:tc>
          <w:tcPr>
            <w:tcW w:w="1456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FUNÇÃO</w:t>
            </w:r>
          </w:p>
        </w:tc>
        <w:tc>
          <w:tcPr>
            <w:tcW w:w="1957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ALIMENTO</w:t>
            </w:r>
          </w:p>
        </w:tc>
        <w:tc>
          <w:tcPr>
            <w:tcW w:w="1268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LIMITE MÁXIMO</w:t>
            </w:r>
          </w:p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B148AF">
              <w:rPr>
                <w:rFonts w:ascii="Times New Roman" w:hAnsi="Times New Roman" w:cs="Times New Roman"/>
                <w:b/>
                <w:bCs/>
                <w:lang w:val="pt-BR"/>
              </w:rPr>
              <w:t>(g/100g ou g/100mL)</w:t>
            </w:r>
          </w:p>
        </w:tc>
      </w:tr>
      <w:tr w:rsidR="00D64A88" w:rsidRPr="00B148AF" w:rsidTr="00B148AF">
        <w:tblPrEx>
          <w:tblCellMar>
            <w:top w:w="0" w:type="dxa"/>
            <w:bottom w:w="0" w:type="dxa"/>
          </w:tblCellMar>
        </w:tblPrEx>
        <w:trPr>
          <w:divId w:val="695421956"/>
          <w:trHeight w:val="20"/>
          <w:jc w:val="center"/>
        </w:trPr>
        <w:tc>
          <w:tcPr>
            <w:tcW w:w="827" w:type="dxa"/>
            <w:tcBorders>
              <w:left w:val="single" w:sz="4" w:space="0" w:color="auto"/>
            </w:tcBorders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417</w:t>
            </w:r>
          </w:p>
        </w:tc>
        <w:tc>
          <w:tcPr>
            <w:tcW w:w="2834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Goma tara</w:t>
            </w:r>
          </w:p>
        </w:tc>
        <w:tc>
          <w:tcPr>
            <w:tcW w:w="1456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Espessante</w:t>
            </w:r>
          </w:p>
        </w:tc>
        <w:tc>
          <w:tcPr>
            <w:tcW w:w="1957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Adoçantes de mesa líquidos</w:t>
            </w:r>
          </w:p>
        </w:tc>
        <w:tc>
          <w:tcPr>
            <w:tcW w:w="1268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i/>
                <w:iCs/>
                <w:lang w:val="pt-BR"/>
              </w:rPr>
              <w:t>quantum satis</w:t>
            </w:r>
          </w:p>
        </w:tc>
      </w:tr>
      <w:tr w:rsidR="00D64A88" w:rsidRPr="00B148AF" w:rsidTr="00B148AF">
        <w:tblPrEx>
          <w:tblCellMar>
            <w:top w:w="0" w:type="dxa"/>
            <w:bottom w:w="0" w:type="dxa"/>
          </w:tblCellMar>
        </w:tblPrEx>
        <w:trPr>
          <w:divId w:val="695421956"/>
          <w:trHeight w:val="20"/>
          <w:jc w:val="center"/>
        </w:trPr>
        <w:tc>
          <w:tcPr>
            <w:tcW w:w="827" w:type="dxa"/>
            <w:tcBorders>
              <w:left w:val="single" w:sz="4" w:space="0" w:color="auto"/>
            </w:tcBorders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464</w:t>
            </w:r>
          </w:p>
        </w:tc>
        <w:tc>
          <w:tcPr>
            <w:tcW w:w="2834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Hidroxipropilmetilcelulose</w:t>
            </w:r>
          </w:p>
        </w:tc>
        <w:tc>
          <w:tcPr>
            <w:tcW w:w="1456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Espessante</w:t>
            </w:r>
          </w:p>
        </w:tc>
        <w:tc>
          <w:tcPr>
            <w:tcW w:w="1957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Adoçantes de mesa líquidos</w:t>
            </w:r>
          </w:p>
        </w:tc>
        <w:tc>
          <w:tcPr>
            <w:tcW w:w="1268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i/>
                <w:iCs/>
                <w:lang w:val="pt-BR"/>
              </w:rPr>
              <w:t>quantum satis</w:t>
            </w:r>
          </w:p>
        </w:tc>
      </w:tr>
      <w:tr w:rsidR="00D64A88" w:rsidRPr="00B148AF" w:rsidTr="00B148AF">
        <w:tblPrEx>
          <w:tblCellMar>
            <w:top w:w="0" w:type="dxa"/>
            <w:bottom w:w="0" w:type="dxa"/>
          </w:tblCellMar>
        </w:tblPrEx>
        <w:trPr>
          <w:divId w:val="695421956"/>
          <w:trHeight w:val="20"/>
          <w:jc w:val="center"/>
        </w:trPr>
        <w:tc>
          <w:tcPr>
            <w:tcW w:w="827" w:type="dxa"/>
            <w:tcBorders>
              <w:left w:val="single" w:sz="4" w:space="0" w:color="auto"/>
            </w:tcBorders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507</w:t>
            </w:r>
          </w:p>
        </w:tc>
        <w:tc>
          <w:tcPr>
            <w:tcW w:w="2834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Ácido clorídrico</w:t>
            </w:r>
          </w:p>
        </w:tc>
        <w:tc>
          <w:tcPr>
            <w:tcW w:w="1456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Acidulante</w:t>
            </w:r>
          </w:p>
        </w:tc>
        <w:tc>
          <w:tcPr>
            <w:tcW w:w="1957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Adoçantes de mesa líquidos</w:t>
            </w:r>
          </w:p>
        </w:tc>
        <w:tc>
          <w:tcPr>
            <w:tcW w:w="1268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i/>
                <w:iCs/>
                <w:lang w:val="pt-BR"/>
              </w:rPr>
              <w:t>quantum satis</w:t>
            </w:r>
          </w:p>
        </w:tc>
      </w:tr>
      <w:tr w:rsidR="00D64A88" w:rsidRPr="00B148AF" w:rsidTr="00B148AF">
        <w:tblPrEx>
          <w:tblCellMar>
            <w:top w:w="0" w:type="dxa"/>
            <w:bottom w:w="0" w:type="dxa"/>
          </w:tblCellMar>
        </w:tblPrEx>
        <w:trPr>
          <w:divId w:val="695421956"/>
          <w:trHeight w:val="20"/>
          <w:jc w:val="center"/>
        </w:trPr>
        <w:tc>
          <w:tcPr>
            <w:tcW w:w="827" w:type="dxa"/>
            <w:tcBorders>
              <w:left w:val="single" w:sz="4" w:space="0" w:color="auto"/>
            </w:tcBorders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1201</w:t>
            </w:r>
          </w:p>
        </w:tc>
        <w:tc>
          <w:tcPr>
            <w:tcW w:w="2834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Polivinilpirrolidona</w:t>
            </w:r>
          </w:p>
        </w:tc>
        <w:tc>
          <w:tcPr>
            <w:tcW w:w="1456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Estabilizante</w:t>
            </w:r>
          </w:p>
        </w:tc>
        <w:tc>
          <w:tcPr>
            <w:tcW w:w="1957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Adoçantes de mesa em tabletes</w:t>
            </w:r>
          </w:p>
        </w:tc>
        <w:tc>
          <w:tcPr>
            <w:tcW w:w="1268" w:type="dxa"/>
            <w:vAlign w:val="center"/>
          </w:tcPr>
          <w:p w:rsidR="00D64A88" w:rsidRPr="00B148AF" w:rsidRDefault="00D64A88" w:rsidP="00B148AF">
            <w:pPr>
              <w:pStyle w:val="Ttulo"/>
              <w:spacing w:after="200"/>
              <w:rPr>
                <w:rFonts w:ascii="Times New Roman" w:hAnsi="Times New Roman" w:cs="Times New Roman"/>
                <w:lang w:val="pt-BR"/>
              </w:rPr>
            </w:pPr>
            <w:r w:rsidRPr="00B148AF">
              <w:rPr>
                <w:rFonts w:ascii="Times New Roman" w:hAnsi="Times New Roman" w:cs="Times New Roman"/>
                <w:lang w:val="pt-BR"/>
              </w:rPr>
              <w:t>1,5</w:t>
            </w:r>
          </w:p>
        </w:tc>
      </w:tr>
    </w:tbl>
    <w:p w:rsidR="00A53197" w:rsidRPr="00B148AF" w:rsidRDefault="00A53197" w:rsidP="00B148AF">
      <w:pPr>
        <w:spacing w:before="0" w:beforeAutospacing="0" w:after="200" w:afterAutospacing="0"/>
        <w:divId w:val="695421959"/>
        <w:rPr>
          <w:b/>
          <w:bCs/>
          <w:color w:val="003366"/>
        </w:rPr>
      </w:pPr>
    </w:p>
    <w:sectPr w:rsidR="00A53197" w:rsidRPr="00B148A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C02" w:rsidRDefault="00490C02" w:rsidP="00B148AF">
      <w:pPr>
        <w:spacing w:before="0" w:after="0"/>
      </w:pPr>
      <w:r>
        <w:separator/>
      </w:r>
    </w:p>
  </w:endnote>
  <w:endnote w:type="continuationSeparator" w:id="0">
    <w:p w:rsidR="00490C02" w:rsidRDefault="00490C02" w:rsidP="00B148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AF" w:rsidRPr="00B148AF" w:rsidRDefault="00B148AF" w:rsidP="00B148A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C02" w:rsidRDefault="00490C02" w:rsidP="00B148AF">
      <w:pPr>
        <w:spacing w:before="0" w:after="0"/>
      </w:pPr>
      <w:r>
        <w:separator/>
      </w:r>
    </w:p>
  </w:footnote>
  <w:footnote w:type="continuationSeparator" w:id="0">
    <w:p w:rsidR="00490C02" w:rsidRDefault="00490C02" w:rsidP="00B148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AF" w:rsidRPr="0018049F" w:rsidRDefault="00490C02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90C0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48AF" w:rsidRPr="0018049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148A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148AF" w:rsidRPr="00B148A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490C02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148AF"/>
    <w:rsid w:val="00B643C6"/>
    <w:rsid w:val="00BB36E8"/>
    <w:rsid w:val="00C95A0B"/>
    <w:rsid w:val="00CB7322"/>
    <w:rsid w:val="00D64A88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99"/>
    <w:qFormat/>
    <w:rsid w:val="00D64A88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D64A88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148A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195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95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5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2113</Characters>
  <Application>Microsoft Office Word</Application>
  <DocSecurity>0</DocSecurity>
  <Lines>17</Lines>
  <Paragraphs>4</Paragraphs>
  <ScaleCrop>false</ScaleCrop>
  <Company>ANVISA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