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7C1" w:rsidRPr="00F95E5E" w:rsidRDefault="007157C1" w:rsidP="00E27B42">
      <w:pPr>
        <w:pStyle w:val="Ttulo1"/>
        <w:spacing w:before="0" w:beforeAutospacing="0" w:after="200" w:afterAutospacing="0"/>
        <w:ind w:left="-567" w:right="-568"/>
        <w:divId w:val="1054889886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F95E5E">
        <w:rPr>
          <w:rFonts w:ascii="Times New Roman" w:hAnsi="Times New Roman" w:cs="Times New Roman"/>
          <w:sz w:val="22"/>
          <w:szCs w:val="22"/>
        </w:rPr>
        <w:t>RESOLUÇÃO DA DIRETORIA COLEGIADA – RDC N</w:t>
      </w:r>
      <w:r w:rsidR="00E27B42" w:rsidRPr="00F95E5E">
        <w:rPr>
          <w:rFonts w:ascii="Times New Roman" w:hAnsi="Times New Roman" w:cs="Times New Roman"/>
          <w:sz w:val="22"/>
          <w:szCs w:val="22"/>
        </w:rPr>
        <w:t>º</w:t>
      </w:r>
      <w:r w:rsidRPr="00F95E5E">
        <w:rPr>
          <w:rFonts w:ascii="Times New Roman" w:hAnsi="Times New Roman" w:cs="Times New Roman"/>
          <w:sz w:val="22"/>
          <w:szCs w:val="22"/>
        </w:rPr>
        <w:t xml:space="preserve"> 7, DE 20 DE FEVEREIRO DE 2008 </w:t>
      </w:r>
    </w:p>
    <w:p w:rsidR="00E27B42" w:rsidRPr="00F95E5E" w:rsidRDefault="00E27B42" w:rsidP="00E27B42">
      <w:pPr>
        <w:pStyle w:val="Ttulo1"/>
        <w:spacing w:before="0" w:beforeAutospacing="0" w:after="200" w:afterAutospacing="0"/>
        <w:divId w:val="1054889886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F95E5E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39, de 27 de fevereiro de 2008)</w:t>
      </w:r>
    </w:p>
    <w:p w:rsidR="0055373B" w:rsidRPr="00F95E5E" w:rsidRDefault="0055373B" w:rsidP="00E27B42">
      <w:pPr>
        <w:pStyle w:val="Ttulo1"/>
        <w:spacing w:before="0" w:beforeAutospacing="0" w:after="200" w:afterAutospacing="0"/>
        <w:divId w:val="1054889886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F95E5E">
        <w:rPr>
          <w:rFonts w:ascii="Times New Roman" w:hAnsi="Times New Roman" w:cs="Times New Roman"/>
          <w:caps w:val="0"/>
          <w:color w:val="0000FF"/>
          <w:sz w:val="24"/>
          <w:szCs w:val="24"/>
        </w:rPr>
        <w:t>(Revogada pela Resolução – RDC nº 239, de 26 de julho de 2018)</w:t>
      </w:r>
    </w:p>
    <w:p w:rsidR="007157C1" w:rsidRPr="00F95E5E" w:rsidRDefault="007157C1" w:rsidP="00E27B42">
      <w:pPr>
        <w:spacing w:before="0" w:beforeAutospacing="0" w:after="200" w:afterAutospacing="0"/>
        <w:ind w:left="3969"/>
        <w:jc w:val="both"/>
        <w:divId w:val="1054889886"/>
        <w:rPr>
          <w:strike/>
        </w:rPr>
      </w:pPr>
      <w:r w:rsidRPr="00F95E5E">
        <w:rPr>
          <w:strike/>
        </w:rPr>
        <w:t>Dispõe sobre aditivos alimentares para suplementos vitamínicos e ou minerais.</w:t>
      </w:r>
    </w:p>
    <w:p w:rsidR="007157C1" w:rsidRPr="00F95E5E" w:rsidRDefault="007157C1" w:rsidP="00E27B42">
      <w:pPr>
        <w:spacing w:before="0" w:beforeAutospacing="0" w:after="200" w:afterAutospacing="0"/>
        <w:ind w:firstLine="567"/>
        <w:jc w:val="both"/>
        <w:divId w:val="1054889886"/>
        <w:rPr>
          <w:strike/>
        </w:rPr>
      </w:pPr>
      <w:r w:rsidRPr="00F95E5E">
        <w:rPr>
          <w:b/>
          <w:bCs/>
          <w:strike/>
        </w:rPr>
        <w:t>A Diretoria Colegiada da Agência Nacional de Vigilância Sanitária</w:t>
      </w:r>
      <w:r w:rsidRPr="00F95E5E">
        <w:rPr>
          <w:strike/>
        </w:rPr>
        <w:t xml:space="preserve">, no uso da atribuição que lhe confere o inciso IV do art. 11 do Regulamento aprovado pelo Decreto n°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14 de fevereiro de 2008, e </w:t>
      </w:r>
    </w:p>
    <w:p w:rsidR="007157C1" w:rsidRPr="00F95E5E" w:rsidRDefault="007157C1" w:rsidP="00E27B42">
      <w:pPr>
        <w:spacing w:before="0" w:beforeAutospacing="0" w:after="200" w:afterAutospacing="0"/>
        <w:ind w:firstLine="567"/>
        <w:jc w:val="both"/>
        <w:divId w:val="1054889886"/>
        <w:rPr>
          <w:strike/>
        </w:rPr>
      </w:pPr>
      <w:r w:rsidRPr="00F95E5E">
        <w:rPr>
          <w:strike/>
        </w:rPr>
        <w:t>considerando a necessidade de constante aperfeiçoamento das ações de controle sanitário na área de alimentos, visando à proteção da saúde da população;</w:t>
      </w:r>
    </w:p>
    <w:p w:rsidR="007157C1" w:rsidRPr="00F95E5E" w:rsidRDefault="007157C1" w:rsidP="00E27B42">
      <w:pPr>
        <w:spacing w:before="0" w:beforeAutospacing="0" w:after="200" w:afterAutospacing="0"/>
        <w:ind w:firstLine="567"/>
        <w:jc w:val="both"/>
        <w:divId w:val="1054889886"/>
        <w:rPr>
          <w:strike/>
        </w:rPr>
      </w:pPr>
      <w:r w:rsidRPr="00F95E5E">
        <w:rPr>
          <w:strike/>
        </w:rPr>
        <w:t>considerando a necessidade de segurança de uso dos aditivos na fabricação de alimentos;</w:t>
      </w:r>
    </w:p>
    <w:p w:rsidR="007157C1" w:rsidRPr="00F95E5E" w:rsidRDefault="007157C1" w:rsidP="00A144BD">
      <w:pPr>
        <w:pStyle w:val="Corpodetexto2"/>
        <w:spacing w:before="0" w:beforeAutospacing="0" w:after="200" w:afterAutospacing="0" w:line="240" w:lineRule="auto"/>
        <w:ind w:left="150" w:firstLine="558"/>
        <w:divId w:val="1054889886"/>
        <w:rPr>
          <w:strike/>
        </w:rPr>
      </w:pPr>
      <w:r w:rsidRPr="00F95E5E">
        <w:rPr>
          <w:strike/>
        </w:rPr>
        <w:t>considerando que o uso de aditivos deve ser limitado a alimentos específicos, em condições específicas e ao menor nível para alcançar o efeito desejado;</w:t>
      </w:r>
    </w:p>
    <w:p w:rsidR="007157C1" w:rsidRPr="00F95E5E" w:rsidRDefault="007157C1" w:rsidP="00E27B42">
      <w:pPr>
        <w:spacing w:before="0" w:beforeAutospacing="0" w:after="200" w:afterAutospacing="0"/>
        <w:ind w:firstLine="567"/>
        <w:jc w:val="both"/>
        <w:divId w:val="1054889886"/>
        <w:rPr>
          <w:strike/>
        </w:rPr>
      </w:pPr>
      <w:r w:rsidRPr="00F95E5E">
        <w:rPr>
          <w:strike/>
        </w:rPr>
        <w:t>considerando que foram apresentadas justificativas tecnológicas para os usos propostos dos aditivos;</w:t>
      </w:r>
    </w:p>
    <w:p w:rsidR="007157C1" w:rsidRPr="00F95E5E" w:rsidRDefault="007157C1" w:rsidP="00E27B42">
      <w:pPr>
        <w:spacing w:before="0" w:beforeAutospacing="0" w:after="200" w:afterAutospacing="0"/>
        <w:ind w:firstLine="567"/>
        <w:jc w:val="both"/>
        <w:divId w:val="1054889886"/>
        <w:rPr>
          <w:strike/>
          <w:lang w:val="en-US"/>
        </w:rPr>
      </w:pPr>
      <w:r w:rsidRPr="00F95E5E">
        <w:rPr>
          <w:strike/>
          <w:lang w:val="en-US"/>
        </w:rPr>
        <w:t xml:space="preserve">considerando que estes foram avaliados pelo </w:t>
      </w:r>
      <w:r w:rsidRPr="00F95E5E">
        <w:rPr>
          <w:i/>
          <w:iCs/>
          <w:strike/>
          <w:lang w:val="en-US"/>
        </w:rPr>
        <w:t>Joint FAO/WHO Expert Committee on Food Additives</w:t>
      </w:r>
      <w:r w:rsidRPr="00F95E5E">
        <w:rPr>
          <w:strike/>
          <w:lang w:val="en-US"/>
        </w:rPr>
        <w:t xml:space="preserve"> – JECFA;</w:t>
      </w:r>
    </w:p>
    <w:p w:rsidR="007157C1" w:rsidRPr="00F95E5E" w:rsidRDefault="007157C1" w:rsidP="00E27B42">
      <w:pPr>
        <w:spacing w:before="0" w:beforeAutospacing="0" w:after="200" w:afterAutospacing="0"/>
        <w:ind w:firstLine="567"/>
        <w:jc w:val="both"/>
        <w:divId w:val="1054889886"/>
        <w:rPr>
          <w:strike/>
        </w:rPr>
      </w:pPr>
      <w:r w:rsidRPr="00F95E5E">
        <w:rPr>
          <w:strike/>
        </w:rPr>
        <w:t>considerando que os mesmos constam da Lista Geral Harmonizada de Aditivos do Mercosul – Resolução GMC nº 11 de 2006;</w:t>
      </w:r>
    </w:p>
    <w:p w:rsidR="007157C1" w:rsidRPr="00F95E5E" w:rsidRDefault="007157C1" w:rsidP="00E27B42">
      <w:pPr>
        <w:spacing w:before="0" w:beforeAutospacing="0" w:after="200" w:afterAutospacing="0"/>
        <w:ind w:firstLine="567"/>
        <w:jc w:val="both"/>
        <w:divId w:val="1054889886"/>
        <w:rPr>
          <w:strike/>
        </w:rPr>
      </w:pPr>
      <w:r w:rsidRPr="00F95E5E">
        <w:rPr>
          <w:strike/>
        </w:rPr>
        <w:t>considerando que as estimativas de exposição aos aditivos nos usos propostos não ultrapassam os seus respectivos valores de Ingestão Diária Aceitável – IDA;</w:t>
      </w:r>
    </w:p>
    <w:p w:rsidR="007157C1" w:rsidRPr="00F95E5E" w:rsidRDefault="007157C1" w:rsidP="00E27B42">
      <w:pPr>
        <w:spacing w:before="0" w:beforeAutospacing="0" w:after="200" w:afterAutospacing="0"/>
        <w:ind w:firstLine="567"/>
        <w:jc w:val="both"/>
        <w:divId w:val="1054889886"/>
        <w:rPr>
          <w:strike/>
        </w:rPr>
      </w:pPr>
      <w:r w:rsidRPr="00F95E5E">
        <w:rPr>
          <w:strike/>
        </w:rPr>
        <w:t>adota a seguinte Resolução da Diretoria Colegiada e eu, Diretor Presidente, determino a sua publicação:</w:t>
      </w:r>
    </w:p>
    <w:p w:rsidR="007157C1" w:rsidRPr="00F95E5E" w:rsidRDefault="007157C1" w:rsidP="00E27B42">
      <w:pPr>
        <w:spacing w:before="0" w:beforeAutospacing="0" w:after="200" w:afterAutospacing="0"/>
        <w:ind w:firstLine="567"/>
        <w:jc w:val="both"/>
        <w:divId w:val="1054889886"/>
        <w:rPr>
          <w:strike/>
        </w:rPr>
      </w:pPr>
      <w:r w:rsidRPr="00F95E5E">
        <w:rPr>
          <w:strike/>
        </w:rPr>
        <w:t>Art. 1</w:t>
      </w:r>
      <w:r w:rsidRPr="00F95E5E">
        <w:rPr>
          <w:strike/>
        </w:rPr>
        <w:sym w:font="Symbol" w:char="F0B0"/>
      </w:r>
      <w:r w:rsidRPr="00F95E5E">
        <w:rPr>
          <w:strike/>
        </w:rPr>
        <w:t xml:space="preserve"> Aprovar a extensão de uso de aditivos alimentares para suplementos vitamínicos e ou minerais (sólidos), de acordo com o Anexo desta Resolução.</w:t>
      </w:r>
    </w:p>
    <w:p w:rsidR="007157C1" w:rsidRPr="00F95E5E" w:rsidRDefault="007157C1" w:rsidP="00E27B42">
      <w:pPr>
        <w:spacing w:before="0" w:beforeAutospacing="0" w:after="200" w:afterAutospacing="0"/>
        <w:ind w:firstLine="567"/>
        <w:jc w:val="both"/>
        <w:divId w:val="1054889886"/>
        <w:rPr>
          <w:strike/>
        </w:rPr>
      </w:pPr>
      <w:r w:rsidRPr="00F95E5E">
        <w:rPr>
          <w:strike/>
        </w:rPr>
        <w:t>Art. 2</w:t>
      </w:r>
      <w:r w:rsidRPr="00F95E5E">
        <w:rPr>
          <w:strike/>
        </w:rPr>
        <w:sym w:font="Symbol" w:char="F0B0"/>
      </w:r>
      <w:r w:rsidRPr="00F95E5E">
        <w:rPr>
          <w:strike/>
        </w:rPr>
        <w:t xml:space="preserve"> O descumprimento desta Resolução constitui infração sanitária, sujeitando os infratores às penalidades da Lei n</w:t>
      </w:r>
      <w:r w:rsidRPr="00F95E5E">
        <w:rPr>
          <w:strike/>
        </w:rPr>
        <w:sym w:font="Symbol" w:char="F0B0"/>
      </w:r>
      <w:r w:rsidRPr="00F95E5E">
        <w:rPr>
          <w:strike/>
        </w:rPr>
        <w:t xml:space="preserve"> 6.437, de 20 de agosto de 1977, e demais disposições aplicáveis.</w:t>
      </w:r>
    </w:p>
    <w:p w:rsidR="00FE78B4" w:rsidRPr="00F95E5E" w:rsidRDefault="00FE78B4" w:rsidP="00E27B42">
      <w:pPr>
        <w:spacing w:before="0" w:beforeAutospacing="0" w:after="200" w:afterAutospacing="0"/>
        <w:ind w:firstLine="567"/>
        <w:jc w:val="both"/>
        <w:divId w:val="1054889886"/>
        <w:rPr>
          <w:strike/>
        </w:rPr>
      </w:pPr>
    </w:p>
    <w:p w:rsidR="00420B6C" w:rsidRPr="00F95E5E" w:rsidRDefault="00420B6C" w:rsidP="00E27B42">
      <w:pPr>
        <w:spacing w:before="0" w:beforeAutospacing="0" w:after="200" w:afterAutospacing="0"/>
        <w:ind w:firstLine="567"/>
        <w:jc w:val="both"/>
        <w:divId w:val="1054889886"/>
        <w:rPr>
          <w:strike/>
        </w:rPr>
      </w:pPr>
    </w:p>
    <w:p w:rsidR="007157C1" w:rsidRPr="00F95E5E" w:rsidRDefault="007157C1" w:rsidP="00E27B42">
      <w:pPr>
        <w:spacing w:before="0" w:beforeAutospacing="0" w:after="200" w:afterAutospacing="0"/>
        <w:ind w:firstLine="567"/>
        <w:jc w:val="both"/>
        <w:divId w:val="1054889886"/>
        <w:rPr>
          <w:strike/>
        </w:rPr>
      </w:pPr>
      <w:r w:rsidRPr="00F95E5E">
        <w:rPr>
          <w:strike/>
        </w:rPr>
        <w:lastRenderedPageBreak/>
        <w:t>Art. 3</w:t>
      </w:r>
      <w:r w:rsidRPr="00F95E5E">
        <w:rPr>
          <w:strike/>
        </w:rPr>
        <w:sym w:font="Symbol" w:char="F0B0"/>
      </w:r>
      <w:r w:rsidRPr="00F95E5E">
        <w:rPr>
          <w:strike/>
        </w:rPr>
        <w:t xml:space="preserve"> Revogam-se as disposições em contrário.</w:t>
      </w:r>
    </w:p>
    <w:p w:rsidR="007157C1" w:rsidRPr="00F95E5E" w:rsidRDefault="007157C1" w:rsidP="00E27B42">
      <w:pPr>
        <w:spacing w:before="0" w:beforeAutospacing="0" w:after="200" w:afterAutospacing="0"/>
        <w:ind w:firstLine="567"/>
        <w:jc w:val="both"/>
        <w:divId w:val="1054889886"/>
        <w:rPr>
          <w:strike/>
        </w:rPr>
      </w:pPr>
      <w:r w:rsidRPr="00F95E5E">
        <w:rPr>
          <w:strike/>
        </w:rPr>
        <w:t>Art. 4</w:t>
      </w:r>
      <w:r w:rsidRPr="00F95E5E">
        <w:rPr>
          <w:strike/>
        </w:rPr>
        <w:sym w:font="Symbol" w:char="F0B0"/>
      </w:r>
      <w:r w:rsidRPr="00F95E5E">
        <w:rPr>
          <w:strike/>
        </w:rPr>
        <w:t xml:space="preserve"> Esta Resolução entra em vigor na data de sua publicação. </w:t>
      </w:r>
    </w:p>
    <w:p w:rsidR="00B36B4E" w:rsidRPr="00F95E5E" w:rsidRDefault="007157C1" w:rsidP="00FE78B4">
      <w:pPr>
        <w:pStyle w:val="Ttulo2"/>
        <w:spacing w:before="0" w:beforeAutospacing="0" w:after="200" w:afterAutospacing="0"/>
        <w:divId w:val="1054889886"/>
        <w:rPr>
          <w:rFonts w:ascii="Times New Roman" w:hAnsi="Times New Roman" w:cs="Times New Roman"/>
          <w:strike/>
          <w:sz w:val="24"/>
          <w:szCs w:val="24"/>
        </w:rPr>
      </w:pPr>
      <w:r w:rsidRPr="00F95E5E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7157C1" w:rsidRPr="00F95E5E" w:rsidRDefault="007157C1" w:rsidP="00E27B42">
      <w:pPr>
        <w:spacing w:before="0" w:beforeAutospacing="0" w:after="200" w:afterAutospacing="0"/>
        <w:ind w:firstLine="567"/>
        <w:jc w:val="center"/>
        <w:divId w:val="1054889886"/>
        <w:rPr>
          <w:b/>
          <w:strike/>
        </w:rPr>
      </w:pPr>
      <w:r w:rsidRPr="00F95E5E">
        <w:rPr>
          <w:b/>
          <w:strike/>
        </w:rPr>
        <w:t>ANEXO</w:t>
      </w:r>
    </w:p>
    <w:p w:rsidR="007157C1" w:rsidRPr="00F95E5E" w:rsidRDefault="007157C1" w:rsidP="00E27B42">
      <w:pPr>
        <w:pStyle w:val="Ttulo"/>
        <w:spacing w:after="200"/>
        <w:divId w:val="1054889886"/>
        <w:rPr>
          <w:rFonts w:ascii="Times New Roman" w:hAnsi="Times New Roman" w:cs="Times New Roman"/>
          <w:b/>
          <w:strike/>
          <w:lang w:val="pt-BR"/>
        </w:rPr>
      </w:pPr>
      <w:r w:rsidRPr="00F95E5E">
        <w:rPr>
          <w:rFonts w:ascii="Times New Roman" w:hAnsi="Times New Roman" w:cs="Times New Roman"/>
          <w:b/>
          <w:strike/>
          <w:lang w:val="pt-BR"/>
        </w:rPr>
        <w:t>EXTENSÃO DE USO DE ADITIVOS ALIMENTARES PARA SUPLEMENTOS VITAMÍNICOS E OU MINERAIS SÓLIDOS</w:t>
      </w:r>
    </w:p>
    <w:tbl>
      <w:tblPr>
        <w:tblW w:w="8043" w:type="dxa"/>
        <w:jc w:val="center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559"/>
        <w:gridCol w:w="1656"/>
        <w:gridCol w:w="2328"/>
        <w:gridCol w:w="1544"/>
      </w:tblGrid>
      <w:tr w:rsidR="007157C1" w:rsidRPr="00F95E5E" w:rsidTr="00E27B42">
        <w:tblPrEx>
          <w:tblCellMar>
            <w:top w:w="0" w:type="dxa"/>
            <w:bottom w:w="0" w:type="dxa"/>
          </w:tblCellMar>
        </w:tblPrEx>
        <w:trPr>
          <w:divId w:val="1054889886"/>
          <w:trHeight w:val="498"/>
          <w:jc w:val="center"/>
        </w:trPr>
        <w:tc>
          <w:tcPr>
            <w:tcW w:w="956" w:type="dxa"/>
            <w:tcBorders>
              <w:left w:val="single" w:sz="4" w:space="0" w:color="auto"/>
            </w:tcBorders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b/>
                <w:bCs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b/>
                <w:bCs/>
                <w:strike/>
                <w:lang w:val="pt-BR"/>
              </w:rPr>
              <w:t>INS</w:t>
            </w:r>
          </w:p>
        </w:tc>
        <w:tc>
          <w:tcPr>
            <w:tcW w:w="1559" w:type="dxa"/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b/>
                <w:bCs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b/>
                <w:bCs/>
                <w:strike/>
                <w:lang w:val="pt-BR"/>
              </w:rPr>
              <w:t>NOME</w:t>
            </w:r>
          </w:p>
        </w:tc>
        <w:tc>
          <w:tcPr>
            <w:tcW w:w="1656" w:type="dxa"/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b/>
                <w:bCs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b/>
                <w:bCs/>
                <w:strike/>
                <w:lang w:val="pt-BR"/>
              </w:rPr>
              <w:t>FUNÇÃO</w:t>
            </w:r>
          </w:p>
        </w:tc>
        <w:tc>
          <w:tcPr>
            <w:tcW w:w="2328" w:type="dxa"/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b/>
                <w:bCs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b/>
                <w:bCs/>
                <w:strike/>
                <w:lang w:val="pt-BR"/>
              </w:rPr>
              <w:t>ALIMENTO</w:t>
            </w:r>
          </w:p>
        </w:tc>
        <w:tc>
          <w:tcPr>
            <w:tcW w:w="1544" w:type="dxa"/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b/>
                <w:bCs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b/>
                <w:bCs/>
                <w:strike/>
                <w:lang w:val="pt-BR"/>
              </w:rPr>
              <w:t>LIMITE MÁXIMO</w:t>
            </w:r>
          </w:p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b/>
                <w:bCs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b/>
                <w:bCs/>
                <w:strike/>
                <w:lang w:val="pt-BR"/>
              </w:rPr>
              <w:t>(g/100g)</w:t>
            </w:r>
          </w:p>
        </w:tc>
      </w:tr>
      <w:tr w:rsidR="007157C1" w:rsidRPr="00F95E5E" w:rsidTr="00E27B42">
        <w:tblPrEx>
          <w:tblCellMar>
            <w:top w:w="0" w:type="dxa"/>
            <w:bottom w:w="0" w:type="dxa"/>
          </w:tblCellMar>
        </w:tblPrEx>
        <w:trPr>
          <w:divId w:val="1054889886"/>
          <w:trHeight w:val="274"/>
          <w:jc w:val="center"/>
        </w:trPr>
        <w:tc>
          <w:tcPr>
            <w:tcW w:w="956" w:type="dxa"/>
            <w:tcBorders>
              <w:left w:val="single" w:sz="4" w:space="0" w:color="auto"/>
            </w:tcBorders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strike/>
                <w:lang w:val="pt-BR"/>
              </w:rPr>
              <w:t>104</w:t>
            </w:r>
          </w:p>
        </w:tc>
        <w:tc>
          <w:tcPr>
            <w:tcW w:w="1559" w:type="dxa"/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jc w:val="left"/>
              <w:rPr>
                <w:rFonts w:ascii="Times New Roman" w:hAnsi="Times New Roman" w:cs="Times New Roman"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strike/>
                <w:lang w:val="pt-BR"/>
              </w:rPr>
              <w:t>Amarelo de quinoleína</w:t>
            </w:r>
          </w:p>
        </w:tc>
        <w:tc>
          <w:tcPr>
            <w:tcW w:w="1656" w:type="dxa"/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strike/>
                <w:lang w:val="pt-BR"/>
              </w:rPr>
              <w:t>Corante</w:t>
            </w:r>
          </w:p>
        </w:tc>
        <w:tc>
          <w:tcPr>
            <w:tcW w:w="2328" w:type="dxa"/>
            <w:vAlign w:val="center"/>
          </w:tcPr>
          <w:p w:rsidR="007157C1" w:rsidRPr="00F95E5E" w:rsidRDefault="007157C1" w:rsidP="00B36B4E">
            <w:pPr>
              <w:pStyle w:val="Ttulo"/>
              <w:spacing w:after="200"/>
              <w:jc w:val="both"/>
              <w:rPr>
                <w:rFonts w:ascii="Times New Roman" w:hAnsi="Times New Roman" w:cs="Times New Roman"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strike/>
                <w:lang w:val="pt-BR"/>
              </w:rPr>
              <w:t>Suplementos vitamínicos e ou minerais sólidos</w:t>
            </w:r>
          </w:p>
        </w:tc>
        <w:tc>
          <w:tcPr>
            <w:tcW w:w="1544" w:type="dxa"/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strike/>
                <w:lang w:val="pt-BR"/>
              </w:rPr>
              <w:t>0,03</w:t>
            </w:r>
          </w:p>
        </w:tc>
      </w:tr>
      <w:tr w:rsidR="007157C1" w:rsidRPr="00F95E5E" w:rsidTr="00E27B42">
        <w:tblPrEx>
          <w:tblCellMar>
            <w:top w:w="0" w:type="dxa"/>
            <w:bottom w:w="0" w:type="dxa"/>
          </w:tblCellMar>
        </w:tblPrEx>
        <w:trPr>
          <w:divId w:val="1054889886"/>
          <w:trHeight w:val="274"/>
          <w:jc w:val="center"/>
        </w:trPr>
        <w:tc>
          <w:tcPr>
            <w:tcW w:w="956" w:type="dxa"/>
            <w:tcBorders>
              <w:left w:val="single" w:sz="4" w:space="0" w:color="auto"/>
            </w:tcBorders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strike/>
                <w:lang w:val="pt-BR"/>
              </w:rPr>
              <w:t>304</w:t>
            </w:r>
          </w:p>
        </w:tc>
        <w:tc>
          <w:tcPr>
            <w:tcW w:w="1559" w:type="dxa"/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jc w:val="left"/>
              <w:rPr>
                <w:rFonts w:ascii="Times New Roman" w:hAnsi="Times New Roman" w:cs="Times New Roman"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strike/>
                <w:lang w:val="pt-BR"/>
              </w:rPr>
              <w:t>Palmitato de ascorbila</w:t>
            </w:r>
          </w:p>
        </w:tc>
        <w:tc>
          <w:tcPr>
            <w:tcW w:w="1656" w:type="dxa"/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strike/>
                <w:lang w:val="pt-BR"/>
              </w:rPr>
              <w:t>Antioxidante</w:t>
            </w:r>
          </w:p>
        </w:tc>
        <w:tc>
          <w:tcPr>
            <w:tcW w:w="2328" w:type="dxa"/>
            <w:vAlign w:val="center"/>
          </w:tcPr>
          <w:p w:rsidR="007157C1" w:rsidRPr="00F95E5E" w:rsidRDefault="007157C1" w:rsidP="00B36B4E">
            <w:pPr>
              <w:pStyle w:val="Ttulo"/>
              <w:spacing w:after="200"/>
              <w:jc w:val="both"/>
              <w:rPr>
                <w:rFonts w:ascii="Times New Roman" w:hAnsi="Times New Roman" w:cs="Times New Roman"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strike/>
                <w:lang w:val="pt-BR"/>
              </w:rPr>
              <w:t>Suplementos vitamínicos e ou minerais sólidos (contendo substâncias bioativas)</w:t>
            </w:r>
          </w:p>
        </w:tc>
        <w:tc>
          <w:tcPr>
            <w:tcW w:w="1544" w:type="dxa"/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strike/>
                <w:lang w:val="pt-BR"/>
              </w:rPr>
              <w:t>0,05 (expresso como estearato de ascorbila)</w:t>
            </w:r>
          </w:p>
        </w:tc>
      </w:tr>
      <w:tr w:rsidR="007157C1" w:rsidRPr="00F95E5E" w:rsidTr="00E27B42">
        <w:tblPrEx>
          <w:tblCellMar>
            <w:top w:w="0" w:type="dxa"/>
            <w:bottom w:w="0" w:type="dxa"/>
          </w:tblCellMar>
        </w:tblPrEx>
        <w:trPr>
          <w:divId w:val="1054889886"/>
          <w:trHeight w:val="274"/>
          <w:jc w:val="center"/>
        </w:trPr>
        <w:tc>
          <w:tcPr>
            <w:tcW w:w="956" w:type="dxa"/>
            <w:tcBorders>
              <w:left w:val="single" w:sz="4" w:space="0" w:color="auto"/>
            </w:tcBorders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strike/>
                <w:lang w:val="pt-BR"/>
              </w:rPr>
              <w:t>306</w:t>
            </w:r>
          </w:p>
        </w:tc>
        <w:tc>
          <w:tcPr>
            <w:tcW w:w="1559" w:type="dxa"/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jc w:val="left"/>
              <w:rPr>
                <w:rFonts w:ascii="Times New Roman" w:hAnsi="Times New Roman" w:cs="Times New Roman"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strike/>
                <w:lang w:val="pt-BR"/>
              </w:rPr>
              <w:t>Mistura concentrada de tocoferóis</w:t>
            </w:r>
          </w:p>
        </w:tc>
        <w:tc>
          <w:tcPr>
            <w:tcW w:w="1656" w:type="dxa"/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strike/>
                <w:lang w:val="pt-BR"/>
              </w:rPr>
              <w:t>Antioxidante</w:t>
            </w:r>
          </w:p>
        </w:tc>
        <w:tc>
          <w:tcPr>
            <w:tcW w:w="2328" w:type="dxa"/>
            <w:vAlign w:val="center"/>
          </w:tcPr>
          <w:p w:rsidR="007157C1" w:rsidRPr="00F95E5E" w:rsidRDefault="007157C1" w:rsidP="00B36B4E">
            <w:pPr>
              <w:pStyle w:val="Ttulo"/>
              <w:spacing w:after="200"/>
              <w:jc w:val="both"/>
              <w:rPr>
                <w:rFonts w:ascii="Times New Roman" w:hAnsi="Times New Roman" w:cs="Times New Roman"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strike/>
                <w:lang w:val="pt-BR"/>
              </w:rPr>
              <w:t>Suplementos vitamínicos e ou minerais sólidos (contendo substâncias bioativas)</w:t>
            </w:r>
          </w:p>
        </w:tc>
        <w:tc>
          <w:tcPr>
            <w:tcW w:w="1544" w:type="dxa"/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F95E5E">
              <w:rPr>
                <w:rFonts w:ascii="Times New Roman" w:hAnsi="Times New Roman" w:cs="Times New Roman"/>
                <w:strike/>
                <w:lang w:val="es-ES_tradnl"/>
              </w:rPr>
              <w:t>0,2</w:t>
            </w:r>
          </w:p>
        </w:tc>
      </w:tr>
      <w:tr w:rsidR="007157C1" w:rsidRPr="00F95E5E" w:rsidTr="00E27B42">
        <w:tblPrEx>
          <w:tblCellMar>
            <w:top w:w="0" w:type="dxa"/>
            <w:bottom w:w="0" w:type="dxa"/>
          </w:tblCellMar>
        </w:tblPrEx>
        <w:trPr>
          <w:divId w:val="1054889886"/>
          <w:trHeight w:val="274"/>
          <w:jc w:val="center"/>
        </w:trPr>
        <w:tc>
          <w:tcPr>
            <w:tcW w:w="956" w:type="dxa"/>
            <w:tcBorders>
              <w:left w:val="single" w:sz="4" w:space="0" w:color="auto"/>
            </w:tcBorders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strike/>
                <w:lang w:val="es-ES_tradnl"/>
              </w:rPr>
            </w:pPr>
            <w:r w:rsidRPr="00F95E5E">
              <w:rPr>
                <w:rFonts w:ascii="Times New Roman" w:hAnsi="Times New Roman" w:cs="Times New Roman"/>
                <w:strike/>
                <w:lang w:val="es-ES_tradnl"/>
              </w:rPr>
              <w:t>307</w:t>
            </w:r>
          </w:p>
        </w:tc>
        <w:tc>
          <w:tcPr>
            <w:tcW w:w="1559" w:type="dxa"/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jc w:val="left"/>
              <w:rPr>
                <w:rFonts w:ascii="Times New Roman" w:hAnsi="Times New Roman" w:cs="Times New Roman"/>
                <w:strike/>
                <w:lang w:val="es-ES_tradnl"/>
              </w:rPr>
            </w:pPr>
            <w:r w:rsidRPr="00F95E5E">
              <w:rPr>
                <w:rFonts w:ascii="Times New Roman" w:hAnsi="Times New Roman" w:cs="Times New Roman"/>
                <w:strike/>
                <w:lang w:val="es-ES_tradnl"/>
              </w:rPr>
              <w:t>Tocoferol, alfa-tocoferol</w:t>
            </w:r>
          </w:p>
        </w:tc>
        <w:tc>
          <w:tcPr>
            <w:tcW w:w="1656" w:type="dxa"/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strike/>
                <w:lang w:val="pt-BR"/>
              </w:rPr>
              <w:t>Antioxidante</w:t>
            </w:r>
          </w:p>
        </w:tc>
        <w:tc>
          <w:tcPr>
            <w:tcW w:w="2328" w:type="dxa"/>
            <w:vAlign w:val="center"/>
          </w:tcPr>
          <w:p w:rsidR="007157C1" w:rsidRPr="00F95E5E" w:rsidRDefault="007157C1" w:rsidP="00B36B4E">
            <w:pPr>
              <w:pStyle w:val="Ttulo"/>
              <w:spacing w:after="200"/>
              <w:jc w:val="both"/>
              <w:rPr>
                <w:rFonts w:ascii="Times New Roman" w:hAnsi="Times New Roman" w:cs="Times New Roman"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strike/>
                <w:lang w:val="pt-BR"/>
              </w:rPr>
              <w:t>Suplementos vitamínicos e ou minerais sólidos (contendo substâncias bioativas)</w:t>
            </w:r>
          </w:p>
        </w:tc>
        <w:tc>
          <w:tcPr>
            <w:tcW w:w="1544" w:type="dxa"/>
            <w:vAlign w:val="center"/>
          </w:tcPr>
          <w:p w:rsidR="007157C1" w:rsidRPr="00F95E5E" w:rsidRDefault="007157C1" w:rsidP="00E27B42">
            <w:pPr>
              <w:pStyle w:val="Ttulo"/>
              <w:spacing w:after="200"/>
              <w:rPr>
                <w:rFonts w:ascii="Times New Roman" w:hAnsi="Times New Roman" w:cs="Times New Roman"/>
                <w:strike/>
                <w:lang w:val="pt-BR"/>
              </w:rPr>
            </w:pPr>
            <w:r w:rsidRPr="00F95E5E">
              <w:rPr>
                <w:rFonts w:ascii="Times New Roman" w:hAnsi="Times New Roman" w:cs="Times New Roman"/>
                <w:strike/>
                <w:lang w:val="pt-BR"/>
              </w:rPr>
              <w:t>0,15</w:t>
            </w:r>
          </w:p>
        </w:tc>
      </w:tr>
    </w:tbl>
    <w:p w:rsidR="00A53197" w:rsidRPr="00F95E5E" w:rsidRDefault="00A53197" w:rsidP="00B36B4E">
      <w:pPr>
        <w:spacing w:before="750" w:beforeAutospacing="0" w:after="300" w:afterAutospacing="0"/>
        <w:divId w:val="1054889889"/>
        <w:rPr>
          <w:b/>
          <w:bCs/>
          <w:strike/>
          <w:color w:val="003366"/>
        </w:rPr>
      </w:pPr>
    </w:p>
    <w:sectPr w:rsidR="00A53197" w:rsidRPr="00F95E5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5E1" w:rsidRDefault="000B75E1" w:rsidP="00E27B42">
      <w:pPr>
        <w:spacing w:before="0" w:after="0"/>
      </w:pPr>
      <w:r>
        <w:separator/>
      </w:r>
    </w:p>
  </w:endnote>
  <w:endnote w:type="continuationSeparator" w:id="0">
    <w:p w:rsidR="000B75E1" w:rsidRDefault="000B75E1" w:rsidP="00E27B4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B42" w:rsidRDefault="00E27B42" w:rsidP="00E27B42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</w:t>
    </w:r>
    <w:r>
      <w:rPr>
        <w:rFonts w:ascii="Calibri" w:hAnsi="Calibri"/>
        <w:color w:val="943634"/>
      </w:rPr>
      <w:t>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5E1" w:rsidRDefault="000B75E1" w:rsidP="00E27B42">
      <w:pPr>
        <w:spacing w:before="0" w:after="0"/>
      </w:pPr>
      <w:r>
        <w:separator/>
      </w:r>
    </w:p>
  </w:footnote>
  <w:footnote w:type="continuationSeparator" w:id="0">
    <w:p w:rsidR="000B75E1" w:rsidRDefault="000B75E1" w:rsidP="00E27B4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B42" w:rsidRPr="0018049F" w:rsidRDefault="000B75E1" w:rsidP="00E27B4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B75E1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27B42" w:rsidRPr="0018049F" w:rsidRDefault="00E27B42" w:rsidP="00E27B4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E27B42" w:rsidRDefault="00E27B42" w:rsidP="00E27B4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E27B42" w:rsidRPr="00E27B42" w:rsidRDefault="00E27B42" w:rsidP="00E27B4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B0A75"/>
    <w:rsid w:val="000B75E1"/>
    <w:rsid w:val="000C2183"/>
    <w:rsid w:val="000F7751"/>
    <w:rsid w:val="0018049F"/>
    <w:rsid w:val="001C21A9"/>
    <w:rsid w:val="002728A3"/>
    <w:rsid w:val="002A6BAF"/>
    <w:rsid w:val="00420B6C"/>
    <w:rsid w:val="00524060"/>
    <w:rsid w:val="0055373B"/>
    <w:rsid w:val="005D13BD"/>
    <w:rsid w:val="00652E8A"/>
    <w:rsid w:val="007157C1"/>
    <w:rsid w:val="0075794E"/>
    <w:rsid w:val="00771958"/>
    <w:rsid w:val="008B7BC0"/>
    <w:rsid w:val="008D770F"/>
    <w:rsid w:val="009D4C4B"/>
    <w:rsid w:val="009F4005"/>
    <w:rsid w:val="00A144BD"/>
    <w:rsid w:val="00A53197"/>
    <w:rsid w:val="00AF43E7"/>
    <w:rsid w:val="00B36B4E"/>
    <w:rsid w:val="00B956F7"/>
    <w:rsid w:val="00BD0A4A"/>
    <w:rsid w:val="00C95A0B"/>
    <w:rsid w:val="00DF7C19"/>
    <w:rsid w:val="00E27B42"/>
    <w:rsid w:val="00E30878"/>
    <w:rsid w:val="00F95E5E"/>
    <w:rsid w:val="00FE78B4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157C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7157C1"/>
    <w:rPr>
      <w:rFonts w:eastAsiaTheme="minorEastAsia" w:cs="Times New Roman"/>
      <w:sz w:val="24"/>
      <w:szCs w:val="24"/>
    </w:rPr>
  </w:style>
  <w:style w:type="paragraph" w:styleId="Ttulo">
    <w:name w:val="Title"/>
    <w:basedOn w:val="Normal"/>
    <w:link w:val="TtuloChar"/>
    <w:uiPriority w:val="99"/>
    <w:qFormat/>
    <w:rsid w:val="007157C1"/>
    <w:pPr>
      <w:spacing w:before="0" w:beforeAutospacing="0" w:after="0" w:afterAutospacing="0"/>
      <w:jc w:val="center"/>
    </w:pPr>
    <w:rPr>
      <w:rFonts w:ascii="Arial" w:hAnsi="Arial" w:cs="Arial"/>
      <w:lang w:val="en-US"/>
    </w:rPr>
  </w:style>
  <w:style w:type="character" w:customStyle="1" w:styleId="TtuloChar">
    <w:name w:val="Título Char"/>
    <w:basedOn w:val="Fontepargpadro"/>
    <w:link w:val="Ttulo"/>
    <w:uiPriority w:val="99"/>
    <w:locked/>
    <w:rsid w:val="007157C1"/>
    <w:rPr>
      <w:rFonts w:ascii="Arial" w:eastAsiaTheme="minorEastAsia" w:hAnsi="Arial" w:cs="Arial"/>
      <w:sz w:val="24"/>
      <w:szCs w:val="24"/>
      <w:lang w:val="en-US" w:eastAsia="x-none"/>
    </w:rPr>
  </w:style>
  <w:style w:type="paragraph" w:styleId="Cabealho">
    <w:name w:val="header"/>
    <w:basedOn w:val="Normal"/>
    <w:link w:val="CabealhoChar"/>
    <w:uiPriority w:val="99"/>
    <w:rsid w:val="00E27B4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27B42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E27B4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E27B42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27B42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88988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88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8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2403</Characters>
  <Application>Microsoft Office Word</Application>
  <DocSecurity>0</DocSecurity>
  <Lines>20</Lines>
  <Paragraphs>5</Paragraphs>
  <ScaleCrop>false</ScaleCrop>
  <Company>ANVISA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2018-04-09T19:00:00Z</cp:lastPrinted>
  <dcterms:created xsi:type="dcterms:W3CDTF">2018-08-16T18:33:00Z</dcterms:created>
  <dcterms:modified xsi:type="dcterms:W3CDTF">2018-08-16T18:33:00Z</dcterms:modified>
</cp:coreProperties>
</file>