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197" w:rsidRDefault="00A53197">
      <w:pPr>
        <w:spacing w:before="0" w:beforeAutospacing="0" w:after="0" w:afterAutospacing="0"/>
        <w:jc w:val="center"/>
        <w:divId w:val="1813865346"/>
        <w:rPr>
          <w:rFonts w:ascii="Verdana" w:hAnsi="Verdana"/>
          <w:b/>
          <w:bCs/>
          <w:color w:val="666666"/>
          <w:sz w:val="15"/>
          <w:szCs w:val="15"/>
        </w:rPr>
      </w:pPr>
      <w:bookmarkStart w:id="0" w:name="_GoBack"/>
      <w:bookmarkEnd w:id="0"/>
      <w:r>
        <w:rPr>
          <w:rFonts w:ascii="Verdana" w:hAnsi="Verdana"/>
          <w:b/>
          <w:bCs/>
          <w:color w:val="666666"/>
          <w:sz w:val="15"/>
          <w:szCs w:val="15"/>
        </w:rPr>
        <w:t xml:space="preserve">ADVERTÊNCIA </w:t>
      </w:r>
    </w:p>
    <w:p w:rsidR="00A53197" w:rsidRDefault="00A53197">
      <w:pPr>
        <w:spacing w:before="75" w:beforeAutospacing="0" w:after="75" w:afterAutospacing="0"/>
        <w:jc w:val="center"/>
        <w:divId w:val="1813865346"/>
        <w:rPr>
          <w:rFonts w:ascii="Verdana" w:hAnsi="Verdana" w:cs="Arial"/>
          <w:color w:val="990000"/>
          <w:sz w:val="15"/>
          <w:szCs w:val="15"/>
        </w:rPr>
      </w:pPr>
      <w:r>
        <w:rPr>
          <w:rFonts w:ascii="Verdana" w:hAnsi="Verdana" w:cs="Arial"/>
          <w:color w:val="990000"/>
          <w:sz w:val="15"/>
          <w:szCs w:val="15"/>
        </w:rPr>
        <w:t>Este texto não substitui o publicado no Diário Oficial da União</w:t>
      </w:r>
    </w:p>
    <w:p w:rsidR="00A53197" w:rsidRDefault="00F152F5">
      <w:pPr>
        <w:spacing w:before="0" w:beforeAutospacing="0" w:after="0" w:afterAutospacing="0"/>
        <w:jc w:val="center"/>
        <w:divId w:val="1813865347"/>
        <w:rPr>
          <w:rFonts w:eastAsia="Times New Roman"/>
        </w:rPr>
      </w:pPr>
      <w:r w:rsidRPr="00F152F5">
        <w:rPr>
          <w:rFonts w:eastAsia="Times New Roman"/>
          <w:noProof/>
        </w:rPr>
        <w:drawing>
          <wp:inline distT="0" distB="0" distL="0" distR="0">
            <wp:extent cx="542925" cy="57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 cy="571500"/>
                    </a:xfrm>
                    <a:prstGeom prst="rect">
                      <a:avLst/>
                    </a:prstGeom>
                    <a:noFill/>
                    <a:ln>
                      <a:noFill/>
                    </a:ln>
                  </pic:spPr>
                </pic:pic>
              </a:graphicData>
            </a:graphic>
          </wp:inline>
        </w:drawing>
      </w:r>
    </w:p>
    <w:p w:rsidR="00A53197" w:rsidRDefault="00A53197">
      <w:pPr>
        <w:spacing w:before="0" w:beforeAutospacing="0" w:after="0" w:afterAutospacing="0"/>
        <w:jc w:val="center"/>
        <w:divId w:val="1813865343"/>
        <w:rPr>
          <w:rStyle w:val="legendab1"/>
          <w:b/>
          <w:bCs/>
        </w:rPr>
      </w:pPr>
      <w:r>
        <w:rPr>
          <w:rFonts w:ascii="Verdana" w:hAnsi="Verdana"/>
          <w:b/>
          <w:bCs/>
          <w:color w:val="003366"/>
          <w:sz w:val="23"/>
          <w:szCs w:val="23"/>
        </w:rPr>
        <w:t>Ministério da Saúde</w:t>
      </w:r>
      <w:r>
        <w:rPr>
          <w:rFonts w:ascii="Verdana" w:hAnsi="Verdana"/>
          <w:b/>
          <w:bCs/>
          <w:color w:val="003366"/>
          <w:sz w:val="23"/>
          <w:szCs w:val="23"/>
        </w:rPr>
        <w:br/>
      </w:r>
      <w:r>
        <w:rPr>
          <w:rStyle w:val="legendab1"/>
          <w:b/>
          <w:bCs/>
        </w:rPr>
        <w:t>Agência Nacional de Vigilância Sanitária</w:t>
      </w:r>
    </w:p>
    <w:p w:rsidR="007578A4" w:rsidRDefault="007578A4">
      <w:pPr>
        <w:spacing w:before="0" w:beforeAutospacing="0" w:after="0" w:afterAutospacing="0"/>
        <w:jc w:val="center"/>
        <w:divId w:val="1813865343"/>
        <w:rPr>
          <w:rStyle w:val="legendab1"/>
          <w:b/>
          <w:bCs/>
        </w:rPr>
      </w:pPr>
    </w:p>
    <w:p w:rsidR="007578A4" w:rsidRPr="007578A4" w:rsidRDefault="007578A4" w:rsidP="007578A4">
      <w:pPr>
        <w:pStyle w:val="Ttulo1"/>
        <w:divId w:val="1813865343"/>
      </w:pPr>
      <w:r w:rsidRPr="007578A4">
        <w:t>Resolução da Diretoria Colegiada - RDC n° 101, de 6 de junho de 2006.</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b/>
          <w:bCs/>
          <w:sz w:val="20"/>
          <w:szCs w:val="20"/>
        </w:rPr>
        <w:t>A Diretoria Colegiada da Agência Nacional de Vigilância Sanitária</w:t>
      </w:r>
      <w:r w:rsidRPr="005C44FB">
        <w:rPr>
          <w:rFonts w:ascii="Arial" w:hAnsi="Arial" w:cs="Arial"/>
          <w:sz w:val="20"/>
          <w:szCs w:val="20"/>
        </w:rPr>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22 de maio de 2006,</w:t>
      </w:r>
    </w:p>
    <w:p w:rsidR="007578A4" w:rsidRPr="005C44FB" w:rsidRDefault="007578A4" w:rsidP="007578A4">
      <w:pPr>
        <w:pStyle w:val="Corpodetexto2"/>
        <w:spacing w:after="100" w:line="240" w:lineRule="auto"/>
        <w:divId w:val="1813865343"/>
        <w:rPr>
          <w:rFonts w:ascii="Arial" w:hAnsi="Arial" w:cs="Arial"/>
          <w:sz w:val="20"/>
          <w:szCs w:val="20"/>
        </w:rPr>
      </w:pPr>
      <w:r w:rsidRPr="005C44FB">
        <w:rPr>
          <w:rFonts w:ascii="Arial" w:hAnsi="Arial" w:cs="Arial"/>
          <w:sz w:val="20"/>
          <w:szCs w:val="20"/>
        </w:rPr>
        <w:t>considerando que o Sistema Nacional de Transplantes-SNT, definido pela Lei n° 9.434, de 4 de fevereiro de 1997 e regulamentado pelo Decreto n° 2.268, de 30 de junho de 1997, tem como finalidade desenvolver e coordenar o processo de captação e distribuição de tecidos, órgãos e partes retirados do corpo humano para finalidades terapêuticas;</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considerando que as Centrais de Notificação, Captação e Distribuição de Órgãos-CNCDOs são as unidades executivas, nos Estados e Distrito Federal, das atividades do Sistema Nacional de Transplantes, segundo o Decreto n° 2.268, de 30 de junho de 1997 e Portaria/MS n° 3.407, de 5 de agosto de 1998;</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considerando que dentre as atribuições das CNCDOs, identificam-se atividades que necessitam regulamentação pela Vigilância Sanitária, tais como:</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a) providenciar o acondicionamento e o transporte de tecidos e órgãos;</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b) armazenar órgãos e tecidos que estão aguardando distribuição;</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c) garantir infra-estrutura de transporte de equipes de retirada e transplante, tecidos e órgãos, a realização de testes de triagem sorológica e de histocompatibilidade e destino final do material não utilizado;</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d) guardar, sob sua responsabilidade, os prontuários de receptores, que deverão permanecer disponíveis pelo prazo de 20 anos, para eventual investigação criminal;</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e) arquivar todos os registros das suas atividades durante todo o processo, da captação ao transplante, garantindo a rastreabilidade necessária;</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f) possuir rotinas de funcionamento dentro de uma lógica de garantia da qualidade;</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g) manter fluxo de dados e de sistema de informação conforme determinado pelo SNT.</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 xml:space="preserve">considerando que a ANVISA tem por finalidade institucional promover a proteção da saúde da população, por intermédio do controle sanitário da produção e da comercialização de produtos e serviços submetidos à vigilância sanitária, inclusive dos ambientes, dos </w:t>
      </w:r>
      <w:r w:rsidRPr="005C44FB">
        <w:rPr>
          <w:rFonts w:ascii="Arial" w:hAnsi="Arial" w:cs="Arial"/>
          <w:sz w:val="20"/>
          <w:szCs w:val="20"/>
        </w:rPr>
        <w:lastRenderedPageBreak/>
        <w:t>processos, dos insumos e das tecnologias a eles relacionadas, bem como o controle de portos, aeroportos e de fronteiras (Lei n° 9.782, de 26 de janeiro de 1999);</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considerando as atribuições da Gerência-Geral de Sangue, outros Tecidos, Células e Órgãos para elaborar, revisar e atualizar a legislação e vigilância sanitária de sangue, outros tecidos, células e órgãos; promover meios para garantir a qualidade do sangue, outros tecidos, células nos padrões requeridos pelas normas técnicas e coordenar as ações de inspeção na área de sangue, outros tecidos, células e órgãos (Portaria n° 593, de 25 de agosto de 2000, alterada pela Portaria n° 324, de 16 de abril de 2004, incisos I, IV e V), e</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considerando que a Coordenação do Sistema Nacional de Transplantes também reconhece a necessidade de se atuar sobre as CNCDOs para garantir a qualidade do processo de todo o ciclo do transplante de órgãos, tecidos e células,</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adotou a seguinte Resolução de Diretoria Colegiada, e eu, Diretor-Presidente, determino a sua publicação:</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Art. 1° O ambiente físico, os recursos materiais, as condições de trabalho e as atividades e procedimentos relacionados diretamente ao ciclo do transplante de células, tecidos e órgãos, exercidos pelas Centrais de Notificação, Captação e Distribuição de Órgãos, estão sujeitos ao regime de vigilância sanitária.</w:t>
      </w:r>
    </w:p>
    <w:p w:rsidR="007578A4" w:rsidRPr="005C44FB" w:rsidRDefault="007578A4" w:rsidP="007578A4">
      <w:pPr>
        <w:autoSpaceDE w:val="0"/>
        <w:autoSpaceDN w:val="0"/>
        <w:adjustRightInd w:val="0"/>
        <w:ind w:firstLine="567"/>
        <w:jc w:val="both"/>
        <w:divId w:val="1813865343"/>
        <w:rPr>
          <w:rFonts w:ascii="Arial" w:hAnsi="Arial" w:cs="Arial"/>
          <w:sz w:val="20"/>
          <w:szCs w:val="20"/>
        </w:rPr>
      </w:pPr>
      <w:r w:rsidRPr="005C44FB">
        <w:rPr>
          <w:rFonts w:ascii="Arial" w:hAnsi="Arial" w:cs="Arial"/>
          <w:sz w:val="20"/>
          <w:szCs w:val="20"/>
        </w:rPr>
        <w:t>Art. 2° Esta Resolução entra em vigor na data de sua publicação.</w:t>
      </w:r>
    </w:p>
    <w:p w:rsidR="007578A4" w:rsidRPr="005C44FB" w:rsidRDefault="007578A4" w:rsidP="007578A4">
      <w:pPr>
        <w:pStyle w:val="Ttulo2"/>
        <w:divId w:val="1813865343"/>
      </w:pPr>
      <w:r w:rsidRPr="005C44FB">
        <w:t>DIRCEU RAPOSO DE MELLO</w:t>
      </w:r>
    </w:p>
    <w:p w:rsidR="00A53197" w:rsidRDefault="00A53197">
      <w:pPr>
        <w:spacing w:before="0" w:beforeAutospacing="0" w:after="0" w:afterAutospacing="0"/>
        <w:jc w:val="center"/>
        <w:divId w:val="1813865348"/>
        <w:rPr>
          <w:rFonts w:ascii="Verdana" w:hAnsi="Verdana"/>
          <w:b/>
          <w:bCs/>
          <w:color w:val="003366"/>
          <w:sz w:val="17"/>
          <w:szCs w:val="17"/>
        </w:rPr>
      </w:pPr>
      <w:hyperlink r:id="rId5" w:tgtFrame="_blank" w:tooltip="ir para página do Saúde Legis" w:history="1">
        <w:r>
          <w:rPr>
            <w:rFonts w:ascii="Verdana" w:hAnsi="Verdana"/>
            <w:b/>
            <w:bCs/>
            <w:color w:val="003366"/>
            <w:sz w:val="20"/>
            <w:szCs w:val="20"/>
          </w:rPr>
          <w:t>Saúde Legis - Sistema de Legislação da Saúde</w:t>
        </w:r>
      </w:hyperlink>
      <w:r>
        <w:rPr>
          <w:rFonts w:ascii="Verdana" w:hAnsi="Verdana"/>
          <w:b/>
          <w:bCs/>
          <w:color w:val="003366"/>
          <w:sz w:val="17"/>
          <w:szCs w:val="17"/>
        </w:rPr>
        <w:t xml:space="preserve"> </w:t>
      </w:r>
    </w:p>
    <w:sectPr w:rsidR="00A53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2A6BAF"/>
    <w:rsid w:val="00524060"/>
    <w:rsid w:val="005C44FB"/>
    <w:rsid w:val="005D13BD"/>
    <w:rsid w:val="00652E8A"/>
    <w:rsid w:val="007578A4"/>
    <w:rsid w:val="00771958"/>
    <w:rsid w:val="008B7BC0"/>
    <w:rsid w:val="008D770F"/>
    <w:rsid w:val="009D4C4B"/>
    <w:rsid w:val="009F4005"/>
    <w:rsid w:val="00A53197"/>
    <w:rsid w:val="00AF43E7"/>
    <w:rsid w:val="00C37922"/>
    <w:rsid w:val="00C95A0B"/>
    <w:rsid w:val="00DF7C19"/>
    <w:rsid w:val="00E30878"/>
    <w:rsid w:val="00F152F5"/>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A6E0A3-1ED1-4F8C-AFA3-53FC747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7578A4"/>
    <w:pPr>
      <w:spacing w:after="120" w:line="480" w:lineRule="auto"/>
    </w:pPr>
  </w:style>
  <w:style w:type="character" w:customStyle="1" w:styleId="Corpodetexto2Char">
    <w:name w:val="Corpo de texto 2 Char"/>
    <w:basedOn w:val="Fontepargpadro"/>
    <w:link w:val="Corpodetexto2"/>
    <w:uiPriority w:val="99"/>
    <w:semiHidden/>
    <w:locked/>
    <w:rsid w:val="007578A4"/>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865345">
      <w:marLeft w:val="150"/>
      <w:marRight w:val="150"/>
      <w:marTop w:val="150"/>
      <w:marBottom w:val="0"/>
      <w:divBdr>
        <w:top w:val="none" w:sz="0" w:space="0" w:color="auto"/>
        <w:left w:val="none" w:sz="0" w:space="0" w:color="auto"/>
        <w:bottom w:val="none" w:sz="0" w:space="0" w:color="auto"/>
        <w:right w:val="none" w:sz="0" w:space="0" w:color="auto"/>
      </w:divBdr>
      <w:divsChild>
        <w:div w:id="1813865344">
          <w:marLeft w:val="0"/>
          <w:marRight w:val="0"/>
          <w:marTop w:val="0"/>
          <w:marBottom w:val="0"/>
          <w:divBdr>
            <w:top w:val="none" w:sz="0" w:space="0" w:color="auto"/>
            <w:left w:val="none" w:sz="0" w:space="0" w:color="auto"/>
            <w:bottom w:val="none" w:sz="0" w:space="0" w:color="auto"/>
            <w:right w:val="none" w:sz="0" w:space="0" w:color="auto"/>
          </w:divBdr>
          <w:divsChild>
            <w:div w:id="1813865343">
              <w:marLeft w:val="0"/>
              <w:marRight w:val="0"/>
              <w:marTop w:val="75"/>
              <w:marBottom w:val="300"/>
              <w:divBdr>
                <w:top w:val="none" w:sz="0" w:space="0" w:color="auto"/>
                <w:left w:val="none" w:sz="0" w:space="0" w:color="auto"/>
                <w:bottom w:val="none" w:sz="0" w:space="0" w:color="auto"/>
                <w:right w:val="none" w:sz="0" w:space="0" w:color="auto"/>
              </w:divBdr>
              <w:divsChild>
                <w:div w:id="1813865342">
                  <w:marLeft w:val="0"/>
                  <w:marRight w:val="0"/>
                  <w:marTop w:val="0"/>
                  <w:marBottom w:val="0"/>
                  <w:divBdr>
                    <w:top w:val="none" w:sz="0" w:space="0" w:color="auto"/>
                    <w:left w:val="none" w:sz="0" w:space="0" w:color="auto"/>
                    <w:bottom w:val="none" w:sz="0" w:space="0" w:color="auto"/>
                    <w:right w:val="none" w:sz="0" w:space="0" w:color="auto"/>
                  </w:divBdr>
                </w:div>
                <w:div w:id="1813865349">
                  <w:marLeft w:val="0"/>
                  <w:marRight w:val="0"/>
                  <w:marTop w:val="0"/>
                  <w:marBottom w:val="0"/>
                  <w:divBdr>
                    <w:top w:val="none" w:sz="0" w:space="0" w:color="auto"/>
                    <w:left w:val="none" w:sz="0" w:space="0" w:color="auto"/>
                    <w:bottom w:val="none" w:sz="0" w:space="0" w:color="auto"/>
                    <w:right w:val="none" w:sz="0" w:space="0" w:color="auto"/>
                  </w:divBdr>
                </w:div>
              </w:divsChild>
            </w:div>
            <w:div w:id="1813865346">
              <w:marLeft w:val="0"/>
              <w:marRight w:val="0"/>
              <w:marTop w:val="0"/>
              <w:marBottom w:val="0"/>
              <w:divBdr>
                <w:top w:val="single" w:sz="6" w:space="2" w:color="666666"/>
                <w:left w:val="none" w:sz="0" w:space="0" w:color="auto"/>
                <w:bottom w:val="single" w:sz="6" w:space="2" w:color="666666"/>
                <w:right w:val="none" w:sz="0" w:space="0" w:color="auto"/>
              </w:divBdr>
            </w:div>
            <w:div w:id="1813865347">
              <w:marLeft w:val="0"/>
              <w:marRight w:val="0"/>
              <w:marTop w:val="150"/>
              <w:marBottom w:val="150"/>
              <w:divBdr>
                <w:top w:val="none" w:sz="0" w:space="0" w:color="auto"/>
                <w:left w:val="none" w:sz="0" w:space="0" w:color="auto"/>
                <w:bottom w:val="none" w:sz="0" w:space="0" w:color="auto"/>
                <w:right w:val="none" w:sz="0" w:space="0" w:color="auto"/>
              </w:divBdr>
            </w:div>
            <w:div w:id="1813865348">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aude.gov.br/saudelegis"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3426</Characters>
  <Application>Microsoft Office Word</Application>
  <DocSecurity>0</DocSecurity>
  <Lines>28</Lines>
  <Paragraphs>8</Paragraphs>
  <ScaleCrop>false</ScaleCrop>
  <Company>ANVISA</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Helder Lopes da Silva</cp:lastModifiedBy>
  <cp:revision>2</cp:revision>
  <cp:lastPrinted>2012-05-16T13:46:00Z</cp:lastPrinted>
  <dcterms:created xsi:type="dcterms:W3CDTF">2019-02-06T12:33:00Z</dcterms:created>
  <dcterms:modified xsi:type="dcterms:W3CDTF">2019-02-06T12:33:00Z</dcterms:modified>
</cp:coreProperties>
</file>