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518" w:rsidRPr="00A13250" w:rsidRDefault="00682168" w:rsidP="00A13250">
      <w:pPr>
        <w:jc w:val="both"/>
        <w:rPr>
          <w:b/>
          <w:bCs/>
          <w:sz w:val="22"/>
        </w:rPr>
      </w:pPr>
      <w:bookmarkStart w:id="0" w:name="_GoBack"/>
      <w:bookmarkEnd w:id="0"/>
      <w:r w:rsidRPr="00A13250">
        <w:rPr>
          <w:b/>
          <w:bCs/>
          <w:sz w:val="22"/>
        </w:rPr>
        <w:t xml:space="preserve">RESOLUÇÃO DA DIRETORIA COLEGIADA - RDC </w:t>
      </w:r>
      <w:r w:rsidR="00F417A8">
        <w:rPr>
          <w:b/>
          <w:bCs/>
          <w:sz w:val="22"/>
        </w:rPr>
        <w:t xml:space="preserve">nº </w:t>
      </w:r>
      <w:r w:rsidR="00B7087A" w:rsidRPr="00A13250">
        <w:rPr>
          <w:b/>
          <w:bCs/>
          <w:sz w:val="22"/>
        </w:rPr>
        <w:t>10</w:t>
      </w:r>
      <w:r w:rsidR="005203E4" w:rsidRPr="00A13250">
        <w:rPr>
          <w:b/>
          <w:bCs/>
          <w:sz w:val="22"/>
        </w:rPr>
        <w:t xml:space="preserve">2, DE </w:t>
      </w:r>
      <w:r w:rsidR="009376F1" w:rsidRPr="00A13250">
        <w:rPr>
          <w:b/>
          <w:bCs/>
          <w:sz w:val="22"/>
        </w:rPr>
        <w:t xml:space="preserve">24 </w:t>
      </w:r>
      <w:r w:rsidR="005203E4" w:rsidRPr="00A13250">
        <w:rPr>
          <w:b/>
          <w:bCs/>
          <w:sz w:val="22"/>
        </w:rPr>
        <w:t>AGOSTO DE 2016</w:t>
      </w:r>
    </w:p>
    <w:p w:rsidR="00A13250" w:rsidRPr="00A13250" w:rsidRDefault="00A13250" w:rsidP="00682168">
      <w:pPr>
        <w:ind w:firstLine="567"/>
        <w:jc w:val="both"/>
        <w:rPr>
          <w:b/>
          <w:bCs/>
        </w:rPr>
      </w:pPr>
    </w:p>
    <w:p w:rsidR="00A13250" w:rsidRPr="00A13250" w:rsidRDefault="00A13250" w:rsidP="00A13250">
      <w:pPr>
        <w:ind w:firstLine="567"/>
        <w:jc w:val="center"/>
        <w:rPr>
          <w:b/>
          <w:bCs/>
          <w:color w:val="0000FF"/>
        </w:rPr>
      </w:pPr>
      <w:r w:rsidRPr="00A13250">
        <w:rPr>
          <w:b/>
          <w:bCs/>
          <w:color w:val="0000FF"/>
        </w:rPr>
        <w:t>(Publicada em DOU nº 164, de 25 de agosto de 2016)</w:t>
      </w:r>
    </w:p>
    <w:p w:rsidR="00864518" w:rsidRPr="00A13250" w:rsidRDefault="00864518" w:rsidP="00864518">
      <w:pPr>
        <w:autoSpaceDE w:val="0"/>
        <w:autoSpaceDN w:val="0"/>
        <w:adjustRightInd w:val="0"/>
        <w:spacing w:line="360" w:lineRule="auto"/>
        <w:jc w:val="both"/>
        <w:rPr>
          <w:bCs/>
        </w:rPr>
      </w:pPr>
    </w:p>
    <w:p w:rsidR="00864518" w:rsidRPr="00A13250" w:rsidRDefault="00864518" w:rsidP="006C2037">
      <w:pPr>
        <w:autoSpaceDE w:val="0"/>
        <w:autoSpaceDN w:val="0"/>
        <w:adjustRightInd w:val="0"/>
        <w:ind w:left="2835" w:firstLine="567"/>
        <w:jc w:val="both"/>
        <w:rPr>
          <w:bCs/>
        </w:rPr>
      </w:pPr>
      <w:r w:rsidRPr="00A13250">
        <w:rPr>
          <w:bCs/>
        </w:rPr>
        <w:t xml:space="preserve">Dispõe sobre os procedimentos para a transferência de titularidade de registro de produtos sujeitos à vigilância sanitária, transferência global de </w:t>
      </w:r>
      <w:r w:rsidRPr="00A13250">
        <w:t>responsabilidade sobre ensaio clínico</w:t>
      </w:r>
      <w:r w:rsidRPr="00A13250">
        <w:rPr>
          <w:bCs/>
        </w:rPr>
        <w:t xml:space="preserve"> e atualização de dados cadastrais relativos ao funcionamento e certificação de empresas, em decorrência de operações societárias ou operações comerciais. </w:t>
      </w:r>
    </w:p>
    <w:p w:rsidR="00864518" w:rsidRPr="00A13250" w:rsidRDefault="00864518" w:rsidP="00864518">
      <w:pPr>
        <w:autoSpaceDE w:val="0"/>
        <w:autoSpaceDN w:val="0"/>
        <w:adjustRightInd w:val="0"/>
        <w:spacing w:line="360" w:lineRule="auto"/>
        <w:jc w:val="both"/>
        <w:rPr>
          <w:bCs/>
        </w:rPr>
      </w:pPr>
    </w:p>
    <w:p w:rsidR="00864518" w:rsidRPr="00A13250" w:rsidRDefault="00864518" w:rsidP="00682168">
      <w:pPr>
        <w:tabs>
          <w:tab w:val="left" w:pos="946"/>
        </w:tabs>
        <w:ind w:firstLine="567"/>
        <w:jc w:val="both"/>
        <w:rPr>
          <w:bCs/>
        </w:rPr>
      </w:pPr>
      <w:r w:rsidRPr="00A13250">
        <w:rPr>
          <w:bCs/>
        </w:rPr>
        <w:t>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 RDC nº 61, de 3 de fevereiro de 2016, resolve adotar a seguinte Resolução da Diretoria Colegiada, conforme deliberado em reunião realizada em 1</w:t>
      </w:r>
      <w:r w:rsidR="00304C44" w:rsidRPr="00A13250">
        <w:rPr>
          <w:bCs/>
        </w:rPr>
        <w:t>2</w:t>
      </w:r>
      <w:r w:rsidRPr="00A13250">
        <w:rPr>
          <w:bCs/>
        </w:rPr>
        <w:t xml:space="preserve"> de </w:t>
      </w:r>
      <w:r w:rsidR="00304C44" w:rsidRPr="00A13250">
        <w:rPr>
          <w:bCs/>
        </w:rPr>
        <w:t>julho</w:t>
      </w:r>
      <w:r w:rsidRPr="00A13250">
        <w:rPr>
          <w:bCs/>
        </w:rPr>
        <w:t xml:space="preserve"> de 2016, e eu, Diretor-Presidente, determino a sua publicação.</w:t>
      </w:r>
    </w:p>
    <w:p w:rsidR="00864518" w:rsidRPr="00A13250" w:rsidRDefault="00864518" w:rsidP="00864518">
      <w:pPr>
        <w:tabs>
          <w:tab w:val="left" w:pos="946"/>
        </w:tabs>
        <w:spacing w:line="360" w:lineRule="auto"/>
        <w:jc w:val="both"/>
        <w:rPr>
          <w:bCs/>
        </w:rPr>
      </w:pPr>
    </w:p>
    <w:p w:rsidR="00864518" w:rsidRPr="00A13250" w:rsidRDefault="00864518" w:rsidP="00652169">
      <w:pPr>
        <w:spacing w:line="360" w:lineRule="auto"/>
        <w:jc w:val="center"/>
        <w:rPr>
          <w:b/>
        </w:rPr>
      </w:pPr>
      <w:r w:rsidRPr="00A13250">
        <w:rPr>
          <w:b/>
        </w:rPr>
        <w:t>CAPÍTULO I</w:t>
      </w:r>
    </w:p>
    <w:p w:rsidR="00864518" w:rsidRPr="00A13250" w:rsidRDefault="00864518" w:rsidP="00652169">
      <w:pPr>
        <w:spacing w:line="360" w:lineRule="auto"/>
        <w:jc w:val="center"/>
        <w:rPr>
          <w:b/>
        </w:rPr>
      </w:pPr>
      <w:r w:rsidRPr="00A13250">
        <w:rPr>
          <w:b/>
        </w:rPr>
        <w:t>DAS DISPOSIÇÕES GERAIS</w:t>
      </w:r>
    </w:p>
    <w:p w:rsidR="00864518" w:rsidRPr="00A13250" w:rsidRDefault="00864518" w:rsidP="00864518">
      <w:pPr>
        <w:spacing w:line="360" w:lineRule="auto"/>
        <w:jc w:val="both"/>
      </w:pPr>
    </w:p>
    <w:p w:rsidR="00864518" w:rsidRPr="00A13250" w:rsidRDefault="0003640C" w:rsidP="00682168">
      <w:pPr>
        <w:ind w:firstLine="567"/>
        <w:jc w:val="both"/>
      </w:pPr>
      <w:r w:rsidRPr="00A13250">
        <w:t>Art. 1º Esta Resolução se aplica às operações societárias e às operações comerciais entre empresas que exercem atividades previstas na legislação sanitária federal e que resultem na necessidade de atualização de dados cadastrais relativos ao funcionamento e certificação de empresas, transferência global de responsabilidade sobre ensaio clínico e de transferência de titularidade de registro de produtos sujeitos à vigilância sanitária.</w:t>
      </w:r>
    </w:p>
    <w:p w:rsidR="0003640C" w:rsidRPr="00A13250" w:rsidRDefault="0003640C" w:rsidP="00682168">
      <w:pPr>
        <w:ind w:firstLine="567"/>
        <w:jc w:val="both"/>
      </w:pPr>
    </w:p>
    <w:p w:rsidR="00864518" w:rsidRPr="00A13250" w:rsidRDefault="0003640C" w:rsidP="00682168">
      <w:pPr>
        <w:ind w:firstLine="567"/>
        <w:jc w:val="both"/>
      </w:pPr>
      <w:r w:rsidRPr="00A13250">
        <w:t>Parágrafo único. Esta Resolução também abrange os casos de operações realizadas no exterior que impliquem na necessidade de atualização no âmbito da ANVISA.</w:t>
      </w:r>
    </w:p>
    <w:p w:rsidR="0003640C" w:rsidRPr="00A13250" w:rsidRDefault="0003640C" w:rsidP="00682168">
      <w:pPr>
        <w:ind w:firstLine="567"/>
        <w:jc w:val="both"/>
      </w:pPr>
    </w:p>
    <w:p w:rsidR="0003640C" w:rsidRPr="00A13250" w:rsidRDefault="0003640C" w:rsidP="00682168">
      <w:pPr>
        <w:ind w:firstLine="567"/>
        <w:jc w:val="both"/>
      </w:pPr>
      <w:r w:rsidRPr="00A13250">
        <w:t xml:space="preserve">Art. 2º Os procedimentos estabelecidos por esta Resolução se aplicam exclusivamente aos casos em que sejam mantidas as condições e características técnico-sanitárias das empresas, produtos e ensaios clínicos. </w:t>
      </w:r>
    </w:p>
    <w:p w:rsidR="0003640C" w:rsidRPr="00A13250" w:rsidRDefault="0003640C" w:rsidP="00682168">
      <w:pPr>
        <w:ind w:firstLine="567"/>
        <w:jc w:val="both"/>
      </w:pPr>
    </w:p>
    <w:p w:rsidR="00864518" w:rsidRPr="00A13250" w:rsidRDefault="0003640C" w:rsidP="00682168">
      <w:pPr>
        <w:ind w:firstLine="567"/>
        <w:jc w:val="both"/>
      </w:pPr>
      <w:r w:rsidRPr="00A13250">
        <w:t>Art. 3º Os procedimentos estabelecidos por esta Resolução não se aplicam às mudanças de razão social não relacionadas às operações mencionadas no art. 1º desta Resolução, as quais ficam sujeitas às normas específicas em vigor.</w:t>
      </w:r>
    </w:p>
    <w:p w:rsidR="00864518" w:rsidRPr="00A13250" w:rsidRDefault="00864518" w:rsidP="00682168">
      <w:pPr>
        <w:ind w:firstLine="567"/>
        <w:jc w:val="both"/>
      </w:pPr>
    </w:p>
    <w:p w:rsidR="00864518" w:rsidRPr="00A13250" w:rsidRDefault="00864518" w:rsidP="00682168">
      <w:pPr>
        <w:ind w:firstLine="567"/>
        <w:jc w:val="both"/>
      </w:pPr>
      <w:r w:rsidRPr="00A13250">
        <w:lastRenderedPageBreak/>
        <w:t>Art. 4º Para os fins previstos nesta Resolução são adotadas as seguintes definições:</w:t>
      </w:r>
    </w:p>
    <w:p w:rsidR="00864518" w:rsidRPr="00A13250" w:rsidRDefault="00864518" w:rsidP="00682168">
      <w:pPr>
        <w:ind w:firstLine="567"/>
        <w:jc w:val="both"/>
      </w:pPr>
    </w:p>
    <w:p w:rsidR="00DA63C0" w:rsidRPr="00A13250" w:rsidRDefault="00DA63C0" w:rsidP="00682168">
      <w:pPr>
        <w:ind w:firstLine="567"/>
        <w:jc w:val="both"/>
      </w:pPr>
      <w:r w:rsidRPr="00A13250">
        <w:t>I - características técnico-sanitárias: condições regulares, junto à ANVISA, do produto, empresa, ou ensaio clínico, no momento imediatamente anterior à operação societária ou comercial;</w:t>
      </w:r>
    </w:p>
    <w:p w:rsidR="00682168" w:rsidRPr="00A13250" w:rsidRDefault="00682168" w:rsidP="00682168">
      <w:pPr>
        <w:ind w:firstLine="567"/>
        <w:jc w:val="both"/>
      </w:pPr>
    </w:p>
    <w:p w:rsidR="00DA63C0" w:rsidRPr="00A13250" w:rsidRDefault="00DA63C0" w:rsidP="00682168">
      <w:pPr>
        <w:ind w:firstLine="567"/>
        <w:jc w:val="both"/>
      </w:pPr>
      <w:r w:rsidRPr="00A13250">
        <w:t>II - cisão: operação societária pela qual uma pessoa jurídica transfere parcelas do seu patrimônio para uma ou mais pessoas jurídicas, constituídas para esse fim ou já existentes, extinguindo-se a sociedade cindida, se houver versão de todo o seu patrimônio, ou dividindo-se o seu capital, se parcial a versão;</w:t>
      </w:r>
    </w:p>
    <w:p w:rsidR="00682168" w:rsidRPr="00A13250" w:rsidRDefault="00682168" w:rsidP="00682168">
      <w:pPr>
        <w:ind w:firstLine="567"/>
        <w:jc w:val="both"/>
      </w:pPr>
    </w:p>
    <w:p w:rsidR="00DA63C0" w:rsidRPr="00A13250" w:rsidRDefault="00DA63C0" w:rsidP="00682168">
      <w:pPr>
        <w:ind w:firstLine="567"/>
        <w:jc w:val="both"/>
      </w:pPr>
      <w:r w:rsidRPr="00A13250">
        <w:t>III - empresa sucedida: pessoa jurídica que cede à empresa sucessora os direitos e obrigações sobre o produto objeto de transferência de titularidade de registro, sobre o estabelecimento, ou sobre a responsabilidade de ensaio clínico, em decorrência de operações societárias ou comerciais;</w:t>
      </w:r>
    </w:p>
    <w:p w:rsidR="00682168" w:rsidRPr="00A13250" w:rsidRDefault="00682168" w:rsidP="00682168">
      <w:pPr>
        <w:ind w:firstLine="567"/>
        <w:jc w:val="both"/>
      </w:pPr>
    </w:p>
    <w:p w:rsidR="00DA63C0" w:rsidRDefault="00DA63C0" w:rsidP="00682168">
      <w:pPr>
        <w:ind w:firstLine="567"/>
        <w:jc w:val="both"/>
      </w:pPr>
      <w:r w:rsidRPr="00A13250">
        <w:t>IV - empresa sucessora: pessoa jurídica que passa a ter direitos e obrigações sobre o produto objeto da transferência de titularidade de registro, sobre estabelecimento, ou sobre a responsabilidade de ensaio clínico, em decorrência de operações societárias ou comerciais;</w:t>
      </w:r>
    </w:p>
    <w:p w:rsidR="00FA4C0A" w:rsidRPr="00A13250" w:rsidRDefault="00FA4C0A" w:rsidP="00682168">
      <w:pPr>
        <w:ind w:firstLine="567"/>
        <w:jc w:val="both"/>
      </w:pPr>
    </w:p>
    <w:p w:rsidR="00DA63C0" w:rsidRPr="00A13250" w:rsidRDefault="00DA63C0" w:rsidP="00682168">
      <w:pPr>
        <w:ind w:firstLine="567"/>
        <w:jc w:val="both"/>
      </w:pPr>
      <w:r w:rsidRPr="00A13250">
        <w:t>V - fusão: operação societária pela qual se unem duas ou mais pessoas jurídicas para formar uma terceira, que lhes sucederá em todos os direitos e obrigações;</w:t>
      </w:r>
    </w:p>
    <w:p w:rsidR="00682168" w:rsidRPr="00A13250" w:rsidRDefault="00682168" w:rsidP="00682168">
      <w:pPr>
        <w:ind w:firstLine="567"/>
        <w:jc w:val="both"/>
      </w:pPr>
    </w:p>
    <w:p w:rsidR="00DA63C0" w:rsidRPr="00A13250" w:rsidRDefault="00DA63C0" w:rsidP="00682168">
      <w:pPr>
        <w:ind w:firstLine="567"/>
        <w:jc w:val="both"/>
      </w:pPr>
      <w:r w:rsidRPr="00A13250">
        <w:t>VI - incorporação: operação societária pela qual uma ou mais pessoas jurídicas são absorvidas por outra, que lhes sucede em todos os direitos e obrigações;</w:t>
      </w:r>
    </w:p>
    <w:p w:rsidR="00682168" w:rsidRPr="00A13250" w:rsidRDefault="00682168" w:rsidP="00682168">
      <w:pPr>
        <w:ind w:firstLine="567"/>
        <w:jc w:val="both"/>
      </w:pPr>
    </w:p>
    <w:p w:rsidR="00DA63C0" w:rsidRPr="000901D5" w:rsidRDefault="00DA63C0" w:rsidP="00682168">
      <w:pPr>
        <w:ind w:firstLine="567"/>
        <w:jc w:val="both"/>
        <w:rPr>
          <w:strike/>
        </w:rPr>
      </w:pPr>
      <w:r w:rsidRPr="000901D5">
        <w:rPr>
          <w:strike/>
        </w:rPr>
        <w:t>VII - operação comercial: operação entre empresas que resulte na venda de ativos ou de um conjunto de ativos, sem a ocorrência de qualquer operação societária entre elas;</w:t>
      </w:r>
    </w:p>
    <w:p w:rsidR="000901D5" w:rsidRDefault="000901D5" w:rsidP="000901D5">
      <w:pPr>
        <w:ind w:firstLine="567"/>
        <w:jc w:val="both"/>
      </w:pPr>
      <w:r>
        <w:t>VII - operação comercial: operação entre empresas que resulte na transferência de</w:t>
      </w:r>
    </w:p>
    <w:p w:rsidR="000901D5" w:rsidRPr="00A13250" w:rsidRDefault="000901D5" w:rsidP="000901D5">
      <w:pPr>
        <w:jc w:val="both"/>
      </w:pPr>
      <w:r>
        <w:t xml:space="preserve">ativos ou de um conjunto de ativos, sem a ocorrência de qualquer operação societária entre elas; </w:t>
      </w:r>
      <w:r w:rsidRPr="000901D5">
        <w:rPr>
          <w:b/>
          <w:color w:val="0000FF"/>
        </w:rPr>
        <w:t>(Redação dada pela Resolução – RDC nº 233, de 20 de junho de 2018)</w:t>
      </w:r>
    </w:p>
    <w:p w:rsidR="00682168" w:rsidRPr="00A13250" w:rsidRDefault="00682168" w:rsidP="00682168">
      <w:pPr>
        <w:ind w:firstLine="567"/>
        <w:jc w:val="both"/>
      </w:pPr>
    </w:p>
    <w:p w:rsidR="00DA63C0" w:rsidRDefault="00DA63C0" w:rsidP="00682168">
      <w:pPr>
        <w:ind w:firstLine="567"/>
        <w:jc w:val="both"/>
      </w:pPr>
      <w:r w:rsidRPr="00A13250">
        <w:t>VIII - operação societária: ato empresarial que envolve a cisão, fusão ou incorporação nos termos da Lei nº 10.406, de 10 de janeiro de 2002 e, de forma subsidiária, da Lei nº 6.404, de 15 de dezembro de 1976;</w:t>
      </w:r>
    </w:p>
    <w:p w:rsidR="000901D5" w:rsidRDefault="000901D5" w:rsidP="000901D5">
      <w:pPr>
        <w:jc w:val="both"/>
      </w:pPr>
    </w:p>
    <w:p w:rsidR="00DA63C0" w:rsidRPr="00A13250" w:rsidRDefault="00DA63C0" w:rsidP="00682168">
      <w:pPr>
        <w:ind w:firstLine="567"/>
        <w:jc w:val="both"/>
      </w:pPr>
      <w:r w:rsidRPr="00A13250">
        <w:t>IX - representante Mercosul: empresa localizada no Estado Parte Receptor (EPR), contratada para representar uma empresa titular de um registro de produto no Estado Parte Produtor (EPP) e que assume a responsabilidade legal e técnica no EPR;</w:t>
      </w:r>
    </w:p>
    <w:p w:rsidR="00682168" w:rsidRPr="00A13250" w:rsidRDefault="00682168" w:rsidP="00682168">
      <w:pPr>
        <w:ind w:firstLine="567"/>
        <w:jc w:val="both"/>
      </w:pPr>
    </w:p>
    <w:p w:rsidR="00DA63C0" w:rsidRPr="00A13250" w:rsidRDefault="00DA63C0" w:rsidP="00682168">
      <w:pPr>
        <w:ind w:firstLine="567"/>
        <w:jc w:val="both"/>
      </w:pPr>
      <w:r w:rsidRPr="00A13250">
        <w:t xml:space="preserve">X - transferência global de responsabilidade sobre ensaio clínico: alteração caracterizada pela mudança do solicitante de dossiês de ensaios clínicos, de notificação de ensaio clínico, de dossiês de desenvolvimento clínico de medicamentos (DDCM), </w:t>
      </w:r>
      <w:r w:rsidRPr="00A13250">
        <w:lastRenderedPageBreak/>
        <w:t>dossiês de investigação clínica de dispositivos médicos (DICD), de programas de acesso expandido, de programas de uso compassivo e de fornecimento de medicamento pós-estudo, nos casos de operações societárias ou operações comerciais, sem que seja conferida qualquer mudança das características técnico-sanitárias constantes no Comunicado Especial Específico (CEE), Documento para Importação de Produto sob Investigação ou Comunicado Especial (CE), objeto da alteração;</w:t>
      </w:r>
    </w:p>
    <w:p w:rsidR="00682168" w:rsidRPr="00A13250" w:rsidRDefault="00682168" w:rsidP="00682168">
      <w:pPr>
        <w:ind w:firstLine="567"/>
        <w:jc w:val="both"/>
      </w:pPr>
    </w:p>
    <w:p w:rsidR="00864518" w:rsidRPr="00A13250" w:rsidRDefault="00DA63C0" w:rsidP="00682168">
      <w:pPr>
        <w:ind w:firstLine="567"/>
        <w:jc w:val="both"/>
      </w:pPr>
      <w:r w:rsidRPr="00A13250">
        <w:t>XI - transferência de titularidade de registro: alteração caracterizada pela mudança do titular do registro de produtos sujeitos à vigilância sanitária, nos casos de operações societárias ou operações comerciais, sem que seja realizada qualquer mudança das características técnico-sanitárias no registro do produto objeto da transferência.</w:t>
      </w:r>
    </w:p>
    <w:p w:rsidR="00864518" w:rsidRPr="00A13250" w:rsidRDefault="00864518" w:rsidP="00864518">
      <w:pPr>
        <w:spacing w:line="360" w:lineRule="auto"/>
        <w:jc w:val="both"/>
      </w:pPr>
    </w:p>
    <w:p w:rsidR="00E45C2E" w:rsidRPr="00A13250" w:rsidRDefault="00E45C2E" w:rsidP="00682168">
      <w:pPr>
        <w:ind w:firstLine="567"/>
        <w:jc w:val="both"/>
      </w:pPr>
      <w:r w:rsidRPr="00A13250">
        <w:t>Art. 5º As empresas deverão, em decorrência de operações societárias ou comerciais, realizar peticionamento de atualização de dados cadastrais relativos ao funcionamento e certificação de empresas, transferência global de responsabilidade sobre ensaio clínico e de transferência de titularidade de registro de produtos sujeitos à vigilância sanitária, nos termos desta Resolução.</w:t>
      </w:r>
    </w:p>
    <w:p w:rsidR="00E45C2E" w:rsidRPr="00A13250" w:rsidRDefault="00E45C2E" w:rsidP="00682168">
      <w:pPr>
        <w:ind w:firstLine="567"/>
        <w:jc w:val="both"/>
      </w:pPr>
    </w:p>
    <w:p w:rsidR="00E45C2E" w:rsidRPr="00A13250" w:rsidRDefault="00E45C2E" w:rsidP="00682168">
      <w:pPr>
        <w:ind w:firstLine="567"/>
        <w:jc w:val="both"/>
      </w:pPr>
      <w:r w:rsidRPr="00A13250">
        <w:t>Parágrafo único. Em caso de operações societárias ou comerciais sucessivas, é necessário realizar o peticionamento para cada operação realizada.</w:t>
      </w:r>
    </w:p>
    <w:p w:rsidR="00E45C2E" w:rsidRPr="00A13250" w:rsidRDefault="00E45C2E" w:rsidP="00682168">
      <w:pPr>
        <w:ind w:firstLine="567"/>
        <w:jc w:val="both"/>
      </w:pPr>
    </w:p>
    <w:p w:rsidR="00864518" w:rsidRPr="00A13250" w:rsidRDefault="00E45C2E" w:rsidP="00682168">
      <w:pPr>
        <w:ind w:firstLine="567"/>
        <w:jc w:val="both"/>
      </w:pPr>
      <w:r w:rsidRPr="00A13250">
        <w:t>Art. 6º A partir da efetivação da operação societária ou comercial, a empresa sucessora sub-roga-se quanto aos direitos e obrigações da empresa sucedida, inclusive no que se refere ao cumprimento de prazos e regras de adequação à legislação sanitária e eventuais medidas restritivas impostas à circulação de produtos.</w:t>
      </w:r>
    </w:p>
    <w:p w:rsidR="00682168" w:rsidRPr="00A13250" w:rsidRDefault="00682168" w:rsidP="00682168">
      <w:pPr>
        <w:ind w:firstLine="567"/>
        <w:jc w:val="both"/>
      </w:pPr>
    </w:p>
    <w:p w:rsidR="00E45C2E" w:rsidRPr="00A13250" w:rsidRDefault="00E45C2E" w:rsidP="00682168">
      <w:pPr>
        <w:ind w:firstLine="567"/>
        <w:jc w:val="both"/>
      </w:pPr>
    </w:p>
    <w:p w:rsidR="00864518" w:rsidRPr="00A13250" w:rsidRDefault="00864518" w:rsidP="003E3E01">
      <w:pPr>
        <w:spacing w:line="360" w:lineRule="auto"/>
        <w:jc w:val="center"/>
        <w:rPr>
          <w:b/>
        </w:rPr>
      </w:pPr>
      <w:r w:rsidRPr="00A13250">
        <w:rPr>
          <w:b/>
        </w:rPr>
        <w:t>CAPÍTULO II</w:t>
      </w:r>
    </w:p>
    <w:p w:rsidR="00864518" w:rsidRPr="00A13250" w:rsidRDefault="00864518" w:rsidP="003E3E01">
      <w:pPr>
        <w:spacing w:line="360" w:lineRule="auto"/>
        <w:jc w:val="center"/>
        <w:rPr>
          <w:b/>
        </w:rPr>
      </w:pPr>
      <w:r w:rsidRPr="00A13250">
        <w:rPr>
          <w:b/>
        </w:rPr>
        <w:t>DA ATUALIZAÇÃO DOS DADOS CADASTRAIS</w:t>
      </w:r>
    </w:p>
    <w:p w:rsidR="00864518" w:rsidRPr="00A13250" w:rsidRDefault="00864518" w:rsidP="00864518">
      <w:pPr>
        <w:spacing w:line="360" w:lineRule="auto"/>
        <w:jc w:val="both"/>
      </w:pPr>
    </w:p>
    <w:p w:rsidR="00864518" w:rsidRPr="00A13250" w:rsidRDefault="00566352" w:rsidP="00682168">
      <w:pPr>
        <w:ind w:firstLine="567"/>
        <w:jc w:val="both"/>
      </w:pPr>
      <w:r w:rsidRPr="00A13250">
        <w:t>Art. 7° As empresas deverão protocolizar junto à ANVISA, as solicitações de alteração, concessão e ou cancelamento de Autorização de funcionamento de Empresa (AFE) e Autorização Especial (AE), de atualização de Certificado de Boas Práticas de Fabricação (CBPF) ou Certificado de Boas Práticas de Distribuição e Armazenamento (CBPDA), e de atualização de Certificado de Boas Práticas de Biodisponibilidade/Bioequivalência de Medicamentos (CBPBD/BE), sempre que ocorrida a operação societária ou comercial.</w:t>
      </w:r>
    </w:p>
    <w:p w:rsidR="00FA4C0A" w:rsidRPr="00A13250" w:rsidRDefault="00FA4C0A" w:rsidP="00A13250">
      <w:pPr>
        <w:spacing w:line="360" w:lineRule="auto"/>
      </w:pPr>
    </w:p>
    <w:p w:rsidR="00864518" w:rsidRPr="00A13250" w:rsidRDefault="00864518" w:rsidP="00885150">
      <w:pPr>
        <w:spacing w:line="360" w:lineRule="auto"/>
        <w:jc w:val="center"/>
        <w:rPr>
          <w:b/>
        </w:rPr>
      </w:pPr>
      <w:r w:rsidRPr="00A13250">
        <w:rPr>
          <w:b/>
        </w:rPr>
        <w:t>Seção I</w:t>
      </w:r>
    </w:p>
    <w:p w:rsidR="00D87BB2" w:rsidRPr="00A13250" w:rsidRDefault="00D87BB2" w:rsidP="00D87BB2">
      <w:pPr>
        <w:spacing w:line="360" w:lineRule="auto"/>
        <w:jc w:val="center"/>
        <w:rPr>
          <w:b/>
          <w:sz w:val="22"/>
        </w:rPr>
      </w:pPr>
      <w:r w:rsidRPr="00A13250">
        <w:rPr>
          <w:b/>
          <w:sz w:val="22"/>
        </w:rPr>
        <w:t>Da Autorização de Funcionamento de Empresa (AFE) e da Autorização Especial (AE)</w:t>
      </w:r>
    </w:p>
    <w:p w:rsidR="00864518" w:rsidRPr="00A13250" w:rsidRDefault="00864518" w:rsidP="00864518">
      <w:pPr>
        <w:spacing w:line="360" w:lineRule="auto"/>
        <w:jc w:val="both"/>
      </w:pPr>
    </w:p>
    <w:p w:rsidR="00876715" w:rsidRPr="00A13250" w:rsidRDefault="00876715" w:rsidP="00682168">
      <w:pPr>
        <w:ind w:firstLine="567"/>
        <w:jc w:val="both"/>
      </w:pPr>
      <w:r w:rsidRPr="00A13250">
        <w:lastRenderedPageBreak/>
        <w:t>Art. 8º As empresas deverão solicitar a atualização de AFE e AE por meio de petição de alteração, cancelamento, ou concessão, sempre que ocorrida a operação societária.</w:t>
      </w:r>
    </w:p>
    <w:p w:rsidR="00876715" w:rsidRPr="00A13250" w:rsidRDefault="00876715" w:rsidP="00682168">
      <w:pPr>
        <w:ind w:firstLine="567"/>
        <w:jc w:val="both"/>
      </w:pPr>
    </w:p>
    <w:p w:rsidR="00876715" w:rsidRPr="00A13250" w:rsidRDefault="00876715" w:rsidP="00682168">
      <w:pPr>
        <w:ind w:firstLine="567"/>
        <w:jc w:val="both"/>
      </w:pPr>
      <w:r w:rsidRPr="00A13250">
        <w:t xml:space="preserve">Art. 9º Quando a operação societária resultar em uma nova pessoa jurídica, ou pessoa jurídica já existente não regularizada junto à vigilância sanitária, a regularização dar-se-á por meio de pedido de </w:t>
      </w:r>
      <w:r w:rsidR="00682168" w:rsidRPr="00A13250">
        <w:t>concessão inicial de AFE e AE.</w:t>
      </w:r>
    </w:p>
    <w:p w:rsidR="00682168" w:rsidRPr="00A13250" w:rsidRDefault="00682168" w:rsidP="00682168">
      <w:pPr>
        <w:ind w:firstLine="567"/>
        <w:jc w:val="both"/>
      </w:pPr>
    </w:p>
    <w:p w:rsidR="00876715" w:rsidRPr="00A13250" w:rsidRDefault="00876715" w:rsidP="00682168">
      <w:pPr>
        <w:ind w:firstLine="567"/>
        <w:jc w:val="both"/>
      </w:pPr>
      <w:r w:rsidRPr="00A13250">
        <w:t>Art. 10 O pedido de cancelamento da AFE e AE deve ser protocolado, pela empresa sucedida, em até 30 (trinta) dias após a publicação da Resolução de cancelamento e de transferência de titularidade de registros, quando for o caso.</w:t>
      </w:r>
    </w:p>
    <w:p w:rsidR="00876715" w:rsidRPr="00A13250" w:rsidRDefault="00876715" w:rsidP="00682168">
      <w:pPr>
        <w:ind w:firstLine="567"/>
        <w:jc w:val="both"/>
      </w:pPr>
    </w:p>
    <w:p w:rsidR="00876715" w:rsidRPr="00A13250" w:rsidRDefault="00876715" w:rsidP="00682168">
      <w:pPr>
        <w:ind w:firstLine="567"/>
        <w:jc w:val="both"/>
      </w:pPr>
      <w:r w:rsidRPr="00A13250">
        <w:t>Parágrafo único. Somente após a transferência de titularidade de todos os registros da empresa sucedida para uma ou mais empresas sucessoras, haverá o cancelamento da AFE e AE da empresa sucedida.</w:t>
      </w:r>
    </w:p>
    <w:p w:rsidR="00876715" w:rsidRPr="00A13250" w:rsidRDefault="00876715" w:rsidP="00682168">
      <w:pPr>
        <w:ind w:firstLine="567"/>
        <w:jc w:val="both"/>
      </w:pPr>
    </w:p>
    <w:p w:rsidR="00876715" w:rsidRPr="00A13250" w:rsidRDefault="00876715" w:rsidP="00682168">
      <w:pPr>
        <w:ind w:firstLine="567"/>
        <w:jc w:val="both"/>
      </w:pPr>
      <w:r w:rsidRPr="00A13250">
        <w:t>Art. 11 A petição para atualização de dados na AFE ou na AE deverá ser instruída com os seguintes documentos:</w:t>
      </w:r>
    </w:p>
    <w:p w:rsidR="00876715" w:rsidRPr="00A13250" w:rsidRDefault="00876715" w:rsidP="00682168">
      <w:pPr>
        <w:ind w:firstLine="567"/>
        <w:jc w:val="both"/>
      </w:pPr>
    </w:p>
    <w:p w:rsidR="00876715" w:rsidRPr="00A13250" w:rsidRDefault="00876715" w:rsidP="00682168">
      <w:pPr>
        <w:ind w:firstLine="567"/>
        <w:jc w:val="both"/>
      </w:pPr>
      <w:r w:rsidRPr="00A13250">
        <w:t xml:space="preserve">I – formulário de petição devidamente preenchido e assinado; e </w:t>
      </w:r>
    </w:p>
    <w:p w:rsidR="00682168" w:rsidRPr="00A13250" w:rsidRDefault="00682168" w:rsidP="00682168">
      <w:pPr>
        <w:ind w:firstLine="567"/>
        <w:jc w:val="both"/>
      </w:pPr>
    </w:p>
    <w:p w:rsidR="00864518" w:rsidRPr="00A13250" w:rsidRDefault="00876715" w:rsidP="00682168">
      <w:pPr>
        <w:ind w:firstLine="567"/>
        <w:jc w:val="both"/>
      </w:pPr>
      <w:r w:rsidRPr="00A13250">
        <w:t>II – declaração da operação societária praticada, conforme disposto no Anexo I.</w:t>
      </w:r>
    </w:p>
    <w:p w:rsidR="00876715" w:rsidRPr="00A13250" w:rsidRDefault="00876715" w:rsidP="00876715">
      <w:pPr>
        <w:spacing w:line="360" w:lineRule="auto"/>
        <w:jc w:val="both"/>
      </w:pPr>
    </w:p>
    <w:p w:rsidR="00864518" w:rsidRPr="00A13250" w:rsidRDefault="00864518" w:rsidP="00210282">
      <w:pPr>
        <w:spacing w:line="360" w:lineRule="auto"/>
        <w:jc w:val="center"/>
        <w:rPr>
          <w:b/>
        </w:rPr>
      </w:pPr>
      <w:r w:rsidRPr="00A13250">
        <w:rPr>
          <w:b/>
        </w:rPr>
        <w:t>Seção II</w:t>
      </w:r>
    </w:p>
    <w:p w:rsidR="00864518" w:rsidRPr="00A13250" w:rsidRDefault="00876715" w:rsidP="00210282">
      <w:pPr>
        <w:spacing w:line="360" w:lineRule="auto"/>
        <w:jc w:val="center"/>
        <w:rPr>
          <w:b/>
        </w:rPr>
      </w:pPr>
      <w:r w:rsidRPr="00A13250">
        <w:rPr>
          <w:b/>
        </w:rPr>
        <w:t>Da Certificação em Boas Práticas</w:t>
      </w:r>
    </w:p>
    <w:p w:rsidR="00876715" w:rsidRPr="00A13250" w:rsidRDefault="00876715" w:rsidP="00210282">
      <w:pPr>
        <w:spacing w:line="360" w:lineRule="auto"/>
        <w:jc w:val="center"/>
      </w:pPr>
    </w:p>
    <w:p w:rsidR="00864518" w:rsidRPr="00A13250" w:rsidRDefault="00864518" w:rsidP="00210282">
      <w:pPr>
        <w:spacing w:line="360" w:lineRule="auto"/>
        <w:jc w:val="center"/>
        <w:rPr>
          <w:b/>
        </w:rPr>
      </w:pPr>
      <w:r w:rsidRPr="00A13250">
        <w:rPr>
          <w:b/>
        </w:rPr>
        <w:t>Sub-seção I</w:t>
      </w:r>
    </w:p>
    <w:p w:rsidR="00864518" w:rsidRPr="00A13250" w:rsidRDefault="00864518" w:rsidP="00210282">
      <w:pPr>
        <w:spacing w:line="360" w:lineRule="auto"/>
        <w:jc w:val="center"/>
        <w:rPr>
          <w:b/>
        </w:rPr>
      </w:pPr>
      <w:r w:rsidRPr="00A13250">
        <w:rPr>
          <w:b/>
        </w:rPr>
        <w:t>Da Certificação em Boas Práticas de Fabricação e da Certificação em Boas Práticas de Distribuição e Armazenamento</w:t>
      </w:r>
    </w:p>
    <w:p w:rsidR="00864518" w:rsidRPr="00A13250" w:rsidRDefault="00864518" w:rsidP="00864518">
      <w:pPr>
        <w:spacing w:line="360" w:lineRule="auto"/>
        <w:jc w:val="both"/>
      </w:pPr>
    </w:p>
    <w:p w:rsidR="009D3327" w:rsidRPr="00A13250" w:rsidRDefault="009D3327" w:rsidP="00682168">
      <w:pPr>
        <w:ind w:firstLine="567"/>
        <w:jc w:val="both"/>
      </w:pPr>
      <w:r w:rsidRPr="00A13250">
        <w:t>Art. 12 A empresa sucessora deverá solicitar atualização dos dados cadastrais referentes aos estabelecimentos envolvidos no CBPF, ou no CBPDA desde que inalteradas as características técnico-sanitárias previamente examinadas, sempre que ocorrida a operação societária ou comercial.</w:t>
      </w:r>
    </w:p>
    <w:p w:rsidR="009D3327" w:rsidRPr="00A13250" w:rsidRDefault="009D3327" w:rsidP="00682168">
      <w:pPr>
        <w:ind w:firstLine="567"/>
        <w:jc w:val="both"/>
      </w:pPr>
    </w:p>
    <w:p w:rsidR="009D3327" w:rsidRPr="00A13250" w:rsidRDefault="009D3327" w:rsidP="00682168">
      <w:pPr>
        <w:ind w:firstLine="567"/>
        <w:jc w:val="both"/>
      </w:pPr>
      <w:r w:rsidRPr="00A13250">
        <w:t>§1º A atualização de que trata o caput deste artigo não implica em nova certificação, mantendo-se inalterado o prazo de validade do certificado publicado anteriormente à operação.</w:t>
      </w:r>
    </w:p>
    <w:p w:rsidR="009D3327" w:rsidRPr="00A13250" w:rsidRDefault="009D3327" w:rsidP="00682168">
      <w:pPr>
        <w:ind w:firstLine="567"/>
        <w:jc w:val="both"/>
      </w:pPr>
    </w:p>
    <w:p w:rsidR="009D3327" w:rsidRPr="00A13250" w:rsidRDefault="009D3327" w:rsidP="00682168">
      <w:pPr>
        <w:ind w:firstLine="567"/>
        <w:jc w:val="both"/>
      </w:pPr>
      <w:r w:rsidRPr="00A13250">
        <w:t xml:space="preserve">§2º A atualização de dados no CBPF dar-se-á por linha de produção e será aplicável somente nos casos em que as operações societárias ou comerciais envolverem a totalidade desta linha produtiva. </w:t>
      </w:r>
    </w:p>
    <w:p w:rsidR="009D3327" w:rsidRPr="00A13250" w:rsidRDefault="009D3327" w:rsidP="00682168">
      <w:pPr>
        <w:ind w:firstLine="567"/>
        <w:jc w:val="both"/>
      </w:pPr>
    </w:p>
    <w:p w:rsidR="009D3327" w:rsidRPr="00A13250" w:rsidRDefault="009D3327" w:rsidP="00682168">
      <w:pPr>
        <w:ind w:firstLine="567"/>
        <w:jc w:val="both"/>
      </w:pPr>
      <w:r w:rsidRPr="00A13250">
        <w:t>§3º No caso de operações societárias ocorridas exclusivamente no exterior, a atualização de que trata o caput deste artigo deve ser peticionada pela atual empresa solicitante da certificação vigente.</w:t>
      </w:r>
    </w:p>
    <w:p w:rsidR="009D3327" w:rsidRPr="00A13250" w:rsidRDefault="009D3327" w:rsidP="009D3327">
      <w:pPr>
        <w:spacing w:line="360" w:lineRule="auto"/>
        <w:jc w:val="both"/>
      </w:pPr>
    </w:p>
    <w:p w:rsidR="009D3327" w:rsidRPr="00A13250" w:rsidRDefault="009D3327" w:rsidP="00682168">
      <w:pPr>
        <w:ind w:firstLine="567"/>
        <w:jc w:val="both"/>
      </w:pPr>
      <w:r w:rsidRPr="00A13250">
        <w:t>Art. 13 A petição para atualização de dados no CBPF ou no CBPDA deverá ser instruída com os seguintes documentos:</w:t>
      </w:r>
    </w:p>
    <w:p w:rsidR="009D3327" w:rsidRPr="00A13250" w:rsidRDefault="009D3327" w:rsidP="00682168">
      <w:pPr>
        <w:ind w:firstLine="567"/>
        <w:jc w:val="both"/>
      </w:pPr>
    </w:p>
    <w:p w:rsidR="009D3327" w:rsidRPr="00A13250" w:rsidRDefault="009D3327" w:rsidP="00682168">
      <w:pPr>
        <w:ind w:firstLine="567"/>
        <w:jc w:val="both"/>
      </w:pPr>
      <w:r w:rsidRPr="00A13250">
        <w:t>I – formulário de petição devidamente preenchido e assinado;</w:t>
      </w:r>
    </w:p>
    <w:p w:rsidR="00682168" w:rsidRPr="00A13250" w:rsidRDefault="00682168" w:rsidP="00682168">
      <w:pPr>
        <w:ind w:firstLine="567"/>
        <w:jc w:val="both"/>
      </w:pPr>
    </w:p>
    <w:p w:rsidR="009D3327" w:rsidRPr="00A13250" w:rsidRDefault="009D3327" w:rsidP="00682168">
      <w:pPr>
        <w:ind w:firstLine="567"/>
        <w:jc w:val="both"/>
      </w:pPr>
      <w:r w:rsidRPr="00A13250">
        <w:t>II – cópia do CBPF ou CBPDA vigente, no caso em que este tenha sido publicado anteriormente à operação;</w:t>
      </w:r>
    </w:p>
    <w:p w:rsidR="009D3327" w:rsidRPr="00A13250" w:rsidRDefault="009D3327" w:rsidP="00682168">
      <w:pPr>
        <w:ind w:firstLine="567"/>
        <w:jc w:val="both"/>
      </w:pPr>
      <w:r w:rsidRPr="00A13250">
        <w:t>III – declaração da operação societária ou comercial praticada, conforme disposto nos Anexos;</w:t>
      </w:r>
    </w:p>
    <w:p w:rsidR="00682168" w:rsidRPr="00A13250" w:rsidRDefault="00682168" w:rsidP="00682168">
      <w:pPr>
        <w:ind w:firstLine="567"/>
        <w:jc w:val="both"/>
      </w:pPr>
    </w:p>
    <w:p w:rsidR="009D3327" w:rsidRPr="00A13250" w:rsidRDefault="009D3327" w:rsidP="00682168">
      <w:pPr>
        <w:ind w:firstLine="567"/>
        <w:jc w:val="both"/>
      </w:pPr>
      <w:r w:rsidRPr="00A13250">
        <w:t>IV – cópia da publicação em DOU da AFE ou AE atualizada, no caso em que a operação societária resultar em alteração ou concessão de AFE ou AE; e</w:t>
      </w:r>
    </w:p>
    <w:p w:rsidR="00682168" w:rsidRPr="00A13250" w:rsidRDefault="00682168" w:rsidP="00682168">
      <w:pPr>
        <w:ind w:firstLine="567"/>
        <w:jc w:val="both"/>
      </w:pPr>
    </w:p>
    <w:p w:rsidR="009D3327" w:rsidRPr="00A13250" w:rsidRDefault="009D3327" w:rsidP="00682168">
      <w:pPr>
        <w:ind w:firstLine="567"/>
        <w:jc w:val="both"/>
      </w:pPr>
      <w:r w:rsidRPr="00A13250">
        <w:t>V – cópia do CBPF vigente em nome da empresa sucessora, emitido pela autoridade sanitária do país onde está instalado o estabelecimento produtor ou declaração desta autoridade atestando a operação, no caso de operação societária ocorrida no exterior.</w:t>
      </w:r>
    </w:p>
    <w:p w:rsidR="009D3327" w:rsidRPr="00A13250" w:rsidRDefault="009D3327" w:rsidP="00682168">
      <w:pPr>
        <w:ind w:firstLine="567"/>
        <w:jc w:val="both"/>
      </w:pPr>
    </w:p>
    <w:p w:rsidR="009D3327" w:rsidRPr="00A13250" w:rsidRDefault="009D3327" w:rsidP="00682168">
      <w:pPr>
        <w:ind w:firstLine="567"/>
        <w:jc w:val="both"/>
      </w:pPr>
      <w:r w:rsidRPr="00A13250">
        <w:t xml:space="preserve">Art. 14 A atualização de dados no CBPF ou CBPDA não se aplica a pedidos de certificação inicial que estejam aguardando análise ou com análise ainda não concluída. </w:t>
      </w:r>
    </w:p>
    <w:p w:rsidR="009D3327" w:rsidRPr="00A13250" w:rsidRDefault="009D3327" w:rsidP="00682168">
      <w:pPr>
        <w:ind w:firstLine="567"/>
        <w:jc w:val="both"/>
      </w:pPr>
    </w:p>
    <w:p w:rsidR="009D3327" w:rsidRPr="00A13250" w:rsidRDefault="009D3327" w:rsidP="00682168">
      <w:pPr>
        <w:ind w:firstLine="567"/>
        <w:jc w:val="both"/>
      </w:pPr>
      <w:r w:rsidRPr="00A13250">
        <w:t>§1º Para os casos previstos no caput, a empresa sucedida deverá promover o aditamento da petição para atualização da documentação, com vistas à instrução e o prosseguimento da análise da petição em andamento.</w:t>
      </w:r>
    </w:p>
    <w:p w:rsidR="009D3327" w:rsidRPr="00A13250" w:rsidRDefault="009D3327" w:rsidP="00682168">
      <w:pPr>
        <w:ind w:firstLine="567"/>
        <w:jc w:val="both"/>
      </w:pPr>
    </w:p>
    <w:p w:rsidR="00864518" w:rsidRPr="00A13250" w:rsidRDefault="009D3327" w:rsidP="00682168">
      <w:pPr>
        <w:ind w:firstLine="567"/>
        <w:jc w:val="both"/>
      </w:pPr>
      <w:r w:rsidRPr="00A13250">
        <w:t>§2º A empresa sucedida deverá apresentar os documentos previstos no art. 13 desta Resolução.</w:t>
      </w:r>
    </w:p>
    <w:p w:rsidR="00864518" w:rsidRPr="00A13250" w:rsidRDefault="00864518" w:rsidP="00864518">
      <w:pPr>
        <w:spacing w:line="360" w:lineRule="auto"/>
        <w:jc w:val="both"/>
      </w:pPr>
    </w:p>
    <w:p w:rsidR="00864518" w:rsidRPr="00A13250" w:rsidRDefault="00864518" w:rsidP="005F2725">
      <w:pPr>
        <w:spacing w:line="360" w:lineRule="auto"/>
        <w:jc w:val="center"/>
        <w:rPr>
          <w:b/>
        </w:rPr>
      </w:pPr>
      <w:r w:rsidRPr="00A13250">
        <w:rPr>
          <w:b/>
        </w:rPr>
        <w:t>Sub-seção II</w:t>
      </w:r>
    </w:p>
    <w:p w:rsidR="00864518" w:rsidRPr="00A13250" w:rsidRDefault="00864518" w:rsidP="005F2725">
      <w:pPr>
        <w:spacing w:line="360" w:lineRule="auto"/>
        <w:jc w:val="center"/>
        <w:rPr>
          <w:b/>
        </w:rPr>
      </w:pPr>
      <w:r w:rsidRPr="00A13250">
        <w:rPr>
          <w:b/>
        </w:rPr>
        <w:t>Da Certificação em Boas Práticas de Biodisponibilidade/Bioequivalência de Medicamentos</w:t>
      </w:r>
    </w:p>
    <w:p w:rsidR="00864518" w:rsidRPr="00A13250" w:rsidRDefault="00864518" w:rsidP="00864518">
      <w:pPr>
        <w:spacing w:line="360" w:lineRule="auto"/>
        <w:jc w:val="both"/>
      </w:pPr>
    </w:p>
    <w:p w:rsidR="00F22C2D" w:rsidRPr="00A13250" w:rsidRDefault="00F22C2D" w:rsidP="00682168">
      <w:pPr>
        <w:ind w:firstLine="567"/>
        <w:jc w:val="both"/>
      </w:pPr>
      <w:r w:rsidRPr="00A13250">
        <w:t>Art. 15 A empresa sucessora deverá solicitar atualização dos dados cadastrais referentes aos estabelecimentos envolvidos no CBPBD/BE, desde que inalteradas as características técnico-sanitárias previamente examinadas, sempre que ocorrida a operação societária.</w:t>
      </w:r>
    </w:p>
    <w:p w:rsidR="00F22C2D" w:rsidRPr="00A13250" w:rsidRDefault="00F22C2D" w:rsidP="00682168">
      <w:pPr>
        <w:ind w:firstLine="567"/>
        <w:jc w:val="both"/>
      </w:pPr>
    </w:p>
    <w:p w:rsidR="00F22C2D" w:rsidRPr="00A13250" w:rsidRDefault="00F22C2D" w:rsidP="00682168">
      <w:pPr>
        <w:ind w:firstLine="567"/>
        <w:jc w:val="both"/>
      </w:pPr>
      <w:r w:rsidRPr="00A13250">
        <w:lastRenderedPageBreak/>
        <w:t>§1º A atualização de que trata o caput deste artigo não implica em nova certificação, mantendo-se inalterado o prazo de validade do certificado publicado anteriormente à operação.</w:t>
      </w:r>
    </w:p>
    <w:p w:rsidR="00F22C2D" w:rsidRPr="00A13250" w:rsidRDefault="00F22C2D" w:rsidP="00682168">
      <w:pPr>
        <w:ind w:firstLine="567"/>
        <w:jc w:val="both"/>
      </w:pPr>
    </w:p>
    <w:p w:rsidR="00F22C2D" w:rsidRPr="00A13250" w:rsidRDefault="00F22C2D" w:rsidP="00682168">
      <w:pPr>
        <w:ind w:firstLine="567"/>
        <w:jc w:val="both"/>
      </w:pPr>
      <w:r w:rsidRPr="00A13250">
        <w:t>§2º No caso de operações societárias ocorridas exclusivamente no exterior, a atualização de que trata o caput deste artigo deve ser peticionada pela atual empresa solicitante da certificação vigente.</w:t>
      </w:r>
    </w:p>
    <w:p w:rsidR="00F22C2D" w:rsidRPr="00A13250" w:rsidRDefault="00F22C2D" w:rsidP="00682168">
      <w:pPr>
        <w:ind w:firstLine="567"/>
        <w:jc w:val="both"/>
      </w:pPr>
    </w:p>
    <w:p w:rsidR="00F22C2D" w:rsidRPr="00A13250" w:rsidRDefault="00F22C2D" w:rsidP="00682168">
      <w:pPr>
        <w:ind w:firstLine="567"/>
        <w:jc w:val="both"/>
      </w:pPr>
      <w:r w:rsidRPr="00A13250">
        <w:t>Art. 16 A petição para atualização de dados no CBPBD/BE deverá ser instruída com os seguintes documentos:</w:t>
      </w:r>
    </w:p>
    <w:p w:rsidR="00F22C2D" w:rsidRPr="00A13250" w:rsidRDefault="00F22C2D" w:rsidP="00682168">
      <w:pPr>
        <w:ind w:firstLine="567"/>
        <w:jc w:val="both"/>
      </w:pPr>
    </w:p>
    <w:p w:rsidR="00F22C2D" w:rsidRPr="00A13250" w:rsidRDefault="00F22C2D" w:rsidP="00682168">
      <w:pPr>
        <w:ind w:firstLine="567"/>
        <w:jc w:val="both"/>
      </w:pPr>
      <w:r w:rsidRPr="00A13250">
        <w:t>I – formulário de petição devidamente preenchido e assinado;</w:t>
      </w:r>
    </w:p>
    <w:p w:rsidR="00682168" w:rsidRPr="00A13250" w:rsidRDefault="00682168" w:rsidP="00682168">
      <w:pPr>
        <w:ind w:firstLine="567"/>
        <w:jc w:val="both"/>
      </w:pPr>
    </w:p>
    <w:p w:rsidR="00F22C2D" w:rsidRPr="00A13250" w:rsidRDefault="00F22C2D" w:rsidP="00682168">
      <w:pPr>
        <w:ind w:firstLine="567"/>
        <w:jc w:val="both"/>
      </w:pPr>
      <w:r w:rsidRPr="00A13250">
        <w:t>II – cópia do CBPBD/BE vigente; e</w:t>
      </w:r>
    </w:p>
    <w:p w:rsidR="00682168" w:rsidRPr="00A13250" w:rsidRDefault="00682168" w:rsidP="00682168">
      <w:pPr>
        <w:ind w:firstLine="567"/>
        <w:jc w:val="both"/>
      </w:pPr>
    </w:p>
    <w:p w:rsidR="00F22C2D" w:rsidRPr="00A13250" w:rsidRDefault="00F22C2D" w:rsidP="00682168">
      <w:pPr>
        <w:ind w:firstLine="567"/>
        <w:jc w:val="both"/>
      </w:pPr>
      <w:r w:rsidRPr="00A13250">
        <w:t>III – declaração da operação societária praticada, conforme disposto no Anexo I.</w:t>
      </w:r>
    </w:p>
    <w:p w:rsidR="00F22C2D" w:rsidRPr="00A13250" w:rsidRDefault="00F22C2D" w:rsidP="00682168">
      <w:pPr>
        <w:ind w:firstLine="567"/>
        <w:jc w:val="both"/>
      </w:pPr>
    </w:p>
    <w:p w:rsidR="00F22C2D" w:rsidRPr="00A13250" w:rsidRDefault="00F22C2D" w:rsidP="00682168">
      <w:pPr>
        <w:ind w:firstLine="567"/>
        <w:jc w:val="both"/>
      </w:pPr>
      <w:r w:rsidRPr="00A13250">
        <w:t xml:space="preserve">Art. 17 A petição de atualização no CBPBD/BE não se aplica a pedidos de certificação inicial, que estejam aguardando análise ou com análise ainda não concluída. </w:t>
      </w:r>
    </w:p>
    <w:p w:rsidR="00F22C2D" w:rsidRPr="00A13250" w:rsidRDefault="00F22C2D" w:rsidP="00682168">
      <w:pPr>
        <w:ind w:firstLine="567"/>
        <w:jc w:val="both"/>
      </w:pPr>
    </w:p>
    <w:p w:rsidR="00F22C2D" w:rsidRPr="00A13250" w:rsidRDefault="00F22C2D" w:rsidP="00682168">
      <w:pPr>
        <w:ind w:firstLine="567"/>
        <w:jc w:val="both"/>
      </w:pPr>
      <w:r w:rsidRPr="00A13250">
        <w:t>§1º Para os casos previstos no caput, a empresa sucedida deverá promover o aditamento da petição para atualização da documentação, com vistas à instrução e o prosseguimento da análise da petição em andamento.</w:t>
      </w:r>
    </w:p>
    <w:p w:rsidR="00F22C2D" w:rsidRPr="00A13250" w:rsidRDefault="00F22C2D" w:rsidP="00682168">
      <w:pPr>
        <w:ind w:firstLine="567"/>
        <w:jc w:val="both"/>
      </w:pPr>
    </w:p>
    <w:p w:rsidR="00864518" w:rsidRPr="00A13250" w:rsidRDefault="00F22C2D" w:rsidP="00682168">
      <w:pPr>
        <w:ind w:firstLine="567"/>
        <w:jc w:val="both"/>
      </w:pPr>
      <w:r w:rsidRPr="00A13250">
        <w:t>§2º A empresa sucedida deverá apresentar os documentos previstos no art. 16 desta Resolução.</w:t>
      </w:r>
    </w:p>
    <w:p w:rsidR="00A13250" w:rsidRPr="00A13250" w:rsidRDefault="00A13250" w:rsidP="00A13250">
      <w:pPr>
        <w:spacing w:line="360" w:lineRule="auto"/>
      </w:pPr>
    </w:p>
    <w:p w:rsidR="00864518" w:rsidRPr="00A13250" w:rsidRDefault="00864518" w:rsidP="00E9778D">
      <w:pPr>
        <w:spacing w:line="360" w:lineRule="auto"/>
        <w:jc w:val="center"/>
        <w:rPr>
          <w:b/>
        </w:rPr>
      </w:pPr>
      <w:r w:rsidRPr="00A13250">
        <w:rPr>
          <w:b/>
        </w:rPr>
        <w:t>CAPÍTULO III</w:t>
      </w:r>
    </w:p>
    <w:p w:rsidR="00864518" w:rsidRPr="00A13250" w:rsidRDefault="00864518" w:rsidP="00E9778D">
      <w:pPr>
        <w:spacing w:line="360" w:lineRule="auto"/>
        <w:jc w:val="center"/>
        <w:rPr>
          <w:b/>
        </w:rPr>
      </w:pPr>
      <w:r w:rsidRPr="00A13250">
        <w:rPr>
          <w:b/>
        </w:rPr>
        <w:t>DA TRANSFERÊNCIA DE TITULARIDADE</w:t>
      </w:r>
    </w:p>
    <w:p w:rsidR="00864518" w:rsidRPr="00A13250" w:rsidRDefault="00864518" w:rsidP="00E9778D">
      <w:pPr>
        <w:spacing w:line="360" w:lineRule="auto"/>
        <w:jc w:val="center"/>
        <w:rPr>
          <w:b/>
        </w:rPr>
      </w:pPr>
    </w:p>
    <w:p w:rsidR="00864518" w:rsidRPr="00A13250" w:rsidRDefault="00864518" w:rsidP="00E9778D">
      <w:pPr>
        <w:spacing w:line="360" w:lineRule="auto"/>
        <w:jc w:val="center"/>
        <w:rPr>
          <w:b/>
        </w:rPr>
      </w:pPr>
      <w:r w:rsidRPr="00A13250">
        <w:rPr>
          <w:b/>
        </w:rPr>
        <w:t>Seção I</w:t>
      </w:r>
    </w:p>
    <w:p w:rsidR="00864518" w:rsidRPr="00A13250" w:rsidRDefault="00864518" w:rsidP="00E9778D">
      <w:pPr>
        <w:spacing w:line="360" w:lineRule="auto"/>
        <w:jc w:val="center"/>
        <w:rPr>
          <w:b/>
        </w:rPr>
      </w:pPr>
      <w:r w:rsidRPr="00A13250">
        <w:rPr>
          <w:b/>
        </w:rPr>
        <w:t>Dos Agrotóxicos, seus Componentes e Afins</w:t>
      </w:r>
    </w:p>
    <w:p w:rsidR="00864518" w:rsidRPr="00A13250" w:rsidRDefault="00864518" w:rsidP="00864518">
      <w:pPr>
        <w:spacing w:line="360" w:lineRule="auto"/>
        <w:jc w:val="both"/>
        <w:rPr>
          <w:b/>
        </w:rPr>
      </w:pPr>
    </w:p>
    <w:p w:rsidR="003A2454" w:rsidRPr="00A13250" w:rsidRDefault="003A2454" w:rsidP="00682168">
      <w:pPr>
        <w:ind w:firstLine="567"/>
        <w:jc w:val="both"/>
      </w:pPr>
      <w:r w:rsidRPr="00A13250">
        <w:t>Art. 18 A empresa sucessora deverá comunicar à ANVISA a transferência de titularidade de registro de agrotóxicos, seus componentes e afins, no órgão federal registrante, de acordo com o estabelecido no Decreto nº 4.074, de 04 de janeiro de 2002, no prazo de 60 (sessenta) dias, por meio de petição de notificação de alteração da titularidade, sempre que ocorrida a operação societária ou comercial.</w:t>
      </w:r>
    </w:p>
    <w:p w:rsidR="003A2454" w:rsidRPr="00A13250" w:rsidRDefault="003A2454" w:rsidP="00682168">
      <w:pPr>
        <w:ind w:firstLine="567"/>
        <w:jc w:val="both"/>
      </w:pPr>
    </w:p>
    <w:p w:rsidR="003A2454" w:rsidRPr="00A13250" w:rsidRDefault="003A2454" w:rsidP="00682168">
      <w:pPr>
        <w:ind w:firstLine="567"/>
        <w:jc w:val="both"/>
      </w:pPr>
      <w:r w:rsidRPr="00A13250">
        <w:t>Art. 19 A petição de notificação de alteração da titularidade deverá ser instruída com os seguintes documentos:</w:t>
      </w:r>
    </w:p>
    <w:p w:rsidR="003A2454" w:rsidRPr="00A13250" w:rsidRDefault="003A2454" w:rsidP="00682168">
      <w:pPr>
        <w:ind w:firstLine="567"/>
        <w:jc w:val="both"/>
      </w:pPr>
    </w:p>
    <w:p w:rsidR="003A2454" w:rsidRPr="00A13250" w:rsidRDefault="003A2454" w:rsidP="00682168">
      <w:pPr>
        <w:ind w:firstLine="567"/>
        <w:jc w:val="both"/>
      </w:pPr>
      <w:r w:rsidRPr="00A13250">
        <w:t>I – formulário de petição devidamente preenchido e assinado; e</w:t>
      </w:r>
    </w:p>
    <w:p w:rsidR="00682168" w:rsidRPr="00A13250" w:rsidRDefault="00682168" w:rsidP="00682168">
      <w:pPr>
        <w:ind w:firstLine="567"/>
        <w:jc w:val="both"/>
      </w:pPr>
    </w:p>
    <w:p w:rsidR="00864518" w:rsidRPr="00A13250" w:rsidRDefault="003A2454" w:rsidP="00A13250">
      <w:pPr>
        <w:ind w:firstLine="567"/>
        <w:jc w:val="both"/>
        <w:rPr>
          <w:iCs/>
        </w:rPr>
      </w:pPr>
      <w:r w:rsidRPr="00A13250">
        <w:t>II – cópia do DOU comprovando a transferência de titularidade no órgão federal registrante.</w:t>
      </w:r>
    </w:p>
    <w:p w:rsidR="00864518" w:rsidRPr="00A13250" w:rsidRDefault="00864518" w:rsidP="0061605D">
      <w:pPr>
        <w:spacing w:line="360" w:lineRule="auto"/>
        <w:jc w:val="center"/>
        <w:rPr>
          <w:b/>
        </w:rPr>
      </w:pPr>
      <w:r w:rsidRPr="00A13250">
        <w:rPr>
          <w:b/>
        </w:rPr>
        <w:t>Seção II</w:t>
      </w:r>
    </w:p>
    <w:p w:rsidR="00864518" w:rsidRPr="00A13250" w:rsidRDefault="00864518" w:rsidP="0061605D">
      <w:pPr>
        <w:spacing w:line="360" w:lineRule="auto"/>
        <w:jc w:val="center"/>
        <w:rPr>
          <w:b/>
        </w:rPr>
      </w:pPr>
      <w:r w:rsidRPr="00A13250">
        <w:rPr>
          <w:b/>
        </w:rPr>
        <w:t>Dos Produtos Fumígenos Derivados ou Não do Tabaco</w:t>
      </w:r>
    </w:p>
    <w:p w:rsidR="00864518" w:rsidRPr="00A13250" w:rsidRDefault="00864518" w:rsidP="00864518">
      <w:pPr>
        <w:spacing w:line="360" w:lineRule="auto"/>
        <w:jc w:val="both"/>
        <w:rPr>
          <w:b/>
        </w:rPr>
      </w:pPr>
    </w:p>
    <w:p w:rsidR="00C0274D" w:rsidRPr="00A13250" w:rsidRDefault="00C0274D" w:rsidP="00682168">
      <w:pPr>
        <w:ind w:firstLine="567"/>
        <w:jc w:val="both"/>
      </w:pPr>
      <w:r w:rsidRPr="00A13250">
        <w:t>Art. 20 As empresas deverão atualizar os dados relativos ao registro de produtos fumígenos junto à ANVISA, por meio de petição de transferência de titularidade e de cancelamento de registro, sempre que ocorrida operação societária ou comercial que implique em alteração da titularidade dos registros.</w:t>
      </w:r>
    </w:p>
    <w:p w:rsidR="00C0274D" w:rsidRPr="00A13250" w:rsidRDefault="00C0274D" w:rsidP="00682168">
      <w:pPr>
        <w:ind w:firstLine="567"/>
        <w:jc w:val="both"/>
      </w:pPr>
    </w:p>
    <w:p w:rsidR="00C0274D" w:rsidRPr="00A13250" w:rsidRDefault="00C0274D" w:rsidP="00682168">
      <w:pPr>
        <w:ind w:firstLine="567"/>
        <w:jc w:val="both"/>
      </w:pPr>
      <w:r w:rsidRPr="00A13250">
        <w:t>Art. 21 As petições de transferência de titularidade e de cancelamento de registro deverão ser concomitantemente protocolizadas junto à ANVISA, respectivamente pelas empresas sucessora e sucedida, no prazo de até 60 (sessenta) dias.</w:t>
      </w:r>
    </w:p>
    <w:p w:rsidR="00C0274D" w:rsidRPr="00A13250" w:rsidRDefault="00C0274D" w:rsidP="00682168">
      <w:pPr>
        <w:ind w:firstLine="567"/>
        <w:jc w:val="both"/>
      </w:pPr>
    </w:p>
    <w:p w:rsidR="00C0274D" w:rsidRPr="00A13250" w:rsidRDefault="00C0274D" w:rsidP="00682168">
      <w:pPr>
        <w:ind w:firstLine="567"/>
        <w:jc w:val="both"/>
      </w:pPr>
      <w:r w:rsidRPr="00A13250">
        <w:t>§1º As petições protocolizadas fora do prazo previsto no caput deste artigo serão indeferidas pela ANVISA.</w:t>
      </w:r>
    </w:p>
    <w:p w:rsidR="00C0274D" w:rsidRPr="00A13250" w:rsidRDefault="00C0274D" w:rsidP="00682168">
      <w:pPr>
        <w:ind w:firstLine="567"/>
        <w:jc w:val="both"/>
      </w:pPr>
    </w:p>
    <w:p w:rsidR="00C0274D" w:rsidRPr="00A13250" w:rsidRDefault="00C0274D" w:rsidP="00682168">
      <w:pPr>
        <w:ind w:firstLine="567"/>
        <w:jc w:val="both"/>
      </w:pPr>
      <w:r w:rsidRPr="00A13250">
        <w:t>§2º O prazo referido no caput deste artigo contar-se-á a partir da data do arquivamento do ato societário registrado na junta comercial competente, ou da celebração do instrumento contratual de transferência de ativos ou de um conjunto de ativos, conforme o caso.</w:t>
      </w:r>
    </w:p>
    <w:p w:rsidR="00C0274D" w:rsidRPr="00A13250" w:rsidRDefault="00C0274D" w:rsidP="00682168">
      <w:pPr>
        <w:ind w:firstLine="567"/>
        <w:jc w:val="both"/>
      </w:pPr>
    </w:p>
    <w:p w:rsidR="00C0274D" w:rsidRPr="00A13250" w:rsidRDefault="00C0274D" w:rsidP="00682168">
      <w:pPr>
        <w:ind w:firstLine="567"/>
        <w:jc w:val="both"/>
      </w:pPr>
      <w:r w:rsidRPr="00A13250">
        <w:t>§3º No caso de representante Mercosul, o prazo previsto no caput deste artigo será contado a partir da data em que formalmente for interrompida a relação contratual entre a empresa representante Mercosul domiciliada e titular de registro no Brasil e a empresa representada, titular de registro em outro Estado Parte do Mercosul.</w:t>
      </w:r>
    </w:p>
    <w:p w:rsidR="00C0274D" w:rsidRPr="00A13250" w:rsidRDefault="00C0274D" w:rsidP="00682168">
      <w:pPr>
        <w:ind w:firstLine="567"/>
        <w:jc w:val="both"/>
      </w:pPr>
    </w:p>
    <w:p w:rsidR="00C0274D" w:rsidRPr="00A13250" w:rsidRDefault="00C0274D" w:rsidP="00682168">
      <w:pPr>
        <w:ind w:firstLine="567"/>
        <w:jc w:val="both"/>
      </w:pPr>
      <w:r w:rsidRPr="00A13250">
        <w:t>Art. 22 A transferência de titularidade de produtos fumígenos implica em publicação simultânea, no DOU, do novo registro e do cancelamento do registro antigo, mantendo-se inalteradas as características técnico-sanitárias do produto e o prazo de validade do registro objeto de transferência.</w:t>
      </w:r>
    </w:p>
    <w:p w:rsidR="00C0274D" w:rsidRPr="00A13250" w:rsidRDefault="00C0274D" w:rsidP="00682168">
      <w:pPr>
        <w:ind w:firstLine="567"/>
        <w:jc w:val="both"/>
      </w:pPr>
    </w:p>
    <w:p w:rsidR="00C0274D" w:rsidRPr="00A13250" w:rsidRDefault="00C0274D" w:rsidP="00682168">
      <w:pPr>
        <w:ind w:firstLine="567"/>
        <w:jc w:val="both"/>
      </w:pPr>
      <w:r w:rsidRPr="00A13250">
        <w:t>Art. 23 A petição de transferência de titularidade de registro deverá ser instruída com os seguintes documentos:</w:t>
      </w:r>
    </w:p>
    <w:p w:rsidR="00C0274D" w:rsidRPr="00A13250" w:rsidRDefault="00C0274D" w:rsidP="00682168">
      <w:pPr>
        <w:ind w:firstLine="567"/>
        <w:jc w:val="both"/>
      </w:pPr>
    </w:p>
    <w:p w:rsidR="00C0274D" w:rsidRPr="00A13250" w:rsidRDefault="00C0274D" w:rsidP="00682168">
      <w:pPr>
        <w:ind w:firstLine="567"/>
        <w:jc w:val="both"/>
      </w:pPr>
      <w:r w:rsidRPr="00A13250">
        <w:t>I – formulário de petição devidamente preenchido e assinado;</w:t>
      </w:r>
    </w:p>
    <w:p w:rsidR="00682168" w:rsidRPr="00A13250" w:rsidRDefault="00682168" w:rsidP="00682168">
      <w:pPr>
        <w:ind w:firstLine="567"/>
        <w:jc w:val="both"/>
      </w:pPr>
    </w:p>
    <w:p w:rsidR="00C0274D" w:rsidRPr="00A13250" w:rsidRDefault="00C0274D" w:rsidP="00682168">
      <w:pPr>
        <w:ind w:firstLine="567"/>
        <w:jc w:val="both"/>
      </w:pPr>
      <w:r w:rsidRPr="00A13250">
        <w:t>II – declaração da operação societária ou comercial praticada, conforme disposto no Anexo I;</w:t>
      </w:r>
    </w:p>
    <w:p w:rsidR="00682168" w:rsidRPr="00A13250" w:rsidRDefault="00682168" w:rsidP="00682168">
      <w:pPr>
        <w:ind w:firstLine="567"/>
        <w:jc w:val="both"/>
      </w:pPr>
    </w:p>
    <w:p w:rsidR="00C0274D" w:rsidRPr="00A13250" w:rsidRDefault="00C0274D" w:rsidP="00682168">
      <w:pPr>
        <w:ind w:firstLine="567"/>
        <w:jc w:val="both"/>
      </w:pPr>
      <w:r w:rsidRPr="00A13250">
        <w:t>III – comprovante de Inscrição e de Situação Cadastral junto à Secretaria de Receita Federal do Brasil - Cadastro Nacional de Pessoa Jurídica (CNPJ); e</w:t>
      </w:r>
    </w:p>
    <w:p w:rsidR="00C0274D" w:rsidRPr="00A13250" w:rsidRDefault="00C0274D" w:rsidP="00682168">
      <w:pPr>
        <w:ind w:firstLine="567"/>
        <w:jc w:val="both"/>
      </w:pPr>
      <w:r w:rsidRPr="00A13250">
        <w:t>IV – cópia do Ato Declaratório Executivo (ADE) de concessão do Registro Especial de Fabricante ou Importador, quando se tratar de produto do tipo cigarro ou cigarrilha, expedido pela Secretaria de Receita Federal do Brasil, já referente à empresa sucessora.</w:t>
      </w:r>
    </w:p>
    <w:p w:rsidR="00C0274D" w:rsidRPr="00A13250" w:rsidRDefault="00C0274D" w:rsidP="00682168">
      <w:pPr>
        <w:ind w:firstLine="567"/>
        <w:jc w:val="both"/>
      </w:pPr>
    </w:p>
    <w:p w:rsidR="00C0274D" w:rsidRPr="00A13250" w:rsidRDefault="00C0274D" w:rsidP="00682168">
      <w:pPr>
        <w:ind w:firstLine="567"/>
        <w:jc w:val="both"/>
      </w:pPr>
      <w:r w:rsidRPr="00A13250">
        <w:t xml:space="preserve">Art. 24 As operações societárias ou comerciais que envolvam a transferência de direitos e obrigações relativos a pedidos de registro que estejam aguardando análise ou com análise ainda não concluída, não caracterizam transferência de titularidade. </w:t>
      </w:r>
    </w:p>
    <w:p w:rsidR="00C0274D" w:rsidRPr="00A13250" w:rsidRDefault="00C0274D" w:rsidP="00682168">
      <w:pPr>
        <w:ind w:firstLine="567"/>
        <w:jc w:val="both"/>
      </w:pPr>
    </w:p>
    <w:p w:rsidR="00C0274D" w:rsidRPr="00A13250" w:rsidRDefault="00C0274D" w:rsidP="00682168">
      <w:pPr>
        <w:ind w:firstLine="567"/>
        <w:jc w:val="both"/>
      </w:pPr>
      <w:r w:rsidRPr="00A13250">
        <w:t>§1º Para os casos previstos no caput, a empresa sucedida deverá promover o aditamento da petição para atualização da documentação, com vistas à instrução e o prosseguimento da análise da petição em andamento.</w:t>
      </w:r>
    </w:p>
    <w:p w:rsidR="00C0274D" w:rsidRPr="00A13250" w:rsidRDefault="00C0274D" w:rsidP="00682168">
      <w:pPr>
        <w:ind w:firstLine="567"/>
        <w:jc w:val="both"/>
      </w:pPr>
    </w:p>
    <w:p w:rsidR="00864518" w:rsidRPr="00A13250" w:rsidRDefault="00C0274D" w:rsidP="00682168">
      <w:pPr>
        <w:ind w:firstLine="567"/>
        <w:jc w:val="both"/>
      </w:pPr>
      <w:r w:rsidRPr="00A13250">
        <w:t>§2º A empresa sucedida deverá apresentar os documentos previstos no art. 23 desta Resolução.</w:t>
      </w:r>
    </w:p>
    <w:p w:rsidR="00864518" w:rsidRPr="00A13250" w:rsidRDefault="00864518" w:rsidP="00682168">
      <w:pPr>
        <w:ind w:firstLine="567"/>
        <w:jc w:val="both"/>
      </w:pPr>
    </w:p>
    <w:p w:rsidR="00864518" w:rsidRPr="00A13250" w:rsidRDefault="00864518" w:rsidP="00AD118D">
      <w:pPr>
        <w:spacing w:line="360" w:lineRule="auto"/>
        <w:jc w:val="center"/>
        <w:rPr>
          <w:b/>
        </w:rPr>
      </w:pPr>
      <w:r w:rsidRPr="00A13250">
        <w:rPr>
          <w:b/>
        </w:rPr>
        <w:t>Seção III</w:t>
      </w:r>
    </w:p>
    <w:p w:rsidR="00864518" w:rsidRPr="00A13250" w:rsidRDefault="00864518" w:rsidP="00AD118D">
      <w:pPr>
        <w:spacing w:line="360" w:lineRule="auto"/>
        <w:jc w:val="center"/>
        <w:rPr>
          <w:b/>
        </w:rPr>
      </w:pPr>
      <w:r w:rsidRPr="00A13250">
        <w:rPr>
          <w:b/>
        </w:rPr>
        <w:t>Dos Medicamentos, Insumos Farmacêuticos Ativos, Cosméticos, Saneantes, Produtos para Saúde e Alimentos</w:t>
      </w:r>
    </w:p>
    <w:p w:rsidR="00864518" w:rsidRPr="00A13250" w:rsidRDefault="00864518" w:rsidP="00864518">
      <w:pPr>
        <w:spacing w:line="360" w:lineRule="auto"/>
        <w:jc w:val="both"/>
        <w:rPr>
          <w:b/>
        </w:rPr>
      </w:pPr>
    </w:p>
    <w:p w:rsidR="00065308" w:rsidRPr="00A13250" w:rsidRDefault="00065308" w:rsidP="00682168">
      <w:pPr>
        <w:ind w:firstLine="567"/>
        <w:jc w:val="both"/>
      </w:pPr>
      <w:r w:rsidRPr="00A13250">
        <w:t>Art. 25 As empresas deverão atualizar os dados relativos ao registro de produtos sujeitos à vigilância sanitária, por meio de petição de transferência de titularidade e de cancelamento de registro, sempre que ocorrida operação societária ou comercial que implique na alteração da titularidade do registro de produtos.</w:t>
      </w:r>
    </w:p>
    <w:p w:rsidR="00065308" w:rsidRPr="00A13250" w:rsidRDefault="00065308" w:rsidP="00682168">
      <w:pPr>
        <w:ind w:firstLine="567"/>
        <w:jc w:val="both"/>
      </w:pPr>
    </w:p>
    <w:p w:rsidR="00065308" w:rsidRPr="00A13250" w:rsidRDefault="00065308" w:rsidP="00682168">
      <w:pPr>
        <w:ind w:firstLine="567"/>
        <w:jc w:val="both"/>
      </w:pPr>
      <w:r w:rsidRPr="00A13250">
        <w:t>Art. 26 As petições de transferência de titularidade e de cancelamento de registro deverão ser concomitantemente protocolizadas junto à ANVISA, respectivamente pelas empresas sucessora e sucedida, no prazo de até 180 (cento e oitenta) dias.</w:t>
      </w:r>
    </w:p>
    <w:p w:rsidR="00065308" w:rsidRPr="00A13250" w:rsidRDefault="00065308" w:rsidP="00682168">
      <w:pPr>
        <w:ind w:firstLine="567"/>
        <w:jc w:val="both"/>
      </w:pPr>
    </w:p>
    <w:p w:rsidR="00065308" w:rsidRPr="00A13250" w:rsidRDefault="00065308" w:rsidP="00682168">
      <w:pPr>
        <w:ind w:firstLine="567"/>
        <w:jc w:val="both"/>
      </w:pPr>
      <w:r w:rsidRPr="00A13250">
        <w:t xml:space="preserve">§1º As petições protocolizadas fora do prazo previsto no </w:t>
      </w:r>
      <w:r w:rsidRPr="00A13250">
        <w:rPr>
          <w:i/>
        </w:rPr>
        <w:t>caput</w:t>
      </w:r>
      <w:r w:rsidRPr="00A13250">
        <w:t xml:space="preserve"> deste artigo serão indeferidas pela ANVISA.</w:t>
      </w:r>
    </w:p>
    <w:p w:rsidR="00065308" w:rsidRPr="00A13250" w:rsidRDefault="00065308" w:rsidP="00682168">
      <w:pPr>
        <w:ind w:firstLine="567"/>
        <w:jc w:val="both"/>
      </w:pPr>
    </w:p>
    <w:p w:rsidR="00065308" w:rsidRPr="00A13250" w:rsidRDefault="00065308" w:rsidP="00682168">
      <w:pPr>
        <w:ind w:firstLine="567"/>
        <w:jc w:val="both"/>
      </w:pPr>
      <w:r w:rsidRPr="00A13250">
        <w:t>§2º O prazo referido no caput deste artigo contar-se-á a partir da data do arquivamento do ato societário registrado na junta comercial competente, ou da celebração do instrumento contratual de transferência de ativos ou de um conjunto de ativos, conforme o caso.</w:t>
      </w:r>
    </w:p>
    <w:p w:rsidR="00065308" w:rsidRPr="00A13250" w:rsidRDefault="00065308" w:rsidP="00682168">
      <w:pPr>
        <w:ind w:firstLine="567"/>
        <w:jc w:val="both"/>
      </w:pPr>
    </w:p>
    <w:p w:rsidR="00065308" w:rsidRPr="00A13250" w:rsidRDefault="00065308" w:rsidP="00682168">
      <w:pPr>
        <w:ind w:firstLine="567"/>
        <w:jc w:val="both"/>
      </w:pPr>
      <w:r w:rsidRPr="00A13250">
        <w:t xml:space="preserve">§3º No caso de representante Mercosul, o prazo previsto no </w:t>
      </w:r>
      <w:r w:rsidRPr="00A13250">
        <w:rPr>
          <w:i/>
        </w:rPr>
        <w:t xml:space="preserve">caput </w:t>
      </w:r>
      <w:r w:rsidRPr="00A13250">
        <w:t>deste artigo será contado a partir da data em que formalmente for interrompida a relação contratual entre a empresa representante Mercosul domiciliada e titular de registro no Brasil e a empresa representada, titular de registro em outro Estado Parte do Mercosul.</w:t>
      </w:r>
    </w:p>
    <w:p w:rsidR="00065308" w:rsidRPr="00A13250" w:rsidRDefault="00065308" w:rsidP="00682168">
      <w:pPr>
        <w:ind w:firstLine="567"/>
        <w:jc w:val="both"/>
      </w:pPr>
    </w:p>
    <w:p w:rsidR="00065308" w:rsidRPr="00A13250" w:rsidRDefault="00065308" w:rsidP="00682168">
      <w:pPr>
        <w:ind w:firstLine="567"/>
        <w:jc w:val="both"/>
      </w:pPr>
      <w:r w:rsidRPr="00A13250">
        <w:t>Art. 27 Os produtos sujeitos a cadastro se equiparam àqueles sujeitos a registro para fins de transferência de titularidade dos registros.</w:t>
      </w:r>
    </w:p>
    <w:p w:rsidR="00065308" w:rsidRPr="00A13250" w:rsidRDefault="00065308" w:rsidP="00682168">
      <w:pPr>
        <w:ind w:firstLine="567"/>
        <w:jc w:val="both"/>
      </w:pPr>
    </w:p>
    <w:p w:rsidR="00065308" w:rsidRPr="00A13250" w:rsidRDefault="00065308" w:rsidP="00682168">
      <w:pPr>
        <w:ind w:firstLine="567"/>
        <w:jc w:val="both"/>
      </w:pPr>
      <w:r w:rsidRPr="00A13250">
        <w:t xml:space="preserve">Art. 28 Os produtos sujeitos a notificação e os isentos de registro não são objetos de transferência de titularidade, devendo a empresa sucessora realizar nova notificação ou novo procedimento de regularização, conforme o caso. </w:t>
      </w:r>
    </w:p>
    <w:p w:rsidR="00065308" w:rsidRPr="00A13250" w:rsidRDefault="00065308" w:rsidP="00682168">
      <w:pPr>
        <w:ind w:firstLine="567"/>
        <w:jc w:val="both"/>
      </w:pPr>
    </w:p>
    <w:p w:rsidR="00065308" w:rsidRPr="00A13250" w:rsidRDefault="00065308" w:rsidP="00682168">
      <w:pPr>
        <w:ind w:firstLine="567"/>
        <w:jc w:val="both"/>
      </w:pPr>
      <w:r w:rsidRPr="00A13250">
        <w:t>Art. 29 A transferência de titularidade de registro implica na publicação simultânea, no DOU, do novo número de registro e do cancelamento do número antigo, mantendo-se inalteradas as características do produto e o prazo de validade do registro objeto de transferência.</w:t>
      </w:r>
    </w:p>
    <w:p w:rsidR="00065308" w:rsidRPr="00A13250" w:rsidRDefault="00065308" w:rsidP="00682168">
      <w:pPr>
        <w:ind w:firstLine="567"/>
        <w:jc w:val="both"/>
      </w:pPr>
    </w:p>
    <w:p w:rsidR="00065308" w:rsidRPr="00A13250" w:rsidRDefault="00065308" w:rsidP="00682168">
      <w:pPr>
        <w:ind w:firstLine="567"/>
        <w:jc w:val="both"/>
      </w:pPr>
      <w:r w:rsidRPr="00A13250">
        <w:t xml:space="preserve">Art. 30 A petição de transferência de titularidade de registro deverá ser instruída com os seguintes documentos: </w:t>
      </w:r>
    </w:p>
    <w:p w:rsidR="00065308" w:rsidRPr="00A13250" w:rsidRDefault="00065308" w:rsidP="00682168">
      <w:pPr>
        <w:ind w:firstLine="567"/>
        <w:jc w:val="both"/>
      </w:pPr>
    </w:p>
    <w:p w:rsidR="00065308" w:rsidRPr="00A13250" w:rsidRDefault="00065308" w:rsidP="00682168">
      <w:pPr>
        <w:ind w:firstLine="567"/>
        <w:jc w:val="both"/>
      </w:pPr>
      <w:r w:rsidRPr="00A13250">
        <w:t xml:space="preserve">I – formulário de petição devidamente preenchido e assinado; </w:t>
      </w:r>
    </w:p>
    <w:p w:rsidR="00682168" w:rsidRPr="00A13250" w:rsidRDefault="00682168" w:rsidP="00682168">
      <w:pPr>
        <w:ind w:firstLine="567"/>
        <w:jc w:val="both"/>
      </w:pPr>
    </w:p>
    <w:p w:rsidR="00065308" w:rsidRPr="00A13250" w:rsidRDefault="00065308" w:rsidP="00682168">
      <w:pPr>
        <w:ind w:firstLine="567"/>
        <w:jc w:val="both"/>
      </w:pPr>
      <w:r w:rsidRPr="00A13250">
        <w:t xml:space="preserve">II – comprovante de pagamento ou de isenção da </w:t>
      </w:r>
      <w:r w:rsidR="00A95FA7" w:rsidRPr="00A13250">
        <w:t>Taxa de Fiscalização de Vigilância Sanitária (</w:t>
      </w:r>
      <w:r w:rsidRPr="00A13250">
        <w:t>TFVS</w:t>
      </w:r>
      <w:r w:rsidR="00A95FA7" w:rsidRPr="00A13250">
        <w:t>)</w:t>
      </w:r>
      <w:r w:rsidRPr="00A13250">
        <w:t xml:space="preserve">, mediante </w:t>
      </w:r>
      <w:r w:rsidR="0043775F" w:rsidRPr="00A13250">
        <w:t>Guia de Recolhimento da União (</w:t>
      </w:r>
      <w:r w:rsidRPr="00A13250">
        <w:t>GRU</w:t>
      </w:r>
      <w:r w:rsidR="0043775F" w:rsidRPr="00A13250">
        <w:t>)</w:t>
      </w:r>
      <w:r w:rsidRPr="00A13250">
        <w:t>;</w:t>
      </w:r>
    </w:p>
    <w:p w:rsidR="00065308" w:rsidRPr="00A13250" w:rsidRDefault="00065308" w:rsidP="00682168">
      <w:pPr>
        <w:ind w:firstLine="567"/>
        <w:jc w:val="both"/>
      </w:pPr>
      <w:r w:rsidRPr="00A13250">
        <w:t>III – declaração da operação societária ou comercial praticada, conforme disposto no Anexo I; e</w:t>
      </w:r>
    </w:p>
    <w:p w:rsidR="00682168" w:rsidRPr="00A13250" w:rsidRDefault="00682168" w:rsidP="00682168">
      <w:pPr>
        <w:ind w:firstLine="567"/>
        <w:jc w:val="both"/>
      </w:pPr>
    </w:p>
    <w:p w:rsidR="00065308" w:rsidRPr="00A13250" w:rsidRDefault="00065308" w:rsidP="00682168">
      <w:pPr>
        <w:ind w:firstLine="567"/>
        <w:jc w:val="both"/>
      </w:pPr>
      <w:r w:rsidRPr="00A13250">
        <w:t>IV – cópia da licença de funcionamento ou do alvará sanitário expedido pelo órgão competente, devidamente atualizada após a operação societária ou comercial.</w:t>
      </w:r>
    </w:p>
    <w:p w:rsidR="00065308" w:rsidRPr="00A13250" w:rsidRDefault="00065308" w:rsidP="00682168">
      <w:pPr>
        <w:ind w:firstLine="567"/>
        <w:jc w:val="both"/>
      </w:pPr>
    </w:p>
    <w:p w:rsidR="00065308" w:rsidRPr="00A13250" w:rsidRDefault="00065308" w:rsidP="00682168">
      <w:pPr>
        <w:ind w:firstLine="567"/>
        <w:jc w:val="both"/>
      </w:pPr>
      <w:r w:rsidRPr="00A13250">
        <w:t>Art. 31 As operações societárias ou comerciais que envolvam a transferência de direitos e obrigações relativos a pedidos de registro que estejam aguardando análise, ou com análise ainda não concluída, não caracterizam transferência de titularidade.</w:t>
      </w:r>
    </w:p>
    <w:p w:rsidR="00065308" w:rsidRPr="00A13250" w:rsidRDefault="00065308" w:rsidP="00682168">
      <w:pPr>
        <w:ind w:firstLine="567"/>
        <w:jc w:val="both"/>
      </w:pPr>
    </w:p>
    <w:p w:rsidR="00065308" w:rsidRPr="00A13250" w:rsidRDefault="00065308" w:rsidP="00682168">
      <w:pPr>
        <w:ind w:firstLine="567"/>
        <w:jc w:val="both"/>
      </w:pPr>
      <w:r w:rsidRPr="00A13250">
        <w:t>§1º Para os casos previstos no caput, a empresa sucedida deverá promover o aditamento da petição para atualização da documentação, com vistas à instrução e o prosseguimento da análise da petição em andamento.</w:t>
      </w:r>
    </w:p>
    <w:p w:rsidR="00065308" w:rsidRPr="00A13250" w:rsidRDefault="00065308" w:rsidP="00682168">
      <w:pPr>
        <w:ind w:firstLine="567"/>
        <w:jc w:val="both"/>
      </w:pPr>
    </w:p>
    <w:p w:rsidR="00065308" w:rsidRPr="00A13250" w:rsidRDefault="00065308" w:rsidP="00682168">
      <w:pPr>
        <w:ind w:firstLine="567"/>
        <w:jc w:val="both"/>
      </w:pPr>
      <w:r w:rsidRPr="00A13250">
        <w:t>§2º A empresa sucedida deverá apresentar os documentos previstos no art. 30 desta Resolução.</w:t>
      </w:r>
    </w:p>
    <w:p w:rsidR="00065308" w:rsidRPr="00A13250" w:rsidRDefault="00065308" w:rsidP="00682168">
      <w:pPr>
        <w:ind w:firstLine="567"/>
        <w:jc w:val="both"/>
      </w:pPr>
    </w:p>
    <w:p w:rsidR="00065308" w:rsidRPr="00A13250" w:rsidRDefault="00065308" w:rsidP="00682168">
      <w:pPr>
        <w:ind w:firstLine="567"/>
        <w:jc w:val="both"/>
      </w:pPr>
      <w:r w:rsidRPr="00A13250">
        <w:t>Art. 32 As petições pós-registro já protocolizadas pela empresa sucedida e que estejam aguardando análise ou com análise ainda não concluída poderão ser transferidas para a empresa sucessora, mediante apresentação da declaração de interesse disposta no Anexo I.</w:t>
      </w:r>
    </w:p>
    <w:p w:rsidR="00065308" w:rsidRPr="00A13250" w:rsidRDefault="00065308" w:rsidP="00682168">
      <w:pPr>
        <w:ind w:firstLine="567"/>
        <w:jc w:val="both"/>
      </w:pPr>
    </w:p>
    <w:p w:rsidR="00065308" w:rsidRPr="00A13250" w:rsidRDefault="00065308" w:rsidP="00682168">
      <w:pPr>
        <w:ind w:firstLine="567"/>
        <w:jc w:val="both"/>
      </w:pPr>
      <w:r w:rsidRPr="00A13250">
        <w:t>Parágrafo único. As petições pós-registro que não constarem da declaração disposta no Anexo I caracterizarão desistência por parte da empresa sucessora e serão encerradas pela ANVISA.</w:t>
      </w:r>
    </w:p>
    <w:p w:rsidR="00065308" w:rsidRPr="00A13250" w:rsidRDefault="00065308" w:rsidP="00682168">
      <w:pPr>
        <w:ind w:firstLine="567"/>
        <w:jc w:val="both"/>
      </w:pPr>
    </w:p>
    <w:p w:rsidR="00065308" w:rsidRPr="00A13250" w:rsidRDefault="00065308" w:rsidP="00682168">
      <w:pPr>
        <w:ind w:firstLine="567"/>
        <w:jc w:val="both"/>
      </w:pPr>
      <w:r w:rsidRPr="00A13250">
        <w:t xml:space="preserve">Art. 33 As adequações nos textos de instruções de uso, bulas e rotulagens, decorrentes de transferência de titularidade, poderão ser implementadas após a aprovação da petição de transferência de titularidade pela ANVISA. </w:t>
      </w:r>
    </w:p>
    <w:p w:rsidR="00065308" w:rsidRPr="00A13250" w:rsidRDefault="00065308" w:rsidP="00682168">
      <w:pPr>
        <w:ind w:firstLine="567"/>
        <w:jc w:val="both"/>
      </w:pPr>
    </w:p>
    <w:p w:rsidR="00065308" w:rsidRPr="00A13250" w:rsidRDefault="00065308" w:rsidP="00682168">
      <w:pPr>
        <w:ind w:firstLine="567"/>
        <w:jc w:val="both"/>
      </w:pPr>
      <w:r w:rsidRPr="00A13250">
        <w:t xml:space="preserve">§1º As adequações nos textos de instruções de uso, bulas e rotulagens de que tratam o </w:t>
      </w:r>
      <w:r w:rsidRPr="00A13250">
        <w:rPr>
          <w:i/>
        </w:rPr>
        <w:t xml:space="preserve">caput </w:t>
      </w:r>
      <w:r w:rsidRPr="00A13250">
        <w:t>deste artigo estão restritas à atualização de dados do titular do registro.</w:t>
      </w:r>
    </w:p>
    <w:p w:rsidR="00065308" w:rsidRPr="00A13250" w:rsidRDefault="00065308" w:rsidP="00682168">
      <w:pPr>
        <w:ind w:firstLine="567"/>
        <w:jc w:val="both"/>
      </w:pPr>
    </w:p>
    <w:p w:rsidR="00065308" w:rsidRPr="00A13250" w:rsidRDefault="00065308" w:rsidP="00682168">
      <w:pPr>
        <w:ind w:firstLine="567"/>
        <w:jc w:val="both"/>
      </w:pPr>
      <w:r w:rsidRPr="00A13250">
        <w:t xml:space="preserve">§2º </w:t>
      </w:r>
      <w:r w:rsidR="00043C8F" w:rsidRPr="00A13250">
        <w:t>No caso de medicamentos, a empresa sucessora terá o prazo de até 30 (trinta) dias, após a entrada em vigor das Resoluções de cancelamento e de transferência de titularidade de registros, para peticionar a Notificação de alteração do texto de bula e Notificação de alteração de rotulagem relacionada às características da nova empresa titular do registro.</w:t>
      </w:r>
    </w:p>
    <w:p w:rsidR="00065308" w:rsidRPr="00A13250" w:rsidRDefault="00065308" w:rsidP="00682168">
      <w:pPr>
        <w:ind w:firstLine="567"/>
        <w:jc w:val="both"/>
      </w:pPr>
    </w:p>
    <w:p w:rsidR="00864518" w:rsidRPr="00A13250" w:rsidRDefault="00065308" w:rsidP="00682168">
      <w:pPr>
        <w:ind w:firstLine="567"/>
        <w:jc w:val="both"/>
      </w:pPr>
      <w:r w:rsidRPr="00A13250">
        <w:t>Art. 34 Em decorrência da transferência de titularidade será permitida a manutenção de nomes diferentes ou distintos para medicamentos com o(s) mesmo(s) princípio(s) ativo(s).</w:t>
      </w:r>
    </w:p>
    <w:p w:rsidR="00864518" w:rsidRPr="00A13250" w:rsidRDefault="00864518" w:rsidP="00682168">
      <w:pPr>
        <w:ind w:firstLine="567"/>
        <w:jc w:val="both"/>
      </w:pPr>
    </w:p>
    <w:p w:rsidR="00864518" w:rsidRPr="00A13250" w:rsidRDefault="00864518" w:rsidP="00C44605">
      <w:pPr>
        <w:spacing w:line="360" w:lineRule="auto"/>
        <w:jc w:val="center"/>
        <w:rPr>
          <w:b/>
        </w:rPr>
      </w:pPr>
      <w:r w:rsidRPr="00A13250">
        <w:rPr>
          <w:b/>
        </w:rPr>
        <w:t>CAPÍTULO IV</w:t>
      </w:r>
    </w:p>
    <w:p w:rsidR="00864518" w:rsidRPr="00A13250" w:rsidRDefault="00864518" w:rsidP="00C44605">
      <w:pPr>
        <w:spacing w:line="360" w:lineRule="auto"/>
        <w:jc w:val="center"/>
        <w:rPr>
          <w:b/>
        </w:rPr>
      </w:pPr>
      <w:r w:rsidRPr="00A13250">
        <w:rPr>
          <w:b/>
        </w:rPr>
        <w:t>DA TRANSFERÊNCIA GLOBAL DE RESPONSABILIDADE SOBRE ENSAIO CLÍNICO</w:t>
      </w:r>
    </w:p>
    <w:p w:rsidR="00864518" w:rsidRPr="00A13250" w:rsidRDefault="00864518" w:rsidP="00864518">
      <w:pPr>
        <w:spacing w:line="360" w:lineRule="auto"/>
        <w:jc w:val="both"/>
      </w:pPr>
    </w:p>
    <w:p w:rsidR="00280A92" w:rsidRPr="00A13250" w:rsidRDefault="00280A92" w:rsidP="00682168">
      <w:pPr>
        <w:ind w:firstLine="567"/>
        <w:jc w:val="both"/>
      </w:pPr>
      <w:r w:rsidRPr="00A13250">
        <w:t>Art. 35 A empresa sucedida deverá atualizar os dados relativos ao ensaio clínico por meio de petição de transferência global de responsabilidade sobre ensaio clínico, sempre que ocorrida a operação societária ou comercial.</w:t>
      </w:r>
    </w:p>
    <w:p w:rsidR="00280A92" w:rsidRPr="00A13250" w:rsidRDefault="00280A92" w:rsidP="00682168">
      <w:pPr>
        <w:ind w:firstLine="567"/>
        <w:jc w:val="both"/>
      </w:pPr>
    </w:p>
    <w:p w:rsidR="00280A92" w:rsidRPr="00A13250" w:rsidRDefault="00280A92" w:rsidP="00682168">
      <w:pPr>
        <w:ind w:firstLine="567"/>
        <w:jc w:val="both"/>
      </w:pPr>
      <w:r w:rsidRPr="00A13250">
        <w:t xml:space="preserve">Art. 36 A petição de transferência global de responsabilidade sobre ensaio clínico deverá ser instruída com os seguintes documentos: </w:t>
      </w:r>
    </w:p>
    <w:p w:rsidR="00280A92" w:rsidRPr="00A13250" w:rsidRDefault="00280A92" w:rsidP="00682168">
      <w:pPr>
        <w:ind w:firstLine="567"/>
        <w:jc w:val="both"/>
      </w:pPr>
    </w:p>
    <w:p w:rsidR="00280A92" w:rsidRPr="00A13250" w:rsidRDefault="00280A92" w:rsidP="00682168">
      <w:pPr>
        <w:ind w:firstLine="567"/>
        <w:jc w:val="both"/>
      </w:pPr>
      <w:r w:rsidRPr="00A13250">
        <w:t>I – formulário de petição devidamente preenchido e assinado; e</w:t>
      </w:r>
    </w:p>
    <w:p w:rsidR="00682168" w:rsidRPr="00A13250" w:rsidRDefault="00682168" w:rsidP="00682168">
      <w:pPr>
        <w:ind w:firstLine="567"/>
        <w:jc w:val="both"/>
      </w:pPr>
    </w:p>
    <w:p w:rsidR="00280A92" w:rsidRPr="00A13250" w:rsidRDefault="00280A92" w:rsidP="00682168">
      <w:pPr>
        <w:ind w:firstLine="567"/>
        <w:jc w:val="both"/>
      </w:pPr>
      <w:r w:rsidRPr="00A13250">
        <w:t>II – declaração da operação societária ou comercial praticada, conforme disposto no Anexo I.</w:t>
      </w:r>
    </w:p>
    <w:p w:rsidR="00280A92" w:rsidRPr="00A13250" w:rsidRDefault="00280A92" w:rsidP="00682168">
      <w:pPr>
        <w:ind w:firstLine="567"/>
        <w:jc w:val="both"/>
      </w:pPr>
    </w:p>
    <w:p w:rsidR="00864518" w:rsidRPr="00A13250" w:rsidRDefault="00280A92" w:rsidP="00682168">
      <w:pPr>
        <w:ind w:firstLine="567"/>
        <w:jc w:val="both"/>
      </w:pPr>
      <w:r w:rsidRPr="00A13250">
        <w:t>Art. 37 Para solicitações de transferência global de responsabilidade sobre ensaio clínico, mesmo aqueles sob responsabilidade de Organização Representativa de Pesquisa Clínica (ORPC),  será emitido o Comunicado Especial, Comunicado Especial Específico ou Documento para Importação de Produto sob Investigação em nome do novo responsável pelo respectivo processo.</w:t>
      </w:r>
    </w:p>
    <w:p w:rsidR="00864518" w:rsidRPr="00A13250" w:rsidRDefault="00864518" w:rsidP="00682168">
      <w:pPr>
        <w:ind w:firstLine="567"/>
        <w:jc w:val="both"/>
      </w:pPr>
    </w:p>
    <w:p w:rsidR="00864518" w:rsidRPr="00A13250" w:rsidRDefault="00864518" w:rsidP="004764AC">
      <w:pPr>
        <w:spacing w:line="360" w:lineRule="auto"/>
        <w:jc w:val="center"/>
        <w:rPr>
          <w:b/>
        </w:rPr>
      </w:pPr>
      <w:r w:rsidRPr="00A13250">
        <w:rPr>
          <w:b/>
        </w:rPr>
        <w:t>CAPÍTULO V</w:t>
      </w:r>
    </w:p>
    <w:p w:rsidR="00864518" w:rsidRPr="00A13250" w:rsidRDefault="00864518" w:rsidP="004764AC">
      <w:pPr>
        <w:spacing w:line="360" w:lineRule="auto"/>
        <w:jc w:val="center"/>
        <w:rPr>
          <w:b/>
        </w:rPr>
      </w:pPr>
      <w:r w:rsidRPr="00A13250">
        <w:rPr>
          <w:b/>
        </w:rPr>
        <w:t>DAS DISPOSIÇÕES FINAIS E TRANSITÓRIAS</w:t>
      </w:r>
    </w:p>
    <w:p w:rsidR="00864518" w:rsidRPr="00A13250" w:rsidRDefault="00864518" w:rsidP="00864518">
      <w:pPr>
        <w:spacing w:line="360" w:lineRule="auto"/>
        <w:jc w:val="both"/>
        <w:rPr>
          <w:b/>
        </w:rPr>
      </w:pPr>
    </w:p>
    <w:p w:rsidR="00355A2A" w:rsidRPr="00A13250" w:rsidRDefault="00355A2A" w:rsidP="00682168">
      <w:pPr>
        <w:ind w:firstLine="567"/>
        <w:jc w:val="both"/>
      </w:pPr>
      <w:r w:rsidRPr="00A13250">
        <w:t>Art. 38 As importações pela empresa sucessora, com base na AFE da empresa sucedida, serão permitidas até que ocorra a decisão da ANVISA sobre a regularização da empresa, desde que obedecidos os prazos para protocolo estabelecidos por esta Resolução.</w:t>
      </w:r>
    </w:p>
    <w:p w:rsidR="00355A2A" w:rsidRPr="00A13250" w:rsidRDefault="00355A2A" w:rsidP="00682168">
      <w:pPr>
        <w:ind w:firstLine="567"/>
        <w:jc w:val="both"/>
      </w:pPr>
    </w:p>
    <w:p w:rsidR="00355A2A" w:rsidRPr="00A13250" w:rsidRDefault="00355A2A" w:rsidP="00682168">
      <w:pPr>
        <w:ind w:firstLine="567"/>
        <w:jc w:val="both"/>
      </w:pPr>
      <w:r w:rsidRPr="00A13250">
        <w:t>Parágrafo único. A empresa importadora deverá apresentar cópia autenticada da declaração da operação praticada para a autoridade sanitária do local de desembaraço, como documento comprobatório da operação societária ou comercial, conforme disposto no Anexo I.</w:t>
      </w:r>
    </w:p>
    <w:p w:rsidR="00355A2A" w:rsidRPr="00A13250" w:rsidRDefault="00355A2A" w:rsidP="00682168">
      <w:pPr>
        <w:ind w:firstLine="567"/>
        <w:jc w:val="both"/>
      </w:pPr>
    </w:p>
    <w:p w:rsidR="00355A2A" w:rsidRPr="00A13250" w:rsidRDefault="00355A2A" w:rsidP="00682168">
      <w:pPr>
        <w:ind w:firstLine="567"/>
        <w:jc w:val="both"/>
      </w:pPr>
      <w:r w:rsidRPr="00A13250">
        <w:t>Art. 39 A responsabilidade pelo produto e pelo eventual estoque remanescente dos produtos acabados recairá sobre a empresa sucessora, inclusive para fins de importação, nos casos de transferência de titularidade de registro.</w:t>
      </w:r>
    </w:p>
    <w:p w:rsidR="00355A2A" w:rsidRPr="00A13250" w:rsidRDefault="00355A2A" w:rsidP="00682168">
      <w:pPr>
        <w:ind w:firstLine="567"/>
        <w:jc w:val="both"/>
      </w:pPr>
    </w:p>
    <w:p w:rsidR="00355A2A" w:rsidRPr="00A13250" w:rsidRDefault="00355A2A" w:rsidP="00682168">
      <w:pPr>
        <w:ind w:firstLine="567"/>
        <w:jc w:val="both"/>
      </w:pPr>
      <w:r w:rsidRPr="00A13250">
        <w:t>§1º Até que ocorra a transferência de titularidade dos registros dos produtos na ANVISA, as importações realizadas pela empresa sucessora deverão ser acompanhadas de declaração da empresa sucedida, signatária da petição de regularização do produto junto à ANVISA, autorizando a importação.</w:t>
      </w:r>
    </w:p>
    <w:p w:rsidR="00355A2A" w:rsidRPr="00A13250" w:rsidRDefault="00355A2A" w:rsidP="00682168">
      <w:pPr>
        <w:ind w:firstLine="567"/>
        <w:jc w:val="both"/>
      </w:pPr>
    </w:p>
    <w:p w:rsidR="00355A2A" w:rsidRPr="00A13250" w:rsidRDefault="00355A2A" w:rsidP="00682168">
      <w:pPr>
        <w:ind w:firstLine="567"/>
        <w:jc w:val="both"/>
      </w:pPr>
      <w:r w:rsidRPr="00A13250">
        <w:t xml:space="preserve">§2º O disposto no </w:t>
      </w:r>
      <w:r w:rsidRPr="00A13250">
        <w:rPr>
          <w:i/>
        </w:rPr>
        <w:t xml:space="preserve">caput </w:t>
      </w:r>
      <w:r w:rsidRPr="00A13250">
        <w:t>deste artigo não exclui a responsabilidade solidária da empresa sucedida perante os órgãos e entidades de vigilância sanitária pelos atos praticados anteriormente à operação societária ou comercial.</w:t>
      </w:r>
    </w:p>
    <w:p w:rsidR="00355A2A" w:rsidRPr="00A13250" w:rsidRDefault="00355A2A" w:rsidP="00682168">
      <w:pPr>
        <w:ind w:firstLine="567"/>
        <w:jc w:val="both"/>
      </w:pPr>
    </w:p>
    <w:p w:rsidR="00355A2A" w:rsidRPr="00A13250" w:rsidRDefault="00355A2A" w:rsidP="00682168">
      <w:pPr>
        <w:ind w:firstLine="567"/>
        <w:jc w:val="both"/>
      </w:pPr>
      <w:r w:rsidRPr="00A13250">
        <w:t>Art. 40 O estoque remanescente dos produtos acabados objetos da transferência de titularidade poderá ser regularmente importado ou comercializado pelo novo titular do registro, desde que tenha sido produzido antes da entrada em vigor das Resoluções de cancelamento e de transferência de titularidade de registros.</w:t>
      </w:r>
    </w:p>
    <w:p w:rsidR="00355A2A" w:rsidRPr="00A13250" w:rsidRDefault="00355A2A" w:rsidP="00682168">
      <w:pPr>
        <w:ind w:firstLine="567"/>
        <w:jc w:val="both"/>
      </w:pPr>
    </w:p>
    <w:p w:rsidR="00355A2A" w:rsidRPr="00A13250" w:rsidRDefault="00355A2A" w:rsidP="00682168">
      <w:pPr>
        <w:ind w:firstLine="567"/>
        <w:jc w:val="both"/>
      </w:pPr>
      <w:r w:rsidRPr="00A13250">
        <w:t>Parágrafo único. As empresas terão um prazo máximo de 180 (cento e oitenta) dias, após a entrada em vigor das Resoluções de cancelamento e de transferência de titularidade de registros, para esgotamento de estoque remanescente dos produtos acabados.</w:t>
      </w:r>
    </w:p>
    <w:p w:rsidR="00355A2A" w:rsidRPr="00A13250" w:rsidRDefault="00355A2A" w:rsidP="00682168">
      <w:pPr>
        <w:ind w:firstLine="567"/>
        <w:jc w:val="both"/>
      </w:pPr>
    </w:p>
    <w:p w:rsidR="00355A2A" w:rsidRPr="00A13250" w:rsidRDefault="00355A2A" w:rsidP="00682168">
      <w:pPr>
        <w:ind w:firstLine="567"/>
        <w:jc w:val="both"/>
      </w:pPr>
      <w:r w:rsidRPr="00A13250">
        <w:t xml:space="preserve">Art. 41 Não serão permitidos o uso e o esgotamento de eventual estoque remanescente de embalagens com dizeres ou informações de rotulagem desatualizados para novos lotes produzidos após a entrada em vigor das Resoluções de cancelamento e de transferência de titularidade de registros. </w:t>
      </w:r>
    </w:p>
    <w:p w:rsidR="00355A2A" w:rsidRPr="00A13250" w:rsidRDefault="00355A2A" w:rsidP="00682168">
      <w:pPr>
        <w:ind w:firstLine="567"/>
        <w:jc w:val="both"/>
      </w:pPr>
    </w:p>
    <w:p w:rsidR="00355A2A" w:rsidRPr="00A13250" w:rsidRDefault="00355A2A" w:rsidP="00682168">
      <w:pPr>
        <w:ind w:firstLine="567"/>
        <w:jc w:val="both"/>
      </w:pPr>
      <w:r w:rsidRPr="00A13250">
        <w:t xml:space="preserve">Art. 42 As disposições contidas nos artigos </w:t>
      </w:r>
      <w:r w:rsidR="00EA64F6" w:rsidRPr="00A13250">
        <w:t>39, 40</w:t>
      </w:r>
      <w:r w:rsidRPr="00A13250">
        <w:t xml:space="preserve"> e 4</w:t>
      </w:r>
      <w:r w:rsidR="00EA64F6" w:rsidRPr="00A13250">
        <w:t>1</w:t>
      </w:r>
      <w:r w:rsidRPr="00A13250">
        <w:t xml:space="preserve"> não se aplicam aos produtos agrotóxicos, seus componentes e afins, por estarem sujeitos às normas estabelecidas pelo órgão federal registrante.</w:t>
      </w:r>
    </w:p>
    <w:p w:rsidR="00355A2A" w:rsidRPr="00A13250" w:rsidRDefault="00355A2A" w:rsidP="00682168">
      <w:pPr>
        <w:ind w:firstLine="567"/>
        <w:jc w:val="both"/>
      </w:pPr>
    </w:p>
    <w:p w:rsidR="00355A2A" w:rsidRPr="00A13250" w:rsidRDefault="00355A2A" w:rsidP="00682168">
      <w:pPr>
        <w:ind w:firstLine="567"/>
        <w:jc w:val="both"/>
      </w:pPr>
      <w:r w:rsidRPr="00A13250">
        <w:t xml:space="preserve">Art. 43 As petições de transferência de titularidade de registro de produtos em decorrência de operações societárias, protocoladas antes da data de vigência desta Resolução serão analisadas conforme Resolução vigente à época do protocolo. </w:t>
      </w:r>
    </w:p>
    <w:p w:rsidR="00355A2A" w:rsidRPr="00A13250" w:rsidRDefault="00355A2A" w:rsidP="00682168">
      <w:pPr>
        <w:ind w:firstLine="567"/>
        <w:jc w:val="both"/>
      </w:pPr>
    </w:p>
    <w:p w:rsidR="00355A2A" w:rsidRPr="00A13250" w:rsidRDefault="00355A2A" w:rsidP="00682168">
      <w:pPr>
        <w:ind w:firstLine="567"/>
        <w:jc w:val="both"/>
      </w:pPr>
      <w:r w:rsidRPr="00A13250">
        <w:t>Art. 44 Os prazos para protocolo estabelecidos por esta Resolução não incidirão sobre as petições de transferência de titularidade de registro de produtos em decorrência de operações comerciais realizadas anteriormente à vigência desta Resolução.</w:t>
      </w:r>
    </w:p>
    <w:p w:rsidR="00355A2A" w:rsidRPr="00A13250" w:rsidRDefault="00355A2A" w:rsidP="00682168">
      <w:pPr>
        <w:ind w:firstLine="567"/>
        <w:jc w:val="both"/>
      </w:pPr>
    </w:p>
    <w:p w:rsidR="00355A2A" w:rsidRPr="00A13250" w:rsidRDefault="00355A2A" w:rsidP="00682168">
      <w:pPr>
        <w:ind w:firstLine="567"/>
        <w:jc w:val="both"/>
      </w:pPr>
      <w:r w:rsidRPr="00A13250">
        <w:t xml:space="preserve">Parágrafo único. Nos casos enquadrados no </w:t>
      </w:r>
      <w:r w:rsidRPr="00A13250">
        <w:rPr>
          <w:i/>
        </w:rPr>
        <w:t>caput</w:t>
      </w:r>
      <w:r w:rsidRPr="00A13250">
        <w:t>, as empresas poderão protocolizar junto à ANVISA, no prazo de até 180 (cento e oitenta) dias a partir da vigência desta Resolução, as solicitações concomitantes de transferência de titularidade e de cancelamento do registro do produto, conforme o caso.</w:t>
      </w:r>
    </w:p>
    <w:p w:rsidR="00355A2A" w:rsidRPr="00A13250" w:rsidRDefault="00355A2A" w:rsidP="00682168">
      <w:pPr>
        <w:ind w:firstLine="567"/>
        <w:jc w:val="both"/>
      </w:pPr>
    </w:p>
    <w:p w:rsidR="00355A2A" w:rsidRPr="00A13250" w:rsidRDefault="00355A2A" w:rsidP="00682168">
      <w:pPr>
        <w:ind w:firstLine="567"/>
        <w:jc w:val="both"/>
      </w:pPr>
      <w:r w:rsidRPr="00A13250">
        <w:t>Art. 45 As empresas envolvidas nas operações societárias e comerciais deverão prestar informações e apresentar documentos complementares, sempre que solicitadas pela ANVISA.</w:t>
      </w:r>
    </w:p>
    <w:p w:rsidR="00355A2A" w:rsidRPr="00A13250" w:rsidRDefault="00355A2A" w:rsidP="00682168">
      <w:pPr>
        <w:ind w:firstLine="567"/>
        <w:jc w:val="both"/>
      </w:pPr>
    </w:p>
    <w:p w:rsidR="00355A2A" w:rsidRPr="00A13250" w:rsidRDefault="00355A2A" w:rsidP="00682168">
      <w:pPr>
        <w:ind w:firstLine="567"/>
        <w:jc w:val="both"/>
      </w:pPr>
      <w:r w:rsidRPr="00A13250">
        <w:t>Art. 46 A ANVISA poderá, a qualquer momento, solicitar cópia da certidão do arquivamento do ato societário registrado, em caso de operação societária, ou do instrumento contratual de transferência de ativos ou de um conjunto de ativos, em caso de operação comercial.</w:t>
      </w:r>
    </w:p>
    <w:p w:rsidR="00355A2A" w:rsidRPr="00A13250" w:rsidRDefault="00355A2A" w:rsidP="00355A2A">
      <w:pPr>
        <w:spacing w:line="360" w:lineRule="auto"/>
        <w:jc w:val="both"/>
      </w:pPr>
    </w:p>
    <w:p w:rsidR="00355A2A" w:rsidRPr="00A13250" w:rsidRDefault="00355A2A" w:rsidP="00682168">
      <w:pPr>
        <w:ind w:firstLine="567"/>
        <w:jc w:val="both"/>
      </w:pPr>
      <w:r w:rsidRPr="00A13250">
        <w:t>Art. 47 Salvo disposição em contrário, as Resoluções de cancelamento e de transferência de titularidade de registro de produtos sujeitos à vigilância sanitária de que trata esta Resolução começam a vigorar 90 (noventa) dias depois de sua publicação.</w:t>
      </w:r>
    </w:p>
    <w:p w:rsidR="00355A2A" w:rsidRPr="00A13250" w:rsidRDefault="00355A2A" w:rsidP="00682168">
      <w:pPr>
        <w:ind w:firstLine="567"/>
        <w:jc w:val="both"/>
      </w:pPr>
    </w:p>
    <w:p w:rsidR="00355A2A" w:rsidRPr="00A13250" w:rsidRDefault="00355A2A" w:rsidP="00682168">
      <w:pPr>
        <w:ind w:firstLine="567"/>
        <w:jc w:val="both"/>
      </w:pPr>
      <w:r w:rsidRPr="00A13250">
        <w:t>Art. 48 O retardamento, omissão ou a prestação de informações falsas ou enganosas, em desacordo com o disposto nesta Resolução, constitui infração sanitária, sujeitando o infrator às penalidades previstas na Lei nº 6.437, de 20 de agosto de 1977, sem prejuízo da responsabilidade civil e penal prevista nas normas aplicáveis vigentes.</w:t>
      </w:r>
    </w:p>
    <w:p w:rsidR="00355A2A" w:rsidRPr="00A13250" w:rsidRDefault="00355A2A" w:rsidP="00682168">
      <w:pPr>
        <w:ind w:firstLine="567"/>
        <w:jc w:val="both"/>
      </w:pPr>
    </w:p>
    <w:p w:rsidR="00355A2A" w:rsidRPr="00A13250" w:rsidRDefault="00355A2A" w:rsidP="00682168">
      <w:pPr>
        <w:ind w:firstLine="567"/>
        <w:jc w:val="both"/>
      </w:pPr>
      <w:r w:rsidRPr="00A13250">
        <w:t>Art. 49 Ficam revogadas a Resolução da Diretoria Colegiada - RDC nº 22, de 17 de junho de 2010, a Instrução Normativa nº 03, de 03 de maio de 2012, e o item 4, Capítulo III do Anexo da RDC nº 323, de 10 de novembro de 2003.</w:t>
      </w:r>
    </w:p>
    <w:p w:rsidR="00355A2A" w:rsidRPr="00A13250" w:rsidRDefault="00355A2A" w:rsidP="00682168">
      <w:pPr>
        <w:ind w:firstLine="567"/>
        <w:jc w:val="both"/>
      </w:pPr>
    </w:p>
    <w:p w:rsidR="00864518" w:rsidRPr="00A13250" w:rsidRDefault="00355A2A" w:rsidP="00682168">
      <w:pPr>
        <w:ind w:firstLine="567"/>
        <w:jc w:val="both"/>
      </w:pPr>
      <w:r w:rsidRPr="00A13250">
        <w:t xml:space="preserve">Art. 50 Esta Resolução entra em vigor no prazo de </w:t>
      </w:r>
      <w:r w:rsidR="003B77BF" w:rsidRPr="00A13250">
        <w:t>120</w:t>
      </w:r>
      <w:r w:rsidRPr="00A13250">
        <w:t xml:space="preserve"> (</w:t>
      </w:r>
      <w:r w:rsidR="003B77BF" w:rsidRPr="00A13250">
        <w:t>cento e vinte</w:t>
      </w:r>
      <w:r w:rsidRPr="00A13250">
        <w:t>) dias, contados a partir da data de sua publicação.</w:t>
      </w:r>
    </w:p>
    <w:p w:rsidR="00864518" w:rsidRPr="00A13250" w:rsidRDefault="00864518" w:rsidP="00682168">
      <w:pPr>
        <w:ind w:firstLine="567"/>
        <w:jc w:val="both"/>
      </w:pPr>
    </w:p>
    <w:p w:rsidR="00682168" w:rsidRPr="00A13250" w:rsidRDefault="00682168" w:rsidP="00682168">
      <w:pPr>
        <w:spacing w:line="360" w:lineRule="auto"/>
        <w:jc w:val="center"/>
      </w:pPr>
    </w:p>
    <w:p w:rsidR="00682168" w:rsidRPr="00A13250" w:rsidRDefault="00682168" w:rsidP="00A13250">
      <w:pPr>
        <w:spacing w:line="360" w:lineRule="auto"/>
      </w:pPr>
    </w:p>
    <w:p w:rsidR="00864518" w:rsidRPr="00A13250" w:rsidRDefault="00BE1F7A" w:rsidP="00682168">
      <w:pPr>
        <w:spacing w:line="360" w:lineRule="auto"/>
        <w:jc w:val="center"/>
        <w:rPr>
          <w:b/>
        </w:rPr>
      </w:pPr>
      <w:r w:rsidRPr="00A13250">
        <w:rPr>
          <w:b/>
        </w:rPr>
        <w:t>JARBAS BARBOSA DA SILVA JR</w:t>
      </w:r>
      <w:r w:rsidR="00682168" w:rsidRPr="00A13250">
        <w:rPr>
          <w:b/>
        </w:rPr>
        <w:t>.</w:t>
      </w:r>
    </w:p>
    <w:p w:rsidR="00864518" w:rsidRPr="00A13250" w:rsidRDefault="00864518" w:rsidP="00864518">
      <w:pPr>
        <w:rPr>
          <w:b/>
        </w:rPr>
      </w:pPr>
    </w:p>
    <w:p w:rsidR="00864518" w:rsidRPr="00A13250" w:rsidRDefault="00864518" w:rsidP="00864518"/>
    <w:p w:rsidR="00864518" w:rsidRPr="00A13250" w:rsidRDefault="00864518" w:rsidP="00864518"/>
    <w:p w:rsidR="00682168" w:rsidRPr="00A13250" w:rsidRDefault="00682168" w:rsidP="00864518">
      <w:pPr>
        <w:spacing w:line="360" w:lineRule="auto"/>
        <w:jc w:val="center"/>
        <w:rPr>
          <w:b/>
        </w:rPr>
      </w:pPr>
    </w:p>
    <w:p w:rsidR="00682168" w:rsidRPr="00A13250" w:rsidRDefault="00682168" w:rsidP="00864518">
      <w:pPr>
        <w:spacing w:line="360" w:lineRule="auto"/>
        <w:jc w:val="center"/>
        <w:rPr>
          <w:b/>
        </w:rPr>
      </w:pPr>
    </w:p>
    <w:p w:rsidR="00682168" w:rsidRPr="00A13250" w:rsidRDefault="00682168" w:rsidP="00864518">
      <w:pPr>
        <w:spacing w:line="360" w:lineRule="auto"/>
        <w:jc w:val="center"/>
        <w:rPr>
          <w:b/>
        </w:rPr>
      </w:pPr>
    </w:p>
    <w:p w:rsidR="00682168" w:rsidRPr="00A13250" w:rsidRDefault="00682168" w:rsidP="00864518">
      <w:pPr>
        <w:spacing w:line="360" w:lineRule="auto"/>
        <w:jc w:val="center"/>
        <w:rPr>
          <w:b/>
        </w:rPr>
      </w:pPr>
    </w:p>
    <w:p w:rsidR="00682168" w:rsidRPr="00A13250" w:rsidRDefault="00682168" w:rsidP="00864518">
      <w:pPr>
        <w:spacing w:line="360" w:lineRule="auto"/>
        <w:jc w:val="center"/>
        <w:rPr>
          <w:b/>
        </w:rPr>
      </w:pPr>
    </w:p>
    <w:p w:rsidR="00682168" w:rsidRPr="00A13250" w:rsidRDefault="00682168" w:rsidP="00864518">
      <w:pPr>
        <w:spacing w:line="360" w:lineRule="auto"/>
        <w:jc w:val="center"/>
        <w:rPr>
          <w:b/>
        </w:rPr>
      </w:pPr>
    </w:p>
    <w:p w:rsidR="00682168" w:rsidRPr="00A13250" w:rsidRDefault="00682168" w:rsidP="00A13250">
      <w:pPr>
        <w:spacing w:line="360" w:lineRule="auto"/>
        <w:rPr>
          <w:b/>
        </w:rPr>
      </w:pPr>
    </w:p>
    <w:p w:rsidR="00864518" w:rsidRPr="00A13250" w:rsidRDefault="00864518" w:rsidP="00864518">
      <w:pPr>
        <w:spacing w:line="360" w:lineRule="auto"/>
        <w:jc w:val="center"/>
        <w:rPr>
          <w:b/>
        </w:rPr>
      </w:pPr>
      <w:r w:rsidRPr="00A13250">
        <w:rPr>
          <w:b/>
        </w:rPr>
        <w:t>ANEXO I</w:t>
      </w:r>
    </w:p>
    <w:p w:rsidR="00682168" w:rsidRPr="00A13250" w:rsidRDefault="00682168" w:rsidP="00864518">
      <w:pPr>
        <w:spacing w:line="360" w:lineRule="auto"/>
        <w:jc w:val="center"/>
        <w:rPr>
          <w:b/>
        </w:rPr>
      </w:pPr>
    </w:p>
    <w:p w:rsidR="00864518" w:rsidRPr="00A13250" w:rsidRDefault="00864518" w:rsidP="00864518">
      <w:pPr>
        <w:spacing w:line="360" w:lineRule="auto"/>
        <w:jc w:val="center"/>
      </w:pPr>
      <w:r w:rsidRPr="00A13250">
        <w:t xml:space="preserve">DECLARAÇÃO DE ATUALIZAÇÃO DE DADOS CADASTRAIS RELATIVOS AO FUNCIONAMENTO E CERTIFICAÇÃO DE EMPRESAS, </w:t>
      </w:r>
      <w:r w:rsidRPr="00A13250">
        <w:rPr>
          <w:bCs/>
        </w:rPr>
        <w:t xml:space="preserve">TRANSFERÊNCIA GLOBAL DE </w:t>
      </w:r>
      <w:r w:rsidRPr="00A13250">
        <w:t>RESPONSABILIDADE SOBRE ENSAIO CLÍNICO E TRANSFERÊNCIA DE TITULARIDADE DE REGISTRO DE PRODUTOS SUJEITOS À VIGILÂNCIA SANITÁRIA.</w:t>
      </w:r>
    </w:p>
    <w:p w:rsidR="00864518" w:rsidRPr="00A13250" w:rsidRDefault="00864518" w:rsidP="00864518">
      <w:pPr>
        <w:spacing w:line="360" w:lineRule="auto"/>
        <w:jc w:val="center"/>
      </w:pPr>
    </w:p>
    <w:p w:rsidR="000F485D" w:rsidRDefault="00864518" w:rsidP="00B811FF">
      <w:pPr>
        <w:spacing w:line="360" w:lineRule="auto"/>
        <w:jc w:val="both"/>
        <w:rPr>
          <w:bCs/>
        </w:rPr>
      </w:pPr>
      <w:r w:rsidRPr="00A13250">
        <w:rPr>
          <w:bCs/>
        </w:rPr>
        <w:t>Para fins de atualização de dados cadastrais relativos ao funcionamento e certificação de empresas, de responsabilidade sobre ensaio clínico,</w:t>
      </w:r>
      <w:r w:rsidRPr="00A13250">
        <w:t xml:space="preserve"> </w:t>
      </w:r>
      <w:r w:rsidRPr="00A13250">
        <w:rPr>
          <w:bCs/>
        </w:rPr>
        <w:t xml:space="preserve">e transferência de titularidade de registro de produtos sujeitos à vigilância sanitária, a </w:t>
      </w:r>
      <w:r w:rsidRPr="00A13250">
        <w:rPr>
          <w:b/>
          <w:bCs/>
          <w:u w:val="single"/>
        </w:rPr>
        <w:t>EMPRESA SUCEDIDA</w:t>
      </w:r>
      <w:r w:rsidRPr="00A13250">
        <w:rPr>
          <w:bCs/>
          <w:u w:val="single"/>
        </w:rPr>
        <w:t xml:space="preserve"> </w:t>
      </w:r>
      <w:r w:rsidRPr="00A13250">
        <w:rPr>
          <w:bCs/>
        </w:rPr>
        <w:t>_______________________________________, inscrita no CNPJ sob o Nº ____________________, com sede à</w:t>
      </w:r>
      <w:r w:rsidR="000F485D">
        <w:rPr>
          <w:bCs/>
        </w:rPr>
        <w:t>_______________________________________</w:t>
      </w:r>
    </w:p>
    <w:p w:rsidR="000F485D" w:rsidRDefault="00864518" w:rsidP="00B811FF">
      <w:pPr>
        <w:spacing w:line="360" w:lineRule="auto"/>
        <w:jc w:val="both"/>
        <w:rPr>
          <w:bCs/>
        </w:rPr>
      </w:pPr>
      <w:r w:rsidRPr="00A13250">
        <w:rPr>
          <w:bCs/>
        </w:rPr>
        <w:t>_______________________</w:t>
      </w:r>
      <w:r w:rsidR="000F485D">
        <w:rPr>
          <w:bCs/>
        </w:rPr>
        <w:t>______________</w:t>
      </w:r>
      <w:r w:rsidRPr="00A13250">
        <w:rPr>
          <w:bCs/>
        </w:rPr>
        <w:t>, cidade</w:t>
      </w:r>
      <w:r w:rsidR="000F485D">
        <w:rPr>
          <w:bCs/>
        </w:rPr>
        <w:t>_________________________, Estado</w:t>
      </w:r>
      <w:r w:rsidRPr="00A13250">
        <w:rPr>
          <w:bCs/>
        </w:rPr>
        <w:t>______, representada legalmente por</w:t>
      </w:r>
      <w:r w:rsidR="000F485D">
        <w:rPr>
          <w:bCs/>
        </w:rPr>
        <w:t xml:space="preserve"> __________________________________</w:t>
      </w:r>
    </w:p>
    <w:p w:rsidR="00864518" w:rsidRPr="000F485D" w:rsidRDefault="00864518" w:rsidP="00B811FF">
      <w:pPr>
        <w:spacing w:line="360" w:lineRule="auto"/>
        <w:jc w:val="both"/>
        <w:rPr>
          <w:bCs/>
        </w:rPr>
      </w:pPr>
      <w:r w:rsidRPr="00A13250">
        <w:rPr>
          <w:bCs/>
        </w:rPr>
        <w:t xml:space="preserve"> _______________________________________________________, identidade Nº ____________________________, expedida pelo órgão __________________, CPF Nº _____________________________________, e a </w:t>
      </w:r>
      <w:r w:rsidRPr="00A13250">
        <w:rPr>
          <w:b/>
          <w:bCs/>
          <w:u w:val="single"/>
        </w:rPr>
        <w:t>EMPRESA SUCESSORA</w:t>
      </w:r>
      <w:r w:rsidRPr="00A13250">
        <w:rPr>
          <w:bCs/>
        </w:rPr>
        <w:t xml:space="preserve">________________________________________________, inscrita no CNPJ sob o Nº ____________________, com sede à _______________________________________________________, cidade _______________________________________, Estado ________, representada legalmente por _______________________________________________________, identidade Nº _______________________________, expedida pelo órgão ____________________, CPF Nº _________________________________, </w:t>
      </w:r>
      <w:r w:rsidRPr="00A13250">
        <w:rPr>
          <w:b/>
          <w:bCs/>
        </w:rPr>
        <w:t>DECLARAM SOB AS PENAS DA LEI</w:t>
      </w:r>
      <w:r w:rsidRPr="00A13250">
        <w:rPr>
          <w:bCs/>
        </w:rPr>
        <w:t xml:space="preserve">, perante a ANVISA, para fins do disposto na Resolução RDC nº </w:t>
      </w:r>
      <w:r w:rsidR="00DC2BD6" w:rsidRPr="00A13250">
        <w:rPr>
          <w:bCs/>
        </w:rPr>
        <w:t>102</w:t>
      </w:r>
      <w:r w:rsidRPr="00A13250">
        <w:rPr>
          <w:bCs/>
        </w:rPr>
        <w:t xml:space="preserve">, de </w:t>
      </w:r>
      <w:r w:rsidR="00DC2BD6" w:rsidRPr="00A13250">
        <w:rPr>
          <w:bCs/>
        </w:rPr>
        <w:t xml:space="preserve">24 </w:t>
      </w:r>
      <w:r w:rsidRPr="00A13250">
        <w:rPr>
          <w:bCs/>
        </w:rPr>
        <w:t xml:space="preserve">de </w:t>
      </w:r>
      <w:r w:rsidR="00DC2BD6" w:rsidRPr="00A13250">
        <w:rPr>
          <w:bCs/>
        </w:rPr>
        <w:t xml:space="preserve">agosto </w:t>
      </w:r>
      <w:r w:rsidRPr="00A13250">
        <w:rPr>
          <w:bCs/>
        </w:rPr>
        <w:t>2016, que efetuaram a operação__________________ (societária OU comercial) denominada __________________________________(fusão, cisão ou incorporação, em caso de operação societária, ou venda de ativos ou de um conjunto de ativos</w:t>
      </w:r>
      <w:r w:rsidRPr="00A13250">
        <w:t>, em caso de operação comercial</w:t>
      </w:r>
      <w:r w:rsidRPr="00A13250">
        <w:rPr>
          <w:bCs/>
        </w:rPr>
        <w:t xml:space="preserve">), conforme consta ____________________________________(da certidão do arquivamento do ato societário registrado, em caso de operação societária, ou do </w:t>
      </w:r>
      <w:r w:rsidRPr="00A13250">
        <w:t>instrumento contratual de transferência de ativos ou de um conjunto de ativos</w:t>
      </w:r>
      <w:r w:rsidRPr="00A13250">
        <w:rPr>
          <w:bCs/>
        </w:rPr>
        <w:t xml:space="preserve">, em caso de operação comercial), emitida pela ______________________________________ (identificação da junta comercial, em caso de operação societária, ou pela empresa sucedida para celebração da transferência, em caso de operação comercial) </w:t>
      </w:r>
      <w:r w:rsidR="00B811FF">
        <w:t>em ___ de ___________de 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864518" w:rsidRPr="00A13250" w:rsidTr="00DD614C">
        <w:trPr>
          <w:jc w:val="center"/>
        </w:trPr>
        <w:tc>
          <w:tcPr>
            <w:tcW w:w="8721" w:type="dxa"/>
            <w:hideMark/>
          </w:tcPr>
          <w:p w:rsidR="00864518" w:rsidRPr="00A13250" w:rsidRDefault="00864518" w:rsidP="00DD614C">
            <w:pPr>
              <w:spacing w:line="360" w:lineRule="auto"/>
              <w:jc w:val="both"/>
            </w:pPr>
            <w:r w:rsidRPr="00A13250">
              <w:t>(PREENCHER EM CASO DE ATUALIZAÇÃO DE DADOS DE AFE E AE):</w:t>
            </w:r>
          </w:p>
          <w:p w:rsidR="00864518" w:rsidRPr="00A13250" w:rsidRDefault="00864518" w:rsidP="00DD614C">
            <w:pPr>
              <w:spacing w:line="360" w:lineRule="auto"/>
              <w:jc w:val="both"/>
            </w:pPr>
            <w:r w:rsidRPr="00A13250">
              <w:rPr>
                <w:bCs/>
              </w:rPr>
              <w:t>A empresa sucessora DECLARA que</w:t>
            </w:r>
            <w:r w:rsidRPr="00A13250">
              <w:t xml:space="preserve"> a petição possui relação com os estabelecimentos filiais da empresa sucedida listados abaixo:</w:t>
            </w:r>
          </w:p>
          <w:tbl>
            <w:tblPr>
              <w:tblW w:w="8748" w:type="dxa"/>
              <w:tblLayout w:type="fixed"/>
              <w:tblCellMar>
                <w:left w:w="0" w:type="dxa"/>
                <w:right w:w="0" w:type="dxa"/>
              </w:tblCellMar>
              <w:tblLook w:val="04A0" w:firstRow="1" w:lastRow="0" w:firstColumn="1" w:lastColumn="0" w:noHBand="0" w:noVBand="1"/>
            </w:tblPr>
            <w:tblGrid>
              <w:gridCol w:w="1951"/>
              <w:gridCol w:w="2552"/>
              <w:gridCol w:w="4245"/>
            </w:tblGrid>
            <w:tr w:rsidR="00864518" w:rsidRPr="00A13250" w:rsidTr="00DD614C">
              <w:trPr>
                <w:trHeight w:val="46"/>
              </w:trPr>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center"/>
                  </w:pPr>
                  <w:r w:rsidRPr="00A13250">
                    <w:t>CNPJ</w:t>
                  </w:r>
                </w:p>
              </w:tc>
              <w:tc>
                <w:tcPr>
                  <w:tcW w:w="2552"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center"/>
                  </w:pPr>
                  <w:r w:rsidRPr="00A13250">
                    <w:t>Razão Social</w:t>
                  </w:r>
                </w:p>
              </w:tc>
              <w:tc>
                <w:tcPr>
                  <w:tcW w:w="4245"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center"/>
                  </w:pPr>
                  <w:r w:rsidRPr="00A13250">
                    <w:t>Endereço</w:t>
                  </w:r>
                </w:p>
              </w:tc>
            </w:tr>
            <w:tr w:rsidR="00864518" w:rsidRPr="00A13250" w:rsidTr="00DD614C">
              <w:trPr>
                <w:trHeight w:val="311"/>
              </w:trPr>
              <w:tc>
                <w:tcPr>
                  <w:tcW w:w="1951" w:type="dxa"/>
                  <w:tcBorders>
                    <w:left w:val="single" w:sz="8" w:space="0" w:color="000000"/>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c>
                <w:tcPr>
                  <w:tcW w:w="2552"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c>
                <w:tcPr>
                  <w:tcW w:w="4245"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r>
          </w:tbl>
          <w:p w:rsidR="00864518" w:rsidRPr="00A13250" w:rsidRDefault="00864518" w:rsidP="00DD614C">
            <w:pPr>
              <w:jc w:val="both"/>
            </w:pPr>
          </w:p>
        </w:tc>
      </w:tr>
    </w:tbl>
    <w:p w:rsidR="00864518" w:rsidRPr="00A13250" w:rsidRDefault="00864518" w:rsidP="00864518">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864518" w:rsidRPr="00A13250" w:rsidTr="00DD614C">
        <w:trPr>
          <w:jc w:val="center"/>
        </w:trPr>
        <w:tc>
          <w:tcPr>
            <w:tcW w:w="8721" w:type="dxa"/>
            <w:hideMark/>
          </w:tcPr>
          <w:p w:rsidR="00864518" w:rsidRPr="00A13250" w:rsidRDefault="00864518" w:rsidP="00DD614C">
            <w:pPr>
              <w:spacing w:line="360" w:lineRule="auto"/>
              <w:jc w:val="both"/>
            </w:pPr>
            <w:r w:rsidRPr="00A13250">
              <w:t>(PREENCHER EM CASO DE ATUALIZAÇÃO DE CERTIFICADO DE BOAS PRÁTICAS DE FABRICAÇÃO (CBPF) OU DE DISTRIBUIÇÃO E ARMAZENAMENTO (CBPDA)):</w:t>
            </w:r>
          </w:p>
          <w:p w:rsidR="00864518" w:rsidRPr="00A13250" w:rsidRDefault="00864518" w:rsidP="00DD614C">
            <w:pPr>
              <w:spacing w:line="360" w:lineRule="auto"/>
              <w:jc w:val="both"/>
            </w:pPr>
            <w:r w:rsidRPr="00A13250">
              <w:rPr>
                <w:bCs/>
              </w:rPr>
              <w:t>As empresas sucessora e sucedida DECLARAM que</w:t>
            </w:r>
            <w:r w:rsidRPr="00A13250">
              <w:t xml:space="preserve"> a petição possui relação com a linha produtiva informada abaixo:</w:t>
            </w:r>
          </w:p>
          <w:tbl>
            <w:tblPr>
              <w:tblW w:w="8900" w:type="dxa"/>
              <w:tblLayout w:type="fixed"/>
              <w:tblCellMar>
                <w:left w:w="0" w:type="dxa"/>
                <w:right w:w="0" w:type="dxa"/>
              </w:tblCellMar>
              <w:tblLook w:val="04A0" w:firstRow="1" w:lastRow="0" w:firstColumn="1" w:lastColumn="0" w:noHBand="0" w:noVBand="1"/>
            </w:tblPr>
            <w:tblGrid>
              <w:gridCol w:w="3818"/>
              <w:gridCol w:w="5082"/>
            </w:tblGrid>
            <w:tr w:rsidR="00864518" w:rsidRPr="00A13250" w:rsidTr="00DD614C">
              <w:trPr>
                <w:trHeight w:val="46"/>
              </w:trPr>
              <w:tc>
                <w:tcPr>
                  <w:tcW w:w="3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both"/>
                  </w:pPr>
                  <w:r w:rsidRPr="00A13250">
                    <w:t>Linha produtiva (de acordo com a legislação vigente)</w:t>
                  </w:r>
                </w:p>
              </w:tc>
              <w:tc>
                <w:tcPr>
                  <w:tcW w:w="5082"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both"/>
                  </w:pPr>
                  <w:r w:rsidRPr="00A13250">
                    <w:t>Produtos fabricados na linha produtiva</w:t>
                  </w:r>
                </w:p>
              </w:tc>
            </w:tr>
            <w:tr w:rsidR="00864518" w:rsidRPr="00A13250" w:rsidTr="00DD614C">
              <w:trPr>
                <w:trHeight w:val="46"/>
              </w:trPr>
              <w:tc>
                <w:tcPr>
                  <w:tcW w:w="3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c>
                <w:tcPr>
                  <w:tcW w:w="5082" w:type="dxa"/>
                  <w:tcBorders>
                    <w:top w:val="single" w:sz="8" w:space="0" w:color="000000"/>
                    <w:bottom w:val="single" w:sz="8" w:space="0" w:color="000000"/>
                    <w:right w:val="single" w:sz="8" w:space="0" w:color="000000"/>
                  </w:tcBorders>
                  <w:tcMar>
                    <w:top w:w="0" w:type="dxa"/>
                    <w:left w:w="108" w:type="dxa"/>
                    <w:bottom w:w="0" w:type="dxa"/>
                    <w:right w:w="108" w:type="dxa"/>
                  </w:tcMar>
                </w:tcPr>
                <w:p w:rsidR="00864518" w:rsidRPr="00A13250" w:rsidRDefault="00864518" w:rsidP="00DD614C"/>
              </w:tc>
            </w:tr>
          </w:tbl>
          <w:p w:rsidR="00864518" w:rsidRPr="00A13250" w:rsidRDefault="00864518" w:rsidP="00DD614C">
            <w:pPr>
              <w:spacing w:line="360" w:lineRule="auto"/>
              <w:jc w:val="both"/>
            </w:pPr>
          </w:p>
          <w:p w:rsidR="00864518" w:rsidRPr="00A13250" w:rsidRDefault="00864518" w:rsidP="00DD614C">
            <w:pPr>
              <w:spacing w:line="360" w:lineRule="auto"/>
              <w:jc w:val="both"/>
            </w:pPr>
            <w:r w:rsidRPr="00A13250">
              <w:t>A empresa sucessora DECLARA que mantém interesse na análise das petições de certificações protocolizadas pela empresa sucedida e que ainda não tiveram sua análise concluída pela ANVISA segundo lista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2"/>
              <w:gridCol w:w="2123"/>
              <w:gridCol w:w="2123"/>
            </w:tblGrid>
            <w:tr w:rsidR="00864518" w:rsidRPr="00A13250" w:rsidTr="00DD614C">
              <w:tc>
                <w:tcPr>
                  <w:tcW w:w="2122"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r w:rsidRPr="00A13250">
                    <w:t>Data do protocolo</w:t>
                  </w:r>
                </w:p>
              </w:tc>
              <w:tc>
                <w:tcPr>
                  <w:tcW w:w="2122"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r w:rsidRPr="00A13250">
                    <w:t>Número do Expediente</w:t>
                  </w:r>
                </w:p>
              </w:tc>
              <w:tc>
                <w:tcPr>
                  <w:tcW w:w="2123"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r w:rsidRPr="00A13250">
                    <w:t>Assunto</w:t>
                  </w:r>
                </w:p>
              </w:tc>
              <w:tc>
                <w:tcPr>
                  <w:tcW w:w="2123"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r w:rsidRPr="00A13250">
                    <w:t>Produtos fabricados na linha produtiva</w:t>
                  </w:r>
                </w:p>
              </w:tc>
            </w:tr>
            <w:tr w:rsidR="00864518" w:rsidRPr="00A13250" w:rsidTr="00DD614C">
              <w:tc>
                <w:tcPr>
                  <w:tcW w:w="2122"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p>
              </w:tc>
              <w:tc>
                <w:tcPr>
                  <w:tcW w:w="2122"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p>
              </w:tc>
              <w:tc>
                <w:tcPr>
                  <w:tcW w:w="2123"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p>
              </w:tc>
              <w:tc>
                <w:tcPr>
                  <w:tcW w:w="2123" w:type="dxa"/>
                  <w:tcBorders>
                    <w:top w:val="single" w:sz="4" w:space="0" w:color="auto"/>
                    <w:left w:val="single" w:sz="4" w:space="0" w:color="auto"/>
                    <w:bottom w:val="single" w:sz="4" w:space="0" w:color="auto"/>
                    <w:right w:val="single" w:sz="4" w:space="0" w:color="auto"/>
                  </w:tcBorders>
                </w:tcPr>
                <w:p w:rsidR="00864518" w:rsidRPr="00A13250" w:rsidRDefault="00864518" w:rsidP="00DD614C">
                  <w:pPr>
                    <w:jc w:val="both"/>
                  </w:pPr>
                </w:p>
              </w:tc>
            </w:tr>
          </w:tbl>
          <w:p w:rsidR="00864518" w:rsidRPr="00A13250" w:rsidRDefault="00864518" w:rsidP="00DD614C">
            <w:pPr>
              <w:jc w:val="both"/>
            </w:pPr>
          </w:p>
        </w:tc>
      </w:tr>
    </w:tbl>
    <w:p w:rsidR="00864518" w:rsidRPr="00A13250" w:rsidRDefault="00864518" w:rsidP="00864518">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0"/>
      </w:tblGrid>
      <w:tr w:rsidR="00864518" w:rsidRPr="00A13250" w:rsidTr="00DD614C">
        <w:trPr>
          <w:jc w:val="center"/>
        </w:trPr>
        <w:tc>
          <w:tcPr>
            <w:tcW w:w="8720" w:type="dxa"/>
            <w:hideMark/>
          </w:tcPr>
          <w:p w:rsidR="00864518" w:rsidRPr="00A13250" w:rsidRDefault="00864518" w:rsidP="00DD614C">
            <w:pPr>
              <w:spacing w:line="360" w:lineRule="auto"/>
              <w:jc w:val="both"/>
            </w:pPr>
            <w:r w:rsidRPr="00A13250">
              <w:t>(PREENCHER EM CASO DE ATUALIZAÇÃO DE CERTIFICADO DE BOAS PRÁTICAS DE BIODISPONIBILIDADE/BIOEQUIVALÊNCIA DE MEDICAMENTOS (CBPBD/BE)):</w:t>
            </w:r>
          </w:p>
          <w:p w:rsidR="00864518" w:rsidRPr="00A13250" w:rsidRDefault="00864518" w:rsidP="00DD614C">
            <w:pPr>
              <w:spacing w:line="360" w:lineRule="auto"/>
              <w:jc w:val="both"/>
            </w:pPr>
            <w:r w:rsidRPr="00A13250">
              <w:t>A empresa sucessora DECLARA que mantém interesse na análise das petições de certificações protocolizadas pela empresa sucedida e que ainda não tiveram sua análise concluída pela ANVISA segundo lista abaixo:</w:t>
            </w:r>
          </w:p>
          <w:tbl>
            <w:tblPr>
              <w:tblW w:w="8748" w:type="dxa"/>
              <w:tblLayout w:type="fixed"/>
              <w:tblCellMar>
                <w:left w:w="0" w:type="dxa"/>
                <w:right w:w="0" w:type="dxa"/>
              </w:tblCellMar>
              <w:tblLook w:val="04A0" w:firstRow="1" w:lastRow="0" w:firstColumn="1" w:lastColumn="0" w:noHBand="0" w:noVBand="1"/>
            </w:tblPr>
            <w:tblGrid>
              <w:gridCol w:w="1951"/>
              <w:gridCol w:w="2552"/>
              <w:gridCol w:w="4245"/>
            </w:tblGrid>
            <w:tr w:rsidR="00864518" w:rsidRPr="00A13250" w:rsidTr="00DD614C">
              <w:trPr>
                <w:trHeight w:val="46"/>
              </w:trPr>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both"/>
                  </w:pPr>
                  <w:r w:rsidRPr="00A13250">
                    <w:t>Data do protocolo</w:t>
                  </w:r>
                </w:p>
              </w:tc>
              <w:tc>
                <w:tcPr>
                  <w:tcW w:w="2552"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both"/>
                  </w:pPr>
                  <w:r w:rsidRPr="00A13250">
                    <w:t>Número do Expediente</w:t>
                  </w:r>
                </w:p>
              </w:tc>
              <w:tc>
                <w:tcPr>
                  <w:tcW w:w="4245"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jc w:val="both"/>
                  </w:pPr>
                  <w:r w:rsidRPr="00A13250">
                    <w:t>Assunto</w:t>
                  </w:r>
                </w:p>
              </w:tc>
            </w:tr>
            <w:tr w:rsidR="00864518" w:rsidRPr="00A13250" w:rsidTr="00DD614C">
              <w:trPr>
                <w:trHeight w:val="46"/>
              </w:trPr>
              <w:tc>
                <w:tcPr>
                  <w:tcW w:w="1951" w:type="dxa"/>
                  <w:tcBorders>
                    <w:left w:val="single" w:sz="8" w:space="0" w:color="000000"/>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c>
                <w:tcPr>
                  <w:tcW w:w="2552"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c>
                <w:tcPr>
                  <w:tcW w:w="4245"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jc w:val="both"/>
                  </w:pPr>
                </w:p>
              </w:tc>
            </w:tr>
          </w:tbl>
          <w:p w:rsidR="00864518" w:rsidRPr="00A13250" w:rsidRDefault="00864518" w:rsidP="00DD614C">
            <w:pPr>
              <w:jc w:val="both"/>
            </w:pPr>
          </w:p>
        </w:tc>
      </w:tr>
    </w:tbl>
    <w:p w:rsidR="00864518" w:rsidRPr="00A13250" w:rsidRDefault="00864518" w:rsidP="00864518">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0"/>
      </w:tblGrid>
      <w:tr w:rsidR="00864518" w:rsidRPr="00A13250" w:rsidTr="00DD614C">
        <w:trPr>
          <w:jc w:val="center"/>
        </w:trPr>
        <w:tc>
          <w:tcPr>
            <w:tcW w:w="8720" w:type="dxa"/>
          </w:tcPr>
          <w:p w:rsidR="00864518" w:rsidRPr="00A13250" w:rsidRDefault="00864518" w:rsidP="00DD614C">
            <w:pPr>
              <w:spacing w:line="360" w:lineRule="auto"/>
              <w:jc w:val="both"/>
            </w:pPr>
            <w:r w:rsidRPr="00A13250">
              <w:t>(PREENCHER EM CASO DE TRANSFERÊNCIA GLOBAL DE RESPONSABILIDADE SOBRE ENSAIO CLÍNICO):</w:t>
            </w:r>
          </w:p>
          <w:p w:rsidR="00864518" w:rsidRPr="00A13250" w:rsidRDefault="00864518" w:rsidP="00DD614C">
            <w:pPr>
              <w:spacing w:line="360" w:lineRule="auto"/>
              <w:jc w:val="both"/>
            </w:pPr>
            <w:r w:rsidRPr="00A13250">
              <w:t>A empresa sucedida DECLARA que, no caso de transferência global de responsabilidade sobre processos de DDCM ou DICD, transfere a responsabilidade dos seguintes processos de dossiês específicos de ensaios clínicos para a empresa sucessora:</w:t>
            </w:r>
          </w:p>
          <w:tbl>
            <w:tblPr>
              <w:tblW w:w="8748" w:type="dxa"/>
              <w:tblLayout w:type="fixed"/>
              <w:tblCellMar>
                <w:left w:w="0" w:type="dxa"/>
                <w:right w:w="0" w:type="dxa"/>
              </w:tblCellMar>
              <w:tblLook w:val="04A0" w:firstRow="1" w:lastRow="0" w:firstColumn="1" w:lastColumn="0" w:noHBand="0" w:noVBand="1"/>
            </w:tblPr>
            <w:tblGrid>
              <w:gridCol w:w="1951"/>
              <w:gridCol w:w="2552"/>
              <w:gridCol w:w="4245"/>
            </w:tblGrid>
            <w:tr w:rsidR="00864518" w:rsidRPr="00A13250" w:rsidTr="00DD614C">
              <w:trPr>
                <w:trHeight w:val="46"/>
              </w:trPr>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spacing w:line="360" w:lineRule="auto"/>
                    <w:jc w:val="both"/>
                  </w:pPr>
                  <w:r w:rsidRPr="00A13250">
                    <w:t>Data do protocolo</w:t>
                  </w:r>
                </w:p>
              </w:tc>
              <w:tc>
                <w:tcPr>
                  <w:tcW w:w="2552"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spacing w:line="360" w:lineRule="auto"/>
                    <w:jc w:val="both"/>
                  </w:pPr>
                  <w:r w:rsidRPr="00A13250">
                    <w:t>Número do Expediente</w:t>
                  </w:r>
                </w:p>
              </w:tc>
              <w:tc>
                <w:tcPr>
                  <w:tcW w:w="4245"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spacing w:line="360" w:lineRule="auto"/>
                    <w:jc w:val="both"/>
                  </w:pPr>
                  <w:r w:rsidRPr="00A13250">
                    <w:t>Assunto</w:t>
                  </w:r>
                </w:p>
              </w:tc>
            </w:tr>
            <w:tr w:rsidR="00864518" w:rsidRPr="00A13250" w:rsidTr="00DD614C">
              <w:trPr>
                <w:trHeight w:val="158"/>
              </w:trPr>
              <w:tc>
                <w:tcPr>
                  <w:tcW w:w="1951" w:type="dxa"/>
                  <w:tcBorders>
                    <w:left w:val="single" w:sz="8" w:space="0" w:color="000000"/>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spacing w:line="360" w:lineRule="auto"/>
                    <w:jc w:val="both"/>
                  </w:pPr>
                </w:p>
              </w:tc>
              <w:tc>
                <w:tcPr>
                  <w:tcW w:w="2552"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spacing w:line="360" w:lineRule="auto"/>
                    <w:jc w:val="both"/>
                  </w:pPr>
                </w:p>
              </w:tc>
              <w:tc>
                <w:tcPr>
                  <w:tcW w:w="4245"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spacing w:line="360" w:lineRule="auto"/>
                    <w:jc w:val="both"/>
                  </w:pPr>
                </w:p>
              </w:tc>
            </w:tr>
          </w:tbl>
          <w:p w:rsidR="00864518" w:rsidRPr="00A13250" w:rsidRDefault="00864518" w:rsidP="00DD614C">
            <w:pPr>
              <w:spacing w:line="360" w:lineRule="auto"/>
              <w:jc w:val="both"/>
              <w:rPr>
                <w:bCs/>
              </w:rPr>
            </w:pPr>
            <w:r w:rsidRPr="00A13250">
              <w:rPr>
                <w:bCs/>
              </w:rPr>
              <w:t xml:space="preserve">A empresa sucedida DECLARA que os processos de ensaios clínicos não citados acima serão mantidos sobre a responsabilidade do responsável pela submissão inicial à ANVISA.  </w:t>
            </w:r>
          </w:p>
          <w:p w:rsidR="00864518" w:rsidRPr="00A13250" w:rsidRDefault="00864518" w:rsidP="00DD614C">
            <w:pPr>
              <w:spacing w:line="360" w:lineRule="auto"/>
              <w:jc w:val="both"/>
              <w:rPr>
                <w:bCs/>
              </w:rPr>
            </w:pPr>
            <w:r w:rsidRPr="00A13250">
              <w:rPr>
                <w:bCs/>
              </w:rPr>
              <w:t xml:space="preserve">Esse quadro não se aplica para as situações envolvendo dossiês específicos de ensaios clínicos, notificação de ensaio clínico, programas de acesso expandido, uso compassivo e fornecimento de medicamento pós-estudo. </w:t>
            </w:r>
          </w:p>
        </w:tc>
      </w:tr>
    </w:tbl>
    <w:p w:rsidR="00864518" w:rsidRPr="00A13250" w:rsidRDefault="00864518" w:rsidP="00864518">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0"/>
      </w:tblGrid>
      <w:tr w:rsidR="00864518" w:rsidRPr="00A13250" w:rsidTr="00DD614C">
        <w:trPr>
          <w:jc w:val="center"/>
        </w:trPr>
        <w:tc>
          <w:tcPr>
            <w:tcW w:w="8720" w:type="dxa"/>
          </w:tcPr>
          <w:p w:rsidR="00864518" w:rsidRPr="00A13250" w:rsidRDefault="00864518" w:rsidP="00DD614C">
            <w:pPr>
              <w:spacing w:line="360" w:lineRule="auto"/>
              <w:jc w:val="both"/>
            </w:pPr>
            <w:r w:rsidRPr="00A13250">
              <w:t>(PREENCHER EM CASO DE TRANSFERÊNCIA DE TITULARIDADE DE REGISTRO DE PRODUTO):</w:t>
            </w:r>
          </w:p>
          <w:p w:rsidR="00864518" w:rsidRPr="00A13250" w:rsidRDefault="00864518" w:rsidP="00DD614C">
            <w:pPr>
              <w:spacing w:line="360" w:lineRule="auto"/>
              <w:jc w:val="both"/>
            </w:pPr>
            <w:r w:rsidRPr="00A13250">
              <w:t>A empresa sucessora DECLARA que mantém interesse na análise das petições pós-registro protocolizadas pela empresa sucedida e que ainda não tiveram sua análise concluída pela ANVISA segundo lista abaixo:</w:t>
            </w:r>
          </w:p>
          <w:tbl>
            <w:tblPr>
              <w:tblW w:w="8748" w:type="dxa"/>
              <w:tblLayout w:type="fixed"/>
              <w:tblCellMar>
                <w:left w:w="0" w:type="dxa"/>
                <w:right w:w="0" w:type="dxa"/>
              </w:tblCellMar>
              <w:tblLook w:val="04A0" w:firstRow="1" w:lastRow="0" w:firstColumn="1" w:lastColumn="0" w:noHBand="0" w:noVBand="1"/>
            </w:tblPr>
            <w:tblGrid>
              <w:gridCol w:w="1951"/>
              <w:gridCol w:w="2552"/>
              <w:gridCol w:w="4245"/>
            </w:tblGrid>
            <w:tr w:rsidR="00864518" w:rsidRPr="00A13250" w:rsidTr="00DD614C">
              <w:trPr>
                <w:trHeight w:val="46"/>
              </w:trPr>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spacing w:line="360" w:lineRule="auto"/>
                    <w:jc w:val="both"/>
                  </w:pPr>
                  <w:r w:rsidRPr="00A13250">
                    <w:t>Data do protocolo</w:t>
                  </w:r>
                </w:p>
              </w:tc>
              <w:tc>
                <w:tcPr>
                  <w:tcW w:w="2552"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spacing w:line="360" w:lineRule="auto"/>
                    <w:jc w:val="both"/>
                  </w:pPr>
                  <w:r w:rsidRPr="00A13250">
                    <w:t>Número do Expediente</w:t>
                  </w:r>
                </w:p>
              </w:tc>
              <w:tc>
                <w:tcPr>
                  <w:tcW w:w="4245" w:type="dxa"/>
                  <w:tcBorders>
                    <w:top w:val="single" w:sz="8" w:space="0" w:color="000000"/>
                    <w:bottom w:val="single" w:sz="8" w:space="0" w:color="000000"/>
                    <w:right w:val="single" w:sz="8" w:space="0" w:color="000000"/>
                  </w:tcBorders>
                  <w:tcMar>
                    <w:top w:w="0" w:type="dxa"/>
                    <w:left w:w="108" w:type="dxa"/>
                    <w:bottom w:w="0" w:type="dxa"/>
                    <w:right w:w="108" w:type="dxa"/>
                  </w:tcMar>
                  <w:hideMark/>
                </w:tcPr>
                <w:p w:rsidR="00864518" w:rsidRPr="00A13250" w:rsidRDefault="00864518" w:rsidP="00DD614C">
                  <w:pPr>
                    <w:spacing w:line="360" w:lineRule="auto"/>
                    <w:jc w:val="both"/>
                  </w:pPr>
                  <w:r w:rsidRPr="00A13250">
                    <w:t>Assunto</w:t>
                  </w:r>
                </w:p>
              </w:tc>
            </w:tr>
            <w:tr w:rsidR="00864518" w:rsidRPr="00A13250" w:rsidTr="00DD614C">
              <w:trPr>
                <w:trHeight w:val="46"/>
              </w:trPr>
              <w:tc>
                <w:tcPr>
                  <w:tcW w:w="1951" w:type="dxa"/>
                  <w:tcBorders>
                    <w:left w:val="single" w:sz="8" w:space="0" w:color="000000"/>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spacing w:line="360" w:lineRule="auto"/>
                    <w:jc w:val="both"/>
                  </w:pPr>
                </w:p>
              </w:tc>
              <w:tc>
                <w:tcPr>
                  <w:tcW w:w="2552"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spacing w:line="360" w:lineRule="auto"/>
                    <w:jc w:val="both"/>
                  </w:pPr>
                </w:p>
              </w:tc>
              <w:tc>
                <w:tcPr>
                  <w:tcW w:w="4245" w:type="dxa"/>
                  <w:tcBorders>
                    <w:bottom w:val="single" w:sz="8" w:space="0" w:color="000000"/>
                    <w:right w:val="single" w:sz="8" w:space="0" w:color="000000"/>
                  </w:tcBorders>
                  <w:tcMar>
                    <w:top w:w="0" w:type="dxa"/>
                    <w:left w:w="108" w:type="dxa"/>
                    <w:bottom w:w="0" w:type="dxa"/>
                    <w:right w:w="108" w:type="dxa"/>
                  </w:tcMar>
                </w:tcPr>
                <w:p w:rsidR="00864518" w:rsidRPr="00A13250" w:rsidRDefault="00864518" w:rsidP="00DD614C">
                  <w:pPr>
                    <w:spacing w:line="360" w:lineRule="auto"/>
                    <w:jc w:val="both"/>
                  </w:pPr>
                </w:p>
              </w:tc>
            </w:tr>
          </w:tbl>
          <w:p w:rsidR="00864518" w:rsidRPr="00A13250" w:rsidRDefault="00864518" w:rsidP="00CE599F">
            <w:pPr>
              <w:spacing w:line="360" w:lineRule="auto"/>
              <w:jc w:val="both"/>
            </w:pPr>
            <w:r w:rsidRPr="00A13250">
              <w:rPr>
                <w:bCs/>
              </w:rPr>
              <w:t xml:space="preserve">A empresa sucessora DECLARA que desiste das petições pós-registro que não constam da lista acima, e está ciente que essas petições serão encerradas pela ANVISA, conforme disposto no Parágrafo único do art. 32 da Resolução RDC nº </w:t>
            </w:r>
            <w:r w:rsidR="00CE599F" w:rsidRPr="00A13250">
              <w:rPr>
                <w:bCs/>
              </w:rPr>
              <w:t>102</w:t>
            </w:r>
            <w:r w:rsidRPr="00A13250">
              <w:rPr>
                <w:bCs/>
              </w:rPr>
              <w:t>, de</w:t>
            </w:r>
            <w:r w:rsidR="005A01D0" w:rsidRPr="00A13250">
              <w:rPr>
                <w:bCs/>
              </w:rPr>
              <w:t xml:space="preserve"> 24 de agosto</w:t>
            </w:r>
            <w:r w:rsidRPr="00A13250">
              <w:rPr>
                <w:bCs/>
              </w:rPr>
              <w:t xml:space="preserve"> de 2016.</w:t>
            </w:r>
          </w:p>
        </w:tc>
      </w:tr>
    </w:tbl>
    <w:p w:rsidR="00864518" w:rsidRPr="00A13250" w:rsidRDefault="00864518" w:rsidP="00864518">
      <w:pPr>
        <w:spacing w:line="360" w:lineRule="auto"/>
        <w:jc w:val="both"/>
        <w:rPr>
          <w:bCs/>
        </w:rPr>
      </w:pPr>
    </w:p>
    <w:p w:rsidR="00864518" w:rsidRPr="00A13250" w:rsidRDefault="00864518" w:rsidP="00864518">
      <w:pPr>
        <w:spacing w:line="360" w:lineRule="auto"/>
        <w:jc w:val="both"/>
      </w:pPr>
      <w:r w:rsidRPr="00A13250">
        <w:rPr>
          <w:bCs/>
        </w:rPr>
        <w:t>As empresas citadas DECLARAM</w:t>
      </w:r>
      <w:r w:rsidRPr="00A13250">
        <w:t xml:space="preserve"> </w:t>
      </w:r>
      <w:r w:rsidRPr="00A13250">
        <w:rPr>
          <w:bCs/>
        </w:rPr>
        <w:t>sob as penas da Lei, por meio dos seus representantes legais e técnicos, que não</w:t>
      </w:r>
      <w:r w:rsidRPr="00A13250">
        <w:t xml:space="preserve"> houve alteração das características técnico-sanitárias previamente aprovadas pela ANVISA e DECLARAM que nenhuma mudança nas características técnico-sanitárias será realizada até que haja </w:t>
      </w:r>
      <w:r w:rsidRPr="00A13250">
        <w:rPr>
          <w:bCs/>
        </w:rPr>
        <w:t>autorização, aprovação ou certificação da atividade, de acordo com os atos formais respectivos expedidos pela ANVISA.</w:t>
      </w:r>
    </w:p>
    <w:p w:rsidR="00864518" w:rsidRPr="00A13250" w:rsidRDefault="00864518" w:rsidP="00864518">
      <w:pPr>
        <w:spacing w:line="360" w:lineRule="auto"/>
        <w:jc w:val="both"/>
        <w:rPr>
          <w:bCs/>
        </w:rPr>
      </w:pPr>
    </w:p>
    <w:p w:rsidR="00864518" w:rsidRDefault="00864518" w:rsidP="00864518">
      <w:pPr>
        <w:spacing w:line="360" w:lineRule="auto"/>
        <w:jc w:val="both"/>
        <w:rPr>
          <w:bCs/>
        </w:rPr>
      </w:pPr>
      <w:r w:rsidRPr="00A13250">
        <w:rPr>
          <w:bCs/>
        </w:rPr>
        <w:t>As empresas citadas DECLARAM SOB AS PENAS DA LEI, por meio dos seus representantes legais e técnicos, que as informações acima prestadas são a expressão da verdade e ambas assumem responsabilidade solidária pela sua exatidão.</w:t>
      </w:r>
    </w:p>
    <w:tbl>
      <w:tblPr>
        <w:tblW w:w="0" w:type="auto"/>
        <w:jc w:val="center"/>
        <w:tblLayout w:type="fixed"/>
        <w:tblLook w:val="04A0" w:firstRow="1" w:lastRow="0" w:firstColumn="1" w:lastColumn="0" w:noHBand="0" w:noVBand="1"/>
      </w:tblPr>
      <w:tblGrid>
        <w:gridCol w:w="4478"/>
        <w:gridCol w:w="4243"/>
      </w:tblGrid>
      <w:tr w:rsidR="00B811FF" w:rsidRPr="00B811FF" w:rsidTr="001B6D46">
        <w:trPr>
          <w:jc w:val="center"/>
        </w:trPr>
        <w:tc>
          <w:tcPr>
            <w:tcW w:w="4478" w:type="dxa"/>
            <w:hideMark/>
          </w:tcPr>
          <w:p w:rsidR="00B811FF" w:rsidRPr="00B811FF" w:rsidRDefault="00B811FF" w:rsidP="001B6D46">
            <w:pPr>
              <w:jc w:val="both"/>
              <w:rPr>
                <w:bCs/>
                <w:strike/>
              </w:rPr>
            </w:pPr>
            <w:r w:rsidRPr="00B811FF">
              <w:rPr>
                <w:bCs/>
                <w:strike/>
              </w:rPr>
              <w:t xml:space="preserve">Responsável </w:t>
            </w:r>
            <w:r>
              <w:rPr>
                <w:bCs/>
                <w:strike/>
              </w:rPr>
              <w:t>Técnico</w:t>
            </w:r>
            <w:r w:rsidRPr="00B811FF">
              <w:rPr>
                <w:bCs/>
                <w:strike/>
              </w:rPr>
              <w:t xml:space="preserve"> da empresa sucedida</w:t>
            </w:r>
          </w:p>
          <w:p w:rsidR="00B811FF" w:rsidRPr="00B811FF" w:rsidRDefault="00B811FF" w:rsidP="001B6D46">
            <w:pPr>
              <w:jc w:val="both"/>
              <w:rPr>
                <w:bCs/>
                <w:strike/>
              </w:rPr>
            </w:pPr>
            <w:r w:rsidRPr="00B811FF">
              <w:rPr>
                <w:bCs/>
                <w:strike/>
              </w:rPr>
              <w:t>Assinatura__________________________</w:t>
            </w:r>
          </w:p>
        </w:tc>
        <w:tc>
          <w:tcPr>
            <w:tcW w:w="4243" w:type="dxa"/>
            <w:hideMark/>
          </w:tcPr>
          <w:p w:rsidR="00B811FF" w:rsidRPr="00B811FF" w:rsidRDefault="00B811FF" w:rsidP="001B6D46">
            <w:pPr>
              <w:jc w:val="both"/>
              <w:rPr>
                <w:bCs/>
                <w:strike/>
              </w:rPr>
            </w:pPr>
            <w:r w:rsidRPr="00B811FF">
              <w:rPr>
                <w:bCs/>
                <w:strike/>
              </w:rPr>
              <w:t xml:space="preserve">Responsável </w:t>
            </w:r>
            <w:r>
              <w:rPr>
                <w:bCs/>
                <w:strike/>
              </w:rPr>
              <w:t xml:space="preserve">Técnico </w:t>
            </w:r>
            <w:r w:rsidRPr="00B811FF">
              <w:rPr>
                <w:bCs/>
                <w:strike/>
              </w:rPr>
              <w:t>da empresa sucessora</w:t>
            </w:r>
          </w:p>
          <w:p w:rsidR="00B811FF" w:rsidRPr="00B811FF" w:rsidRDefault="00B811FF" w:rsidP="001B6D46">
            <w:pPr>
              <w:jc w:val="both"/>
              <w:rPr>
                <w:bCs/>
                <w:strike/>
              </w:rPr>
            </w:pPr>
            <w:r w:rsidRPr="00B811FF">
              <w:rPr>
                <w:bCs/>
                <w:strike/>
              </w:rPr>
              <w:t>Assinatura_________________________</w:t>
            </w:r>
          </w:p>
        </w:tc>
      </w:tr>
      <w:tr w:rsidR="00B811FF" w:rsidRPr="00B811FF" w:rsidTr="001B6D46">
        <w:trPr>
          <w:jc w:val="center"/>
        </w:trPr>
        <w:tc>
          <w:tcPr>
            <w:tcW w:w="4478" w:type="dxa"/>
          </w:tcPr>
          <w:p w:rsidR="00B811FF" w:rsidRPr="00B811FF" w:rsidRDefault="00B811FF" w:rsidP="001B6D46">
            <w:pPr>
              <w:jc w:val="both"/>
              <w:rPr>
                <w:bCs/>
                <w:strike/>
              </w:rPr>
            </w:pPr>
            <w:r w:rsidRPr="00B811FF">
              <w:rPr>
                <w:bCs/>
                <w:strike/>
              </w:rPr>
              <w:t>CPF:______________________________</w:t>
            </w:r>
          </w:p>
          <w:p w:rsidR="00B811FF" w:rsidRPr="00B811FF" w:rsidRDefault="00B811FF" w:rsidP="001B6D46">
            <w:pPr>
              <w:jc w:val="both"/>
              <w:rPr>
                <w:bCs/>
                <w:strike/>
              </w:rPr>
            </w:pPr>
            <w:r w:rsidRPr="00B811FF">
              <w:rPr>
                <w:bCs/>
                <w:strike/>
              </w:rPr>
              <w:t>_________,____de________de ___</w:t>
            </w:r>
          </w:p>
        </w:tc>
        <w:tc>
          <w:tcPr>
            <w:tcW w:w="4243" w:type="dxa"/>
          </w:tcPr>
          <w:p w:rsidR="00B811FF" w:rsidRPr="00B811FF" w:rsidRDefault="00B811FF" w:rsidP="001B6D46">
            <w:pPr>
              <w:jc w:val="both"/>
              <w:rPr>
                <w:bCs/>
                <w:strike/>
              </w:rPr>
            </w:pPr>
            <w:r w:rsidRPr="00B811FF">
              <w:rPr>
                <w:bCs/>
                <w:strike/>
              </w:rPr>
              <w:t>CPF:_____________________________</w:t>
            </w:r>
          </w:p>
          <w:p w:rsidR="00B811FF" w:rsidRPr="00B811FF" w:rsidRDefault="00B811FF" w:rsidP="001B6D46">
            <w:pPr>
              <w:jc w:val="both"/>
              <w:rPr>
                <w:bCs/>
                <w:strike/>
              </w:rPr>
            </w:pPr>
            <w:r w:rsidRPr="00B811FF">
              <w:rPr>
                <w:bCs/>
                <w:strike/>
              </w:rPr>
              <w:t>_________,____de_________de ___</w:t>
            </w:r>
          </w:p>
        </w:tc>
      </w:tr>
    </w:tbl>
    <w:p w:rsidR="00864518" w:rsidRPr="00A13250" w:rsidRDefault="00864518" w:rsidP="00864518">
      <w:pPr>
        <w:spacing w:line="360" w:lineRule="auto"/>
        <w:jc w:val="both"/>
        <w:rPr>
          <w:bCs/>
        </w:rPr>
      </w:pPr>
    </w:p>
    <w:tbl>
      <w:tblPr>
        <w:tblW w:w="0" w:type="auto"/>
        <w:jc w:val="center"/>
        <w:tblLayout w:type="fixed"/>
        <w:tblLook w:val="04A0" w:firstRow="1" w:lastRow="0" w:firstColumn="1" w:lastColumn="0" w:noHBand="0" w:noVBand="1"/>
      </w:tblPr>
      <w:tblGrid>
        <w:gridCol w:w="4478"/>
        <w:gridCol w:w="4243"/>
      </w:tblGrid>
      <w:tr w:rsidR="00864518" w:rsidRPr="00A13250" w:rsidTr="00DD614C">
        <w:trPr>
          <w:jc w:val="center"/>
        </w:trPr>
        <w:tc>
          <w:tcPr>
            <w:tcW w:w="4478" w:type="dxa"/>
            <w:hideMark/>
          </w:tcPr>
          <w:p w:rsidR="00864518" w:rsidRPr="00A13250" w:rsidRDefault="00864518" w:rsidP="00DD614C">
            <w:pPr>
              <w:jc w:val="both"/>
              <w:rPr>
                <w:bCs/>
              </w:rPr>
            </w:pPr>
            <w:r w:rsidRPr="00A13250">
              <w:rPr>
                <w:bCs/>
              </w:rPr>
              <w:t>Responsável Legal da empresa sucedida</w:t>
            </w:r>
          </w:p>
          <w:p w:rsidR="00864518" w:rsidRPr="00A13250" w:rsidRDefault="00864518" w:rsidP="00DD614C">
            <w:pPr>
              <w:jc w:val="both"/>
              <w:rPr>
                <w:bCs/>
              </w:rPr>
            </w:pPr>
            <w:r w:rsidRPr="00A13250">
              <w:rPr>
                <w:bCs/>
              </w:rPr>
              <w:t>Assinatura__________________________</w:t>
            </w:r>
          </w:p>
        </w:tc>
        <w:tc>
          <w:tcPr>
            <w:tcW w:w="4243" w:type="dxa"/>
            <w:hideMark/>
          </w:tcPr>
          <w:p w:rsidR="00864518" w:rsidRPr="00A13250" w:rsidRDefault="00864518" w:rsidP="00DD614C">
            <w:pPr>
              <w:jc w:val="both"/>
              <w:rPr>
                <w:bCs/>
              </w:rPr>
            </w:pPr>
            <w:r w:rsidRPr="00A13250">
              <w:rPr>
                <w:bCs/>
              </w:rPr>
              <w:t>Responsável Legal da empresa sucessora</w:t>
            </w:r>
          </w:p>
          <w:p w:rsidR="00864518" w:rsidRPr="00A13250" w:rsidRDefault="00864518" w:rsidP="00DD614C">
            <w:pPr>
              <w:jc w:val="both"/>
              <w:rPr>
                <w:bCs/>
              </w:rPr>
            </w:pPr>
            <w:r w:rsidRPr="00A13250">
              <w:rPr>
                <w:bCs/>
              </w:rPr>
              <w:t>Assinatura_________________________</w:t>
            </w:r>
          </w:p>
        </w:tc>
      </w:tr>
      <w:tr w:rsidR="00864518" w:rsidRPr="00A13250" w:rsidTr="00DD614C">
        <w:trPr>
          <w:jc w:val="center"/>
        </w:trPr>
        <w:tc>
          <w:tcPr>
            <w:tcW w:w="4478" w:type="dxa"/>
          </w:tcPr>
          <w:p w:rsidR="00864518" w:rsidRPr="00A13250" w:rsidRDefault="00864518" w:rsidP="00DD614C">
            <w:pPr>
              <w:jc w:val="both"/>
              <w:rPr>
                <w:bCs/>
              </w:rPr>
            </w:pPr>
            <w:r w:rsidRPr="00A13250">
              <w:rPr>
                <w:bCs/>
              </w:rPr>
              <w:t>CPF:______________________________</w:t>
            </w:r>
          </w:p>
          <w:p w:rsidR="00864518" w:rsidRPr="00A13250" w:rsidRDefault="00864518" w:rsidP="00DD614C">
            <w:pPr>
              <w:jc w:val="both"/>
              <w:rPr>
                <w:bCs/>
              </w:rPr>
            </w:pPr>
            <w:r w:rsidRPr="00A13250">
              <w:rPr>
                <w:bCs/>
              </w:rPr>
              <w:t>_________,____de________de ___</w:t>
            </w:r>
          </w:p>
        </w:tc>
        <w:tc>
          <w:tcPr>
            <w:tcW w:w="4243" w:type="dxa"/>
          </w:tcPr>
          <w:p w:rsidR="00864518" w:rsidRPr="00A13250" w:rsidRDefault="00864518" w:rsidP="00DD614C">
            <w:pPr>
              <w:jc w:val="both"/>
              <w:rPr>
                <w:bCs/>
              </w:rPr>
            </w:pPr>
            <w:r w:rsidRPr="00A13250">
              <w:rPr>
                <w:bCs/>
              </w:rPr>
              <w:t>CPF:_____________________________</w:t>
            </w:r>
          </w:p>
          <w:p w:rsidR="00864518" w:rsidRPr="00A13250" w:rsidRDefault="00864518" w:rsidP="00DD614C">
            <w:pPr>
              <w:jc w:val="both"/>
              <w:rPr>
                <w:bCs/>
              </w:rPr>
            </w:pPr>
            <w:r w:rsidRPr="00A13250">
              <w:rPr>
                <w:bCs/>
              </w:rPr>
              <w:t>_________,____de_________de ___</w:t>
            </w:r>
          </w:p>
        </w:tc>
      </w:tr>
    </w:tbl>
    <w:p w:rsidR="00864518" w:rsidRPr="00B811FF" w:rsidRDefault="00B811FF" w:rsidP="00B811FF">
      <w:pPr>
        <w:pBdr>
          <w:bottom w:val="single" w:sz="4" w:space="1" w:color="auto"/>
        </w:pBdr>
        <w:spacing w:line="360" w:lineRule="auto"/>
        <w:jc w:val="center"/>
        <w:rPr>
          <w:b/>
          <w:color w:val="0000FF"/>
        </w:rPr>
      </w:pPr>
      <w:r w:rsidRPr="00B811FF">
        <w:rPr>
          <w:b/>
          <w:color w:val="0000FF"/>
        </w:rPr>
        <w:t>(Retificado em DOU nº 165, de 26 de agosto de 2016)</w:t>
      </w:r>
    </w:p>
    <w:tbl>
      <w:tblPr>
        <w:tblW w:w="0" w:type="auto"/>
        <w:jc w:val="center"/>
        <w:tblLayout w:type="fixed"/>
        <w:tblLook w:val="04A0" w:firstRow="1" w:lastRow="0" w:firstColumn="1" w:lastColumn="0" w:noHBand="0" w:noVBand="1"/>
      </w:tblPr>
      <w:tblGrid>
        <w:gridCol w:w="4478"/>
        <w:gridCol w:w="4243"/>
      </w:tblGrid>
      <w:tr w:rsidR="00864518" w:rsidRPr="00A13250" w:rsidTr="00DD614C">
        <w:trPr>
          <w:jc w:val="center"/>
        </w:trPr>
        <w:tc>
          <w:tcPr>
            <w:tcW w:w="4478" w:type="dxa"/>
            <w:hideMark/>
          </w:tcPr>
          <w:p w:rsidR="00864518" w:rsidRPr="00A13250" w:rsidRDefault="00864518" w:rsidP="00DD614C">
            <w:pPr>
              <w:jc w:val="both"/>
              <w:rPr>
                <w:bCs/>
              </w:rPr>
            </w:pPr>
            <w:r w:rsidRPr="00A13250">
              <w:rPr>
                <w:bCs/>
              </w:rPr>
              <w:t>Responsável Técnico da empresa sucedida</w:t>
            </w:r>
          </w:p>
          <w:p w:rsidR="00864518" w:rsidRPr="00A13250" w:rsidRDefault="00864518" w:rsidP="00DD614C">
            <w:pPr>
              <w:jc w:val="both"/>
              <w:rPr>
                <w:bCs/>
              </w:rPr>
            </w:pPr>
          </w:p>
          <w:p w:rsidR="00864518" w:rsidRPr="00A13250" w:rsidRDefault="00864518" w:rsidP="00DD614C">
            <w:pPr>
              <w:jc w:val="both"/>
              <w:rPr>
                <w:bCs/>
              </w:rPr>
            </w:pPr>
            <w:r w:rsidRPr="00A13250">
              <w:rPr>
                <w:bCs/>
              </w:rPr>
              <w:t>Assinatura__________________________</w:t>
            </w:r>
          </w:p>
        </w:tc>
        <w:tc>
          <w:tcPr>
            <w:tcW w:w="4243" w:type="dxa"/>
            <w:hideMark/>
          </w:tcPr>
          <w:p w:rsidR="00864518" w:rsidRPr="00A13250" w:rsidRDefault="00864518" w:rsidP="00DD614C">
            <w:pPr>
              <w:jc w:val="both"/>
              <w:rPr>
                <w:bCs/>
              </w:rPr>
            </w:pPr>
            <w:r w:rsidRPr="00A13250">
              <w:rPr>
                <w:bCs/>
              </w:rPr>
              <w:t>Responsável Técnico da empresa sucessora</w:t>
            </w:r>
          </w:p>
          <w:p w:rsidR="00864518" w:rsidRPr="00A13250" w:rsidRDefault="00864518" w:rsidP="00DD614C">
            <w:pPr>
              <w:jc w:val="both"/>
              <w:rPr>
                <w:bCs/>
              </w:rPr>
            </w:pPr>
            <w:r w:rsidRPr="00A13250">
              <w:rPr>
                <w:bCs/>
              </w:rPr>
              <w:t>Assinatura_________________________</w:t>
            </w:r>
          </w:p>
        </w:tc>
      </w:tr>
      <w:tr w:rsidR="00864518" w:rsidRPr="00A13250" w:rsidTr="00DD614C">
        <w:trPr>
          <w:jc w:val="center"/>
        </w:trPr>
        <w:tc>
          <w:tcPr>
            <w:tcW w:w="4478" w:type="dxa"/>
          </w:tcPr>
          <w:p w:rsidR="00864518" w:rsidRPr="00A13250" w:rsidRDefault="00864518" w:rsidP="00DD614C">
            <w:pPr>
              <w:jc w:val="both"/>
              <w:rPr>
                <w:bCs/>
              </w:rPr>
            </w:pPr>
            <w:r w:rsidRPr="00A13250">
              <w:rPr>
                <w:bCs/>
              </w:rPr>
              <w:t>CPF:______________________________</w:t>
            </w:r>
          </w:p>
          <w:p w:rsidR="00864518" w:rsidRPr="00A13250" w:rsidRDefault="00864518" w:rsidP="00DD614C">
            <w:pPr>
              <w:jc w:val="both"/>
              <w:rPr>
                <w:bCs/>
              </w:rPr>
            </w:pPr>
            <w:r w:rsidRPr="00A13250">
              <w:rPr>
                <w:bCs/>
              </w:rPr>
              <w:t>____________,____de________de ___</w:t>
            </w:r>
          </w:p>
        </w:tc>
        <w:tc>
          <w:tcPr>
            <w:tcW w:w="4243" w:type="dxa"/>
          </w:tcPr>
          <w:p w:rsidR="00864518" w:rsidRPr="00A13250" w:rsidRDefault="00864518" w:rsidP="00DD614C">
            <w:pPr>
              <w:jc w:val="both"/>
              <w:rPr>
                <w:bCs/>
              </w:rPr>
            </w:pPr>
            <w:r w:rsidRPr="00A13250">
              <w:rPr>
                <w:bCs/>
              </w:rPr>
              <w:t>CPF:_____________________________</w:t>
            </w:r>
          </w:p>
          <w:p w:rsidR="00864518" w:rsidRPr="00A13250" w:rsidRDefault="00864518" w:rsidP="00DD614C">
            <w:pPr>
              <w:jc w:val="both"/>
              <w:rPr>
                <w:bCs/>
              </w:rPr>
            </w:pPr>
            <w:r w:rsidRPr="00A13250">
              <w:rPr>
                <w:bCs/>
              </w:rPr>
              <w:t>__________,____de_________de ___</w:t>
            </w:r>
          </w:p>
        </w:tc>
      </w:tr>
    </w:tbl>
    <w:p w:rsidR="00864518" w:rsidRPr="00A13250" w:rsidRDefault="00864518" w:rsidP="00864518">
      <w:pPr>
        <w:spacing w:line="360" w:lineRule="auto"/>
        <w:jc w:val="center"/>
        <w:rPr>
          <w:b/>
        </w:rPr>
      </w:pPr>
      <w:r w:rsidRPr="00A13250">
        <w:rPr>
          <w:b/>
        </w:rPr>
        <w:br w:type="page"/>
        <w:t>ANEXO II</w:t>
      </w:r>
    </w:p>
    <w:p w:rsidR="00864518" w:rsidRPr="00A13250" w:rsidRDefault="00864518" w:rsidP="00864518">
      <w:pPr>
        <w:tabs>
          <w:tab w:val="left" w:pos="1522"/>
        </w:tabs>
        <w:spacing w:line="360" w:lineRule="auto"/>
        <w:jc w:val="center"/>
      </w:pPr>
      <w:r w:rsidRPr="00A13250">
        <w:t>DECLARAÇÃO DE OPERAÇÃO SOCIETÁRIA PRATICADA NO EXTERIOR</w:t>
      </w:r>
    </w:p>
    <w:p w:rsidR="00864518" w:rsidRPr="00A13250" w:rsidRDefault="00864518" w:rsidP="00864518">
      <w:pPr>
        <w:tabs>
          <w:tab w:val="left" w:pos="1522"/>
        </w:tabs>
        <w:spacing w:line="360" w:lineRule="auto"/>
        <w:jc w:val="center"/>
      </w:pPr>
    </w:p>
    <w:p w:rsidR="00864518" w:rsidRPr="00A13250" w:rsidRDefault="00864518" w:rsidP="00864518">
      <w:pPr>
        <w:pStyle w:val="TextosemFormatao"/>
        <w:spacing w:line="360" w:lineRule="auto"/>
        <w:jc w:val="both"/>
        <w:rPr>
          <w:rFonts w:ascii="Times New Roman" w:hAnsi="Times New Roman"/>
          <w:sz w:val="24"/>
          <w:szCs w:val="24"/>
        </w:rPr>
      </w:pPr>
      <w:r w:rsidRPr="00A13250">
        <w:rPr>
          <w:rFonts w:ascii="Times New Roman" w:hAnsi="Times New Roman"/>
          <w:sz w:val="24"/>
          <w:szCs w:val="24"/>
        </w:rPr>
        <w:t xml:space="preserve">Para fins de atualização de dados cadastrais relativos ao funcionamento de empresas, a </w:t>
      </w:r>
      <w:r w:rsidRPr="00A13250">
        <w:rPr>
          <w:rFonts w:ascii="Times New Roman" w:hAnsi="Times New Roman"/>
          <w:b/>
          <w:sz w:val="24"/>
          <w:szCs w:val="24"/>
          <w:u w:val="single"/>
        </w:rPr>
        <w:t>EMPRESA SOLICITANTE</w:t>
      </w:r>
      <w:r w:rsidRPr="00A13250">
        <w:rPr>
          <w:rFonts w:ascii="Times New Roman" w:hAnsi="Times New Roman"/>
          <w:sz w:val="24"/>
          <w:szCs w:val="24"/>
        </w:rPr>
        <w:t xml:space="preserve"> _________________________________________, inscrita no CNPJ sob o Nº ____________________, com sede à _______________________________________________________, cidade _______________________________________, Estado ______, representada legalmente por _______________________________________________________, identidade Nº ____________________________, expedida pelo órgão __________________, CPF Nº __________________________________, DECLARA perante a ANVISA, para fins do disposto na Resolução RDC nº </w:t>
      </w:r>
      <w:r w:rsidR="0030480B" w:rsidRPr="00A13250">
        <w:rPr>
          <w:rFonts w:ascii="Times New Roman" w:hAnsi="Times New Roman"/>
          <w:sz w:val="24"/>
          <w:szCs w:val="24"/>
        </w:rPr>
        <w:t>102</w:t>
      </w:r>
      <w:r w:rsidRPr="00A13250">
        <w:rPr>
          <w:rFonts w:ascii="Times New Roman" w:hAnsi="Times New Roman"/>
          <w:sz w:val="24"/>
          <w:szCs w:val="24"/>
        </w:rPr>
        <w:t xml:space="preserve">, de </w:t>
      </w:r>
      <w:r w:rsidR="0030480B" w:rsidRPr="00A13250">
        <w:rPr>
          <w:rFonts w:ascii="Times New Roman" w:hAnsi="Times New Roman"/>
          <w:sz w:val="24"/>
          <w:szCs w:val="24"/>
        </w:rPr>
        <w:t>24 agosto</w:t>
      </w:r>
      <w:r w:rsidRPr="00A13250">
        <w:rPr>
          <w:rFonts w:ascii="Times New Roman" w:hAnsi="Times New Roman"/>
          <w:sz w:val="24"/>
          <w:szCs w:val="24"/>
        </w:rPr>
        <w:t xml:space="preserve"> de 2016, que a </w:t>
      </w:r>
      <w:r w:rsidRPr="00A13250">
        <w:rPr>
          <w:rFonts w:ascii="Times New Roman" w:hAnsi="Times New Roman"/>
          <w:b/>
          <w:sz w:val="24"/>
          <w:szCs w:val="24"/>
          <w:u w:val="single"/>
        </w:rPr>
        <w:t>EMPRESA SUCEDIDA</w:t>
      </w:r>
      <w:r w:rsidRPr="00A13250">
        <w:rPr>
          <w:rFonts w:ascii="Times New Roman" w:hAnsi="Times New Roman"/>
          <w:sz w:val="24"/>
          <w:szCs w:val="24"/>
        </w:rPr>
        <w:t xml:space="preserve">  ____________________________________________, com sede à _______________________________________________________, cidade _______________________________________, Estado ______ , País ___________ e, a </w:t>
      </w:r>
      <w:r w:rsidRPr="00A13250">
        <w:rPr>
          <w:rFonts w:ascii="Times New Roman" w:hAnsi="Times New Roman"/>
          <w:b/>
          <w:sz w:val="24"/>
          <w:szCs w:val="24"/>
          <w:u w:val="single"/>
        </w:rPr>
        <w:t>EMPRESA SUCESSORA</w:t>
      </w:r>
      <w:r w:rsidRPr="00A13250">
        <w:rPr>
          <w:rFonts w:ascii="Times New Roman" w:hAnsi="Times New Roman"/>
          <w:sz w:val="24"/>
          <w:szCs w:val="24"/>
        </w:rPr>
        <w:t xml:space="preserve">  ____________________________________________, com sede à _______________________________________________________, cidade _______________________________________, Estado ________, País____________, efetuaram a operação societária no exterior em ___ de ___________de ____. </w:t>
      </w:r>
    </w:p>
    <w:p w:rsidR="00864518" w:rsidRPr="00A13250" w:rsidRDefault="00864518" w:rsidP="00864518">
      <w:pPr>
        <w:spacing w:line="360" w:lineRule="auto"/>
        <w:jc w:val="both"/>
        <w:rPr>
          <w:bCs/>
        </w:rPr>
      </w:pPr>
      <w:r w:rsidRPr="00A13250">
        <w:rPr>
          <w:bCs/>
        </w:rPr>
        <w:t>A empresa solicitante DECLARA</w:t>
      </w:r>
      <w:r w:rsidRPr="00A13250">
        <w:t xml:space="preserve"> </w:t>
      </w:r>
      <w:r w:rsidRPr="00A13250">
        <w:rPr>
          <w:bCs/>
        </w:rPr>
        <w:t>sob as penas da Lei, por meio do seu representante legal, que não</w:t>
      </w:r>
      <w:r w:rsidRPr="00A13250">
        <w:t xml:space="preserve"> houve alteração das características técnico-sanitárias previamente aprovadas pela ANVISA e DECLARA que nenhuma mudança nas características técnico-sanitárias será realizada até que haja </w:t>
      </w:r>
      <w:r w:rsidRPr="00A13250">
        <w:rPr>
          <w:bCs/>
        </w:rPr>
        <w:t>autorização, aprovação ou certificação da atividade, de acordo com os atos formais respectivos expedidos pela ANVISA.</w:t>
      </w:r>
    </w:p>
    <w:p w:rsidR="00864518" w:rsidRPr="00A13250" w:rsidRDefault="00864518" w:rsidP="00864518">
      <w:pPr>
        <w:spacing w:line="360" w:lineRule="auto"/>
        <w:jc w:val="both"/>
        <w:rPr>
          <w:bCs/>
        </w:rPr>
      </w:pPr>
      <w:r w:rsidRPr="00A13250">
        <w:t xml:space="preserve">A empresa solicitante </w:t>
      </w:r>
      <w:r w:rsidRPr="00A13250">
        <w:rPr>
          <w:bCs/>
        </w:rPr>
        <w:t>DECLARA SOB AS PENAS DA LEI, por meio dos seu representante legal, que as informações acima prestadas são a expressão da verdade e assume responsabilidad</w:t>
      </w:r>
      <w:r w:rsidR="00A13250">
        <w:rPr>
          <w:bCs/>
        </w:rPr>
        <w:t>e pela sua exatidão.</w:t>
      </w:r>
    </w:p>
    <w:tbl>
      <w:tblPr>
        <w:tblpPr w:leftFromText="141" w:rightFromText="141" w:vertAnchor="text" w:tblpY="1"/>
        <w:tblOverlap w:val="never"/>
        <w:tblW w:w="0" w:type="auto"/>
        <w:tblLayout w:type="fixed"/>
        <w:tblLook w:val="04A0" w:firstRow="1" w:lastRow="0" w:firstColumn="1" w:lastColumn="0" w:noHBand="0" w:noVBand="1"/>
      </w:tblPr>
      <w:tblGrid>
        <w:gridCol w:w="4478"/>
      </w:tblGrid>
      <w:tr w:rsidR="005D6E6E" w:rsidRPr="00A13250" w:rsidTr="00A13250">
        <w:tc>
          <w:tcPr>
            <w:tcW w:w="4478" w:type="dxa"/>
            <w:hideMark/>
          </w:tcPr>
          <w:p w:rsidR="005D6E6E" w:rsidRPr="00A13250" w:rsidRDefault="005D6E6E" w:rsidP="00A13250">
            <w:pPr>
              <w:rPr>
                <w:bCs/>
              </w:rPr>
            </w:pPr>
            <w:r w:rsidRPr="00A13250">
              <w:rPr>
                <w:bCs/>
              </w:rPr>
              <w:t>Responsável Legal da empresa solicitante</w:t>
            </w:r>
          </w:p>
          <w:p w:rsidR="005D6E6E" w:rsidRPr="00A13250" w:rsidRDefault="005D6E6E" w:rsidP="00A13250">
            <w:pPr>
              <w:jc w:val="both"/>
              <w:rPr>
                <w:bCs/>
              </w:rPr>
            </w:pPr>
            <w:r w:rsidRPr="00A13250">
              <w:rPr>
                <w:bCs/>
              </w:rPr>
              <w:t>Assinatura__________________________</w:t>
            </w:r>
          </w:p>
        </w:tc>
      </w:tr>
      <w:tr w:rsidR="005D6E6E" w:rsidRPr="00A13250" w:rsidTr="00A13250">
        <w:tc>
          <w:tcPr>
            <w:tcW w:w="4478" w:type="dxa"/>
          </w:tcPr>
          <w:p w:rsidR="005D6E6E" w:rsidRPr="00A13250" w:rsidRDefault="005D6E6E" w:rsidP="00A13250">
            <w:pPr>
              <w:jc w:val="both"/>
              <w:rPr>
                <w:bCs/>
              </w:rPr>
            </w:pPr>
            <w:r w:rsidRPr="00A13250">
              <w:rPr>
                <w:bCs/>
              </w:rPr>
              <w:t>CPF:______________________________</w:t>
            </w:r>
          </w:p>
          <w:p w:rsidR="005D6E6E" w:rsidRPr="00A13250" w:rsidRDefault="005D6E6E" w:rsidP="00A13250">
            <w:pPr>
              <w:jc w:val="both"/>
              <w:rPr>
                <w:bCs/>
              </w:rPr>
            </w:pPr>
            <w:r w:rsidRPr="00A13250">
              <w:rPr>
                <w:bCs/>
              </w:rPr>
              <w:t>_________,____de________de ___</w:t>
            </w:r>
          </w:p>
        </w:tc>
      </w:tr>
    </w:tbl>
    <w:p w:rsidR="00B20886" w:rsidRPr="00A13250" w:rsidRDefault="00B20886" w:rsidP="005D6E6E"/>
    <w:sectPr w:rsidR="00B20886" w:rsidRPr="00A13250" w:rsidSect="00080CDD">
      <w:headerReference w:type="default" r:id="rId8"/>
      <w:footerReference w:type="even" r:id="rId9"/>
      <w:footerReference w:type="default" r:id="rId10"/>
      <w:headerReference w:type="first" r:id="rId11"/>
      <w:footerReference w:type="first" r:id="rId12"/>
      <w:pgSz w:w="11906" w:h="16838"/>
      <w:pgMar w:top="1701" w:right="1700" w:bottom="89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C56" w:rsidRDefault="00187C56" w:rsidP="009931FB">
      <w:r>
        <w:separator/>
      </w:r>
    </w:p>
  </w:endnote>
  <w:endnote w:type="continuationSeparator" w:id="0">
    <w:p w:rsidR="00187C56" w:rsidRDefault="00187C56" w:rsidP="0099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C9A" w:rsidRDefault="00F37C9A" w:rsidP="00F81C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37C9A" w:rsidRDefault="00F37C9A" w:rsidP="00F81C6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C9A" w:rsidRDefault="00F37C9A" w:rsidP="00454E61">
    <w:pPr>
      <w:pStyle w:val="Rodap"/>
      <w:ind w:right="360"/>
    </w:pPr>
  </w:p>
  <w:p w:rsidR="00A13250" w:rsidRPr="00A13250" w:rsidRDefault="00A13250" w:rsidP="00A13250">
    <w:pPr>
      <w:tabs>
        <w:tab w:val="center" w:pos="4252"/>
        <w:tab w:val="right" w:pos="8504"/>
      </w:tabs>
      <w:jc w:val="center"/>
      <w:rPr>
        <w:rFonts w:ascii="Calibri" w:hAnsi="Calibri"/>
        <w:sz w:val="22"/>
        <w:szCs w:val="22"/>
        <w:lang w:eastAsia="en-US"/>
      </w:rPr>
    </w:pPr>
    <w:r w:rsidRPr="00A13250">
      <w:rPr>
        <w:rFonts w:ascii="Calibri" w:hAnsi="Calibri"/>
        <w:color w:val="943634"/>
        <w:sz w:val="22"/>
        <w:szCs w:val="22"/>
        <w:lang w:eastAsia="en-US"/>
      </w:rPr>
      <w:t>Este texto não substitui o(s) publicado(s) em Diário Oficial da União.</w:t>
    </w:r>
  </w:p>
  <w:p w:rsidR="00A13250" w:rsidRDefault="00A13250" w:rsidP="00454E61">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5970"/>
      <w:gridCol w:w="2751"/>
    </w:tblGrid>
    <w:tr w:rsidR="00F37C9A" w:rsidRPr="00FF0DD3" w:rsidTr="00DA656D">
      <w:tc>
        <w:tcPr>
          <w:tcW w:w="6487" w:type="dxa"/>
          <w:tcBorders>
            <w:top w:val="single" w:sz="4" w:space="0" w:color="auto"/>
          </w:tcBorders>
        </w:tcPr>
        <w:p w:rsidR="00F37C9A" w:rsidRDefault="00F37C9A" w:rsidP="00DA656D">
          <w:pPr>
            <w:tabs>
              <w:tab w:val="center" w:pos="4419"/>
              <w:tab w:val="right" w:pos="8838"/>
            </w:tabs>
            <w:rPr>
              <w:sz w:val="16"/>
              <w:szCs w:val="16"/>
            </w:rPr>
          </w:pPr>
          <w:r w:rsidRPr="005F30D1">
            <w:rPr>
              <w:sz w:val="16"/>
              <w:szCs w:val="16"/>
            </w:rPr>
            <w:t xml:space="preserve">Agência Nacional de Vigilância Sanitária </w:t>
          </w:r>
          <w:r>
            <w:rPr>
              <w:sz w:val="16"/>
              <w:szCs w:val="16"/>
            </w:rPr>
            <w:t>–</w:t>
          </w:r>
          <w:r w:rsidRPr="005F30D1">
            <w:rPr>
              <w:sz w:val="16"/>
              <w:szCs w:val="16"/>
            </w:rPr>
            <w:t xml:space="preserve"> </w:t>
          </w:r>
          <w:r w:rsidR="00215B2C">
            <w:rPr>
              <w:sz w:val="16"/>
              <w:szCs w:val="16"/>
            </w:rPr>
            <w:t>ANVISA</w:t>
          </w:r>
          <w:r>
            <w:rPr>
              <w:sz w:val="16"/>
              <w:szCs w:val="16"/>
            </w:rPr>
            <w:t xml:space="preserve">. </w:t>
          </w:r>
        </w:p>
        <w:p w:rsidR="00F37C9A" w:rsidRPr="005F30D1" w:rsidRDefault="00F37C9A" w:rsidP="00DA656D">
          <w:pPr>
            <w:tabs>
              <w:tab w:val="center" w:pos="4419"/>
              <w:tab w:val="right" w:pos="8838"/>
            </w:tabs>
            <w:rPr>
              <w:sz w:val="16"/>
              <w:szCs w:val="16"/>
            </w:rPr>
          </w:pPr>
          <w:r>
            <w:rPr>
              <w:sz w:val="16"/>
              <w:szCs w:val="16"/>
            </w:rPr>
            <w:t xml:space="preserve">Diretoria de Coordenação e Articulação do Sistema Nacional de Vigilância Sanitária - DSNVS </w:t>
          </w:r>
        </w:p>
        <w:p w:rsidR="00F37C9A" w:rsidRPr="005F30D1" w:rsidRDefault="00F37C9A" w:rsidP="00DA656D">
          <w:pPr>
            <w:tabs>
              <w:tab w:val="left" w:pos="2625"/>
            </w:tabs>
            <w:rPr>
              <w:sz w:val="16"/>
              <w:szCs w:val="16"/>
            </w:rPr>
          </w:pPr>
          <w:r w:rsidRPr="005F30D1">
            <w:rPr>
              <w:sz w:val="16"/>
              <w:szCs w:val="16"/>
            </w:rPr>
            <w:t xml:space="preserve">Telefones: (61) 3462-6728, Fax: 3462-6778 – </w:t>
          </w:r>
          <w:hyperlink r:id="rId1" w:history="1">
            <w:r w:rsidRPr="005F30D1">
              <w:rPr>
                <w:rStyle w:val="Hyperlink"/>
                <w:sz w:val="16"/>
                <w:szCs w:val="16"/>
              </w:rPr>
              <w:t>dijco@</w:t>
            </w:r>
            <w:r w:rsidR="00215B2C">
              <w:rPr>
                <w:rStyle w:val="Hyperlink"/>
                <w:sz w:val="16"/>
                <w:szCs w:val="16"/>
              </w:rPr>
              <w:t>ANVISA</w:t>
            </w:r>
            <w:r w:rsidRPr="005F30D1">
              <w:rPr>
                <w:rStyle w:val="Hyperlink"/>
                <w:sz w:val="16"/>
                <w:szCs w:val="16"/>
              </w:rPr>
              <w:t>.gov.br</w:t>
            </w:r>
          </w:hyperlink>
        </w:p>
        <w:p w:rsidR="00F37C9A" w:rsidRPr="00FF0DD3" w:rsidRDefault="00F37C9A" w:rsidP="00DA656D">
          <w:pPr>
            <w:pStyle w:val="Rodap"/>
            <w:rPr>
              <w:color w:val="000000"/>
              <w:sz w:val="16"/>
              <w:szCs w:val="16"/>
            </w:rPr>
          </w:pPr>
        </w:p>
      </w:tc>
      <w:tc>
        <w:tcPr>
          <w:tcW w:w="3008" w:type="dxa"/>
          <w:tcBorders>
            <w:top w:val="single" w:sz="4" w:space="0" w:color="auto"/>
          </w:tcBorders>
        </w:tcPr>
        <w:p w:rsidR="00F37C9A" w:rsidRPr="00FF0DD3" w:rsidRDefault="00F37C9A" w:rsidP="00DA656D">
          <w:pPr>
            <w:pStyle w:val="Rodap"/>
            <w:jc w:val="right"/>
            <w:rPr>
              <w:color w:val="000000"/>
              <w:sz w:val="16"/>
              <w:szCs w:val="16"/>
            </w:rPr>
          </w:pPr>
          <w:r w:rsidRPr="00FF0DD3">
            <w:rPr>
              <w:color w:val="000000"/>
              <w:sz w:val="16"/>
              <w:szCs w:val="16"/>
            </w:rPr>
            <w:t xml:space="preserve">Página </w:t>
          </w:r>
          <w:r w:rsidRPr="00FF0DD3">
            <w:rPr>
              <w:color w:val="000000"/>
              <w:sz w:val="16"/>
              <w:szCs w:val="16"/>
            </w:rPr>
            <w:fldChar w:fldCharType="begin"/>
          </w:r>
          <w:r w:rsidRPr="00FF0DD3">
            <w:rPr>
              <w:color w:val="000000"/>
              <w:sz w:val="16"/>
              <w:szCs w:val="16"/>
            </w:rPr>
            <w:instrText xml:space="preserve"> PAGE </w:instrText>
          </w:r>
          <w:r w:rsidRPr="00FF0DD3">
            <w:rPr>
              <w:color w:val="000000"/>
              <w:sz w:val="16"/>
              <w:szCs w:val="16"/>
            </w:rPr>
            <w:fldChar w:fldCharType="separate"/>
          </w:r>
          <w:r>
            <w:rPr>
              <w:noProof/>
              <w:color w:val="000000"/>
              <w:sz w:val="16"/>
              <w:szCs w:val="16"/>
            </w:rPr>
            <w:t>1</w:t>
          </w:r>
          <w:r w:rsidRPr="00FF0DD3">
            <w:rPr>
              <w:color w:val="000000"/>
              <w:sz w:val="16"/>
              <w:szCs w:val="16"/>
            </w:rPr>
            <w:fldChar w:fldCharType="end"/>
          </w:r>
          <w:r w:rsidRPr="00FF0DD3">
            <w:rPr>
              <w:color w:val="000000"/>
              <w:sz w:val="16"/>
              <w:szCs w:val="16"/>
            </w:rPr>
            <w:t xml:space="preserve"> de </w:t>
          </w:r>
          <w:r w:rsidRPr="00FF0DD3">
            <w:rPr>
              <w:color w:val="000000"/>
              <w:sz w:val="16"/>
              <w:szCs w:val="16"/>
            </w:rPr>
            <w:fldChar w:fldCharType="begin"/>
          </w:r>
          <w:r w:rsidRPr="00FF0DD3">
            <w:rPr>
              <w:color w:val="000000"/>
              <w:sz w:val="16"/>
              <w:szCs w:val="16"/>
            </w:rPr>
            <w:instrText xml:space="preserve"> NUMPAGES </w:instrText>
          </w:r>
          <w:r w:rsidRPr="00FF0DD3">
            <w:rPr>
              <w:color w:val="000000"/>
              <w:sz w:val="16"/>
              <w:szCs w:val="16"/>
            </w:rPr>
            <w:fldChar w:fldCharType="separate"/>
          </w:r>
          <w:r w:rsidR="00C851BE">
            <w:rPr>
              <w:noProof/>
              <w:color w:val="000000"/>
              <w:sz w:val="16"/>
              <w:szCs w:val="16"/>
            </w:rPr>
            <w:t>17</w:t>
          </w:r>
          <w:r w:rsidRPr="00FF0DD3">
            <w:rPr>
              <w:color w:val="000000"/>
              <w:sz w:val="16"/>
              <w:szCs w:val="16"/>
            </w:rPr>
            <w:fldChar w:fldCharType="end"/>
          </w:r>
        </w:p>
      </w:tc>
    </w:tr>
  </w:tbl>
  <w:p w:rsidR="00F37C9A" w:rsidRDefault="00F37C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C56" w:rsidRDefault="00187C56" w:rsidP="009931FB">
      <w:r>
        <w:separator/>
      </w:r>
    </w:p>
  </w:footnote>
  <w:footnote w:type="continuationSeparator" w:id="0">
    <w:p w:rsidR="00187C56" w:rsidRDefault="00187C56" w:rsidP="00993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50" w:rsidRPr="00A13250" w:rsidRDefault="000901D5" w:rsidP="00A13250">
    <w:pPr>
      <w:tabs>
        <w:tab w:val="center" w:pos="4252"/>
        <w:tab w:val="right" w:pos="8504"/>
      </w:tabs>
      <w:jc w:val="center"/>
      <w:rPr>
        <w:rFonts w:ascii="Calibri" w:hAnsi="Calibri"/>
        <w:sz w:val="22"/>
        <w:szCs w:val="22"/>
        <w:lang w:eastAsia="en-US"/>
      </w:rPr>
    </w:pPr>
    <w:r w:rsidRPr="000901D5">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Descrição: Brasão da República" style="width:51.75pt;height:51pt;visibility:visible">
          <v:imagedata r:id="rId1" o:title=" Brasão da República"/>
        </v:shape>
      </w:pict>
    </w:r>
  </w:p>
  <w:p w:rsidR="00A13250" w:rsidRPr="00A13250" w:rsidRDefault="00A13250" w:rsidP="00A13250">
    <w:pPr>
      <w:tabs>
        <w:tab w:val="center" w:pos="4252"/>
        <w:tab w:val="right" w:pos="8504"/>
      </w:tabs>
      <w:jc w:val="center"/>
      <w:rPr>
        <w:rFonts w:ascii="Calibri" w:hAnsi="Calibri"/>
        <w:b/>
        <w:szCs w:val="22"/>
        <w:lang w:eastAsia="en-US"/>
      </w:rPr>
    </w:pPr>
    <w:r w:rsidRPr="00A13250">
      <w:rPr>
        <w:rFonts w:ascii="Calibri" w:hAnsi="Calibri"/>
        <w:b/>
        <w:szCs w:val="22"/>
        <w:lang w:eastAsia="en-US"/>
      </w:rPr>
      <w:t>Ministério da Saúde - MS</w:t>
    </w:r>
  </w:p>
  <w:p w:rsidR="00A13250" w:rsidRPr="00A13250" w:rsidRDefault="00A13250" w:rsidP="00A13250">
    <w:pPr>
      <w:tabs>
        <w:tab w:val="center" w:pos="4252"/>
        <w:tab w:val="right" w:pos="8504"/>
      </w:tabs>
      <w:jc w:val="center"/>
      <w:rPr>
        <w:rFonts w:ascii="Calibri" w:hAnsi="Calibri"/>
        <w:b/>
        <w:szCs w:val="22"/>
        <w:lang w:eastAsia="en-US"/>
      </w:rPr>
    </w:pPr>
    <w:r w:rsidRPr="00A13250">
      <w:rPr>
        <w:rFonts w:ascii="Calibri" w:hAnsi="Calibri"/>
        <w:b/>
        <w:szCs w:val="22"/>
        <w:lang w:eastAsia="en-US"/>
      </w:rPr>
      <w:t>Agência Nacional de Vigilância Sanitária - ANVISA</w:t>
    </w:r>
  </w:p>
  <w:p w:rsidR="00F37C9A" w:rsidRDefault="00F37C9A" w:rsidP="008D3EF6">
    <w:pPr>
      <w:pStyle w:val="Cabealho"/>
      <w:tabs>
        <w:tab w:val="clear" w:pos="4252"/>
        <w:tab w:val="clear"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C9A" w:rsidRDefault="000901D5">
    <w:pPr>
      <w:pStyle w:val="Cabealho"/>
    </w:pPr>
    <w:r w:rsidRPr="000901D5">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i1026" type="#_x0000_t75" style="width:174.75pt;height:2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4EE875"/>
    <w:lvl w:ilvl="0">
      <w:start w:val="1"/>
      <w:numFmt w:val="decimal"/>
      <w:lvlText w:val="%1."/>
      <w:lvlJc w:val="left"/>
      <w:pPr>
        <w:tabs>
          <w:tab w:val="num" w:pos="348"/>
        </w:tabs>
        <w:ind w:left="348" w:firstLine="360"/>
      </w:pPr>
      <w:rPr>
        <w:rFonts w:cs="Times New Roman"/>
        <w:position w:val="0"/>
      </w:rPr>
    </w:lvl>
    <w:lvl w:ilvl="1">
      <w:start w:val="1"/>
      <w:numFmt w:val="lowerLetter"/>
      <w:lvlText w:val="%2."/>
      <w:lvlJc w:val="left"/>
      <w:pPr>
        <w:tabs>
          <w:tab w:val="num" w:pos="360"/>
        </w:tabs>
        <w:ind w:left="360" w:firstLine="1080"/>
      </w:pPr>
      <w:rPr>
        <w:rFonts w:cs="Times New Roman"/>
        <w:position w:val="0"/>
      </w:rPr>
    </w:lvl>
    <w:lvl w:ilvl="2">
      <w:start w:val="1"/>
      <w:numFmt w:val="lowerRoman"/>
      <w:lvlText w:val="%3."/>
      <w:lvlJc w:val="left"/>
      <w:pPr>
        <w:tabs>
          <w:tab w:val="num" w:pos="296"/>
        </w:tabs>
        <w:ind w:left="296" w:firstLine="1864"/>
      </w:pPr>
      <w:rPr>
        <w:rFonts w:cs="Times New Roman"/>
        <w:position w:val="0"/>
      </w:rPr>
    </w:lvl>
    <w:lvl w:ilvl="3">
      <w:start w:val="1"/>
      <w:numFmt w:val="decimal"/>
      <w:lvlText w:val="%4."/>
      <w:lvlJc w:val="left"/>
      <w:pPr>
        <w:tabs>
          <w:tab w:val="num" w:pos="360"/>
        </w:tabs>
        <w:ind w:left="360" w:firstLine="2520"/>
      </w:pPr>
      <w:rPr>
        <w:rFonts w:cs="Times New Roman"/>
        <w:position w:val="0"/>
      </w:rPr>
    </w:lvl>
    <w:lvl w:ilvl="4">
      <w:start w:val="1"/>
      <w:numFmt w:val="lowerLetter"/>
      <w:lvlText w:val="%5."/>
      <w:lvlJc w:val="left"/>
      <w:pPr>
        <w:tabs>
          <w:tab w:val="num" w:pos="360"/>
        </w:tabs>
        <w:ind w:left="360" w:firstLine="3240"/>
      </w:pPr>
      <w:rPr>
        <w:rFonts w:cs="Times New Roman"/>
        <w:position w:val="0"/>
      </w:rPr>
    </w:lvl>
    <w:lvl w:ilvl="5">
      <w:start w:val="1"/>
      <w:numFmt w:val="lowerRoman"/>
      <w:lvlText w:val="%6."/>
      <w:lvlJc w:val="left"/>
      <w:pPr>
        <w:tabs>
          <w:tab w:val="num" w:pos="296"/>
        </w:tabs>
        <w:ind w:left="296" w:firstLine="4024"/>
      </w:pPr>
      <w:rPr>
        <w:rFonts w:cs="Times New Roman"/>
        <w:position w:val="0"/>
      </w:rPr>
    </w:lvl>
    <w:lvl w:ilvl="6">
      <w:start w:val="1"/>
      <w:numFmt w:val="decimal"/>
      <w:lvlText w:val="%7."/>
      <w:lvlJc w:val="left"/>
      <w:pPr>
        <w:tabs>
          <w:tab w:val="num" w:pos="360"/>
        </w:tabs>
        <w:ind w:left="360" w:firstLine="4680"/>
      </w:pPr>
      <w:rPr>
        <w:rFonts w:cs="Times New Roman"/>
        <w:position w:val="0"/>
      </w:rPr>
    </w:lvl>
    <w:lvl w:ilvl="7">
      <w:start w:val="1"/>
      <w:numFmt w:val="lowerLetter"/>
      <w:lvlText w:val="%8."/>
      <w:lvlJc w:val="left"/>
      <w:pPr>
        <w:tabs>
          <w:tab w:val="num" w:pos="360"/>
        </w:tabs>
        <w:ind w:left="360" w:firstLine="5400"/>
      </w:pPr>
      <w:rPr>
        <w:rFonts w:cs="Times New Roman"/>
        <w:position w:val="0"/>
      </w:rPr>
    </w:lvl>
    <w:lvl w:ilvl="8">
      <w:start w:val="1"/>
      <w:numFmt w:val="lowerRoman"/>
      <w:lvlText w:val="%9."/>
      <w:lvlJc w:val="left"/>
      <w:pPr>
        <w:tabs>
          <w:tab w:val="num" w:pos="296"/>
        </w:tabs>
        <w:ind w:left="296" w:firstLine="6184"/>
      </w:pPr>
      <w:rPr>
        <w:rFonts w:cs="Times New Roman"/>
        <w:position w:val="0"/>
      </w:rPr>
    </w:lvl>
  </w:abstractNum>
  <w:abstractNum w:abstractNumId="1" w15:restartNumberingAfterBreak="0">
    <w:nsid w:val="02286B74"/>
    <w:multiLevelType w:val="multilevel"/>
    <w:tmpl w:val="05A629CE"/>
    <w:lvl w:ilvl="0">
      <w:start w:val="1"/>
      <w:numFmt w:val="lowerRoman"/>
      <w:lvlText w:val="(%1)"/>
      <w:lvlJc w:val="left"/>
      <w:pPr>
        <w:ind w:left="1080" w:hanging="72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 w15:restartNumberingAfterBreak="0">
    <w:nsid w:val="03DE18C2"/>
    <w:multiLevelType w:val="hybridMultilevel"/>
    <w:tmpl w:val="0B9E26A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0A86550E"/>
    <w:multiLevelType w:val="multilevel"/>
    <w:tmpl w:val="66CAB6F2"/>
    <w:lvl w:ilvl="0">
      <w:start w:val="1"/>
      <w:numFmt w:val="decimal"/>
      <w:lvlText w:val="%1."/>
      <w:lvlJc w:val="left"/>
      <w:pPr>
        <w:ind w:left="390" w:hanging="39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 w15:restartNumberingAfterBreak="0">
    <w:nsid w:val="0AE76A41"/>
    <w:multiLevelType w:val="hybridMultilevel"/>
    <w:tmpl w:val="CD5E0A78"/>
    <w:lvl w:ilvl="0" w:tplc="04160001">
      <w:start w:val="1"/>
      <w:numFmt w:val="bullet"/>
      <w:lvlText w:val=""/>
      <w:lvlJc w:val="left"/>
      <w:pPr>
        <w:tabs>
          <w:tab w:val="num" w:pos="1434"/>
        </w:tabs>
        <w:ind w:left="1434" w:hanging="360"/>
      </w:pPr>
      <w:rPr>
        <w:rFonts w:ascii="Symbol" w:hAnsi="Symbol" w:hint="default"/>
      </w:rPr>
    </w:lvl>
    <w:lvl w:ilvl="1" w:tplc="04160003" w:tentative="1">
      <w:start w:val="1"/>
      <w:numFmt w:val="bullet"/>
      <w:lvlText w:val="o"/>
      <w:lvlJc w:val="left"/>
      <w:pPr>
        <w:tabs>
          <w:tab w:val="num" w:pos="2154"/>
        </w:tabs>
        <w:ind w:left="2154" w:hanging="360"/>
      </w:pPr>
      <w:rPr>
        <w:rFonts w:ascii="Courier New" w:hAnsi="Courier New" w:hint="default"/>
      </w:rPr>
    </w:lvl>
    <w:lvl w:ilvl="2" w:tplc="04160005" w:tentative="1">
      <w:start w:val="1"/>
      <w:numFmt w:val="bullet"/>
      <w:lvlText w:val=""/>
      <w:lvlJc w:val="left"/>
      <w:pPr>
        <w:tabs>
          <w:tab w:val="num" w:pos="2874"/>
        </w:tabs>
        <w:ind w:left="2874" w:hanging="360"/>
      </w:pPr>
      <w:rPr>
        <w:rFonts w:ascii="Wingdings" w:hAnsi="Wingdings" w:hint="default"/>
      </w:rPr>
    </w:lvl>
    <w:lvl w:ilvl="3" w:tplc="04160001" w:tentative="1">
      <w:start w:val="1"/>
      <w:numFmt w:val="bullet"/>
      <w:lvlText w:val=""/>
      <w:lvlJc w:val="left"/>
      <w:pPr>
        <w:tabs>
          <w:tab w:val="num" w:pos="3594"/>
        </w:tabs>
        <w:ind w:left="3594" w:hanging="360"/>
      </w:pPr>
      <w:rPr>
        <w:rFonts w:ascii="Symbol" w:hAnsi="Symbol" w:hint="default"/>
      </w:rPr>
    </w:lvl>
    <w:lvl w:ilvl="4" w:tplc="04160003" w:tentative="1">
      <w:start w:val="1"/>
      <w:numFmt w:val="bullet"/>
      <w:lvlText w:val="o"/>
      <w:lvlJc w:val="left"/>
      <w:pPr>
        <w:tabs>
          <w:tab w:val="num" w:pos="4314"/>
        </w:tabs>
        <w:ind w:left="4314" w:hanging="360"/>
      </w:pPr>
      <w:rPr>
        <w:rFonts w:ascii="Courier New" w:hAnsi="Courier New" w:hint="default"/>
      </w:rPr>
    </w:lvl>
    <w:lvl w:ilvl="5" w:tplc="04160005" w:tentative="1">
      <w:start w:val="1"/>
      <w:numFmt w:val="bullet"/>
      <w:lvlText w:val=""/>
      <w:lvlJc w:val="left"/>
      <w:pPr>
        <w:tabs>
          <w:tab w:val="num" w:pos="5034"/>
        </w:tabs>
        <w:ind w:left="5034" w:hanging="360"/>
      </w:pPr>
      <w:rPr>
        <w:rFonts w:ascii="Wingdings" w:hAnsi="Wingdings" w:hint="default"/>
      </w:rPr>
    </w:lvl>
    <w:lvl w:ilvl="6" w:tplc="04160001" w:tentative="1">
      <w:start w:val="1"/>
      <w:numFmt w:val="bullet"/>
      <w:lvlText w:val=""/>
      <w:lvlJc w:val="left"/>
      <w:pPr>
        <w:tabs>
          <w:tab w:val="num" w:pos="5754"/>
        </w:tabs>
        <w:ind w:left="5754" w:hanging="360"/>
      </w:pPr>
      <w:rPr>
        <w:rFonts w:ascii="Symbol" w:hAnsi="Symbol" w:hint="default"/>
      </w:rPr>
    </w:lvl>
    <w:lvl w:ilvl="7" w:tplc="04160003" w:tentative="1">
      <w:start w:val="1"/>
      <w:numFmt w:val="bullet"/>
      <w:lvlText w:val="o"/>
      <w:lvlJc w:val="left"/>
      <w:pPr>
        <w:tabs>
          <w:tab w:val="num" w:pos="6474"/>
        </w:tabs>
        <w:ind w:left="6474" w:hanging="360"/>
      </w:pPr>
      <w:rPr>
        <w:rFonts w:ascii="Courier New" w:hAnsi="Courier New" w:hint="default"/>
      </w:rPr>
    </w:lvl>
    <w:lvl w:ilvl="8" w:tplc="04160005" w:tentative="1">
      <w:start w:val="1"/>
      <w:numFmt w:val="bullet"/>
      <w:lvlText w:val=""/>
      <w:lvlJc w:val="left"/>
      <w:pPr>
        <w:tabs>
          <w:tab w:val="num" w:pos="7194"/>
        </w:tabs>
        <w:ind w:left="7194" w:hanging="360"/>
      </w:pPr>
      <w:rPr>
        <w:rFonts w:ascii="Wingdings" w:hAnsi="Wingdings" w:hint="default"/>
      </w:rPr>
    </w:lvl>
  </w:abstractNum>
  <w:abstractNum w:abstractNumId="5" w15:restartNumberingAfterBreak="0">
    <w:nsid w:val="0D006A2E"/>
    <w:multiLevelType w:val="hybridMultilevel"/>
    <w:tmpl w:val="7DCA1C06"/>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F4E5EBB"/>
    <w:multiLevelType w:val="hybridMultilevel"/>
    <w:tmpl w:val="257C700A"/>
    <w:lvl w:ilvl="0" w:tplc="0316A46A">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15:restartNumberingAfterBreak="0">
    <w:nsid w:val="104B3B13"/>
    <w:multiLevelType w:val="hybridMultilevel"/>
    <w:tmpl w:val="8D2661B8"/>
    <w:lvl w:ilvl="0" w:tplc="BD3AF44C">
      <w:start w:val="1"/>
      <w:numFmt w:val="decimal"/>
      <w:lvlText w:val="%1-"/>
      <w:lvlJc w:val="left"/>
      <w:pPr>
        <w:ind w:left="2616" w:hanging="360"/>
      </w:pPr>
      <w:rPr>
        <w:rFonts w:cs="Times New Roman" w:hint="default"/>
      </w:rPr>
    </w:lvl>
    <w:lvl w:ilvl="1" w:tplc="04160019" w:tentative="1">
      <w:start w:val="1"/>
      <w:numFmt w:val="lowerLetter"/>
      <w:lvlText w:val="%2."/>
      <w:lvlJc w:val="left"/>
      <w:pPr>
        <w:ind w:left="3336" w:hanging="360"/>
      </w:pPr>
      <w:rPr>
        <w:rFonts w:cs="Times New Roman"/>
      </w:rPr>
    </w:lvl>
    <w:lvl w:ilvl="2" w:tplc="0416001B" w:tentative="1">
      <w:start w:val="1"/>
      <w:numFmt w:val="lowerRoman"/>
      <w:lvlText w:val="%3."/>
      <w:lvlJc w:val="right"/>
      <w:pPr>
        <w:ind w:left="4056" w:hanging="180"/>
      </w:pPr>
      <w:rPr>
        <w:rFonts w:cs="Times New Roman"/>
      </w:rPr>
    </w:lvl>
    <w:lvl w:ilvl="3" w:tplc="0416000F" w:tentative="1">
      <w:start w:val="1"/>
      <w:numFmt w:val="decimal"/>
      <w:lvlText w:val="%4."/>
      <w:lvlJc w:val="left"/>
      <w:pPr>
        <w:ind w:left="4776" w:hanging="360"/>
      </w:pPr>
      <w:rPr>
        <w:rFonts w:cs="Times New Roman"/>
      </w:rPr>
    </w:lvl>
    <w:lvl w:ilvl="4" w:tplc="04160019" w:tentative="1">
      <w:start w:val="1"/>
      <w:numFmt w:val="lowerLetter"/>
      <w:lvlText w:val="%5."/>
      <w:lvlJc w:val="left"/>
      <w:pPr>
        <w:ind w:left="5496" w:hanging="360"/>
      </w:pPr>
      <w:rPr>
        <w:rFonts w:cs="Times New Roman"/>
      </w:rPr>
    </w:lvl>
    <w:lvl w:ilvl="5" w:tplc="0416001B" w:tentative="1">
      <w:start w:val="1"/>
      <w:numFmt w:val="lowerRoman"/>
      <w:lvlText w:val="%6."/>
      <w:lvlJc w:val="right"/>
      <w:pPr>
        <w:ind w:left="6216" w:hanging="180"/>
      </w:pPr>
      <w:rPr>
        <w:rFonts w:cs="Times New Roman"/>
      </w:rPr>
    </w:lvl>
    <w:lvl w:ilvl="6" w:tplc="0416000F" w:tentative="1">
      <w:start w:val="1"/>
      <w:numFmt w:val="decimal"/>
      <w:lvlText w:val="%7."/>
      <w:lvlJc w:val="left"/>
      <w:pPr>
        <w:ind w:left="6936" w:hanging="360"/>
      </w:pPr>
      <w:rPr>
        <w:rFonts w:cs="Times New Roman"/>
      </w:rPr>
    </w:lvl>
    <w:lvl w:ilvl="7" w:tplc="04160019" w:tentative="1">
      <w:start w:val="1"/>
      <w:numFmt w:val="lowerLetter"/>
      <w:lvlText w:val="%8."/>
      <w:lvlJc w:val="left"/>
      <w:pPr>
        <w:ind w:left="7656" w:hanging="360"/>
      </w:pPr>
      <w:rPr>
        <w:rFonts w:cs="Times New Roman"/>
      </w:rPr>
    </w:lvl>
    <w:lvl w:ilvl="8" w:tplc="0416001B" w:tentative="1">
      <w:start w:val="1"/>
      <w:numFmt w:val="lowerRoman"/>
      <w:lvlText w:val="%9."/>
      <w:lvlJc w:val="right"/>
      <w:pPr>
        <w:ind w:left="8376" w:hanging="180"/>
      </w:pPr>
      <w:rPr>
        <w:rFonts w:cs="Times New Roman"/>
      </w:rPr>
    </w:lvl>
  </w:abstractNum>
  <w:abstractNum w:abstractNumId="8" w15:restartNumberingAfterBreak="0">
    <w:nsid w:val="17D73A05"/>
    <w:multiLevelType w:val="hybridMultilevel"/>
    <w:tmpl w:val="D3700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7EB40CA"/>
    <w:multiLevelType w:val="hybridMultilevel"/>
    <w:tmpl w:val="8A5E9C40"/>
    <w:lvl w:ilvl="0" w:tplc="737CE558">
      <w:start w:val="1"/>
      <w:numFmt w:val="bullet"/>
      <w:lvlText w:val=""/>
      <w:lvlJc w:val="left"/>
      <w:pPr>
        <w:tabs>
          <w:tab w:val="num" w:pos="1713"/>
        </w:tabs>
        <w:ind w:left="1713" w:hanging="360"/>
      </w:pPr>
      <w:rPr>
        <w:rFonts w:ascii="Wingdings" w:hAnsi="Wingding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4970C3"/>
    <w:multiLevelType w:val="hybridMultilevel"/>
    <w:tmpl w:val="E0A6F740"/>
    <w:lvl w:ilvl="0" w:tplc="0BE840CA">
      <w:start w:val="1"/>
      <w:numFmt w:val="decimal"/>
      <w:lvlText w:val="%1."/>
      <w:lvlJc w:val="left"/>
      <w:pPr>
        <w:ind w:left="966" w:hanging="360"/>
      </w:pPr>
      <w:rPr>
        <w:rFonts w:cs="Times New Roman" w:hint="default"/>
      </w:rPr>
    </w:lvl>
    <w:lvl w:ilvl="1" w:tplc="04160019" w:tentative="1">
      <w:start w:val="1"/>
      <w:numFmt w:val="lowerLetter"/>
      <w:lvlText w:val="%2."/>
      <w:lvlJc w:val="left"/>
      <w:pPr>
        <w:ind w:left="1686" w:hanging="360"/>
      </w:pPr>
      <w:rPr>
        <w:rFonts w:cs="Times New Roman"/>
      </w:rPr>
    </w:lvl>
    <w:lvl w:ilvl="2" w:tplc="0416001B" w:tentative="1">
      <w:start w:val="1"/>
      <w:numFmt w:val="lowerRoman"/>
      <w:lvlText w:val="%3."/>
      <w:lvlJc w:val="right"/>
      <w:pPr>
        <w:ind w:left="2406" w:hanging="180"/>
      </w:pPr>
      <w:rPr>
        <w:rFonts w:cs="Times New Roman"/>
      </w:rPr>
    </w:lvl>
    <w:lvl w:ilvl="3" w:tplc="0416000F" w:tentative="1">
      <w:start w:val="1"/>
      <w:numFmt w:val="decimal"/>
      <w:lvlText w:val="%4."/>
      <w:lvlJc w:val="left"/>
      <w:pPr>
        <w:ind w:left="3126" w:hanging="360"/>
      </w:pPr>
      <w:rPr>
        <w:rFonts w:cs="Times New Roman"/>
      </w:rPr>
    </w:lvl>
    <w:lvl w:ilvl="4" w:tplc="04160019" w:tentative="1">
      <w:start w:val="1"/>
      <w:numFmt w:val="lowerLetter"/>
      <w:lvlText w:val="%5."/>
      <w:lvlJc w:val="left"/>
      <w:pPr>
        <w:ind w:left="3846" w:hanging="360"/>
      </w:pPr>
      <w:rPr>
        <w:rFonts w:cs="Times New Roman"/>
      </w:rPr>
    </w:lvl>
    <w:lvl w:ilvl="5" w:tplc="0416001B" w:tentative="1">
      <w:start w:val="1"/>
      <w:numFmt w:val="lowerRoman"/>
      <w:lvlText w:val="%6."/>
      <w:lvlJc w:val="right"/>
      <w:pPr>
        <w:ind w:left="4566" w:hanging="180"/>
      </w:pPr>
      <w:rPr>
        <w:rFonts w:cs="Times New Roman"/>
      </w:rPr>
    </w:lvl>
    <w:lvl w:ilvl="6" w:tplc="0416000F" w:tentative="1">
      <w:start w:val="1"/>
      <w:numFmt w:val="decimal"/>
      <w:lvlText w:val="%7."/>
      <w:lvlJc w:val="left"/>
      <w:pPr>
        <w:ind w:left="5286" w:hanging="360"/>
      </w:pPr>
      <w:rPr>
        <w:rFonts w:cs="Times New Roman"/>
      </w:rPr>
    </w:lvl>
    <w:lvl w:ilvl="7" w:tplc="04160019" w:tentative="1">
      <w:start w:val="1"/>
      <w:numFmt w:val="lowerLetter"/>
      <w:lvlText w:val="%8."/>
      <w:lvlJc w:val="left"/>
      <w:pPr>
        <w:ind w:left="6006" w:hanging="360"/>
      </w:pPr>
      <w:rPr>
        <w:rFonts w:cs="Times New Roman"/>
      </w:rPr>
    </w:lvl>
    <w:lvl w:ilvl="8" w:tplc="0416001B" w:tentative="1">
      <w:start w:val="1"/>
      <w:numFmt w:val="lowerRoman"/>
      <w:lvlText w:val="%9."/>
      <w:lvlJc w:val="right"/>
      <w:pPr>
        <w:ind w:left="6726" w:hanging="180"/>
      </w:pPr>
      <w:rPr>
        <w:rFonts w:cs="Times New Roman"/>
      </w:rPr>
    </w:lvl>
  </w:abstractNum>
  <w:abstractNum w:abstractNumId="11" w15:restartNumberingAfterBreak="0">
    <w:nsid w:val="1B3C0A77"/>
    <w:multiLevelType w:val="hybridMultilevel"/>
    <w:tmpl w:val="4EACA8F6"/>
    <w:lvl w:ilvl="0" w:tplc="E6D8AF64">
      <w:start w:val="1"/>
      <w:numFmt w:val="decimal"/>
      <w:lvlText w:val="%1."/>
      <w:lvlJc w:val="left"/>
      <w:pPr>
        <w:ind w:left="644" w:hanging="360"/>
      </w:pPr>
      <w:rPr>
        <w:rFonts w:ascii="Arial" w:hAnsi="Arial" w:cs="Arial" w:hint="default"/>
        <w:i w:val="0"/>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1D5340A9"/>
    <w:multiLevelType w:val="hybridMultilevel"/>
    <w:tmpl w:val="6198915E"/>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230354FD"/>
    <w:multiLevelType w:val="hybridMultilevel"/>
    <w:tmpl w:val="49522B86"/>
    <w:lvl w:ilvl="0" w:tplc="0416000F">
      <w:start w:val="1"/>
      <w:numFmt w:val="decimal"/>
      <w:lvlText w:val="%1."/>
      <w:lvlJc w:val="left"/>
      <w:pPr>
        <w:ind w:left="720" w:hanging="360"/>
      </w:pPr>
      <w:rPr>
        <w:rFonts w:cs="Times New Roman"/>
      </w:rPr>
    </w:lvl>
    <w:lvl w:ilvl="1" w:tplc="0416000D">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15:restartNumberingAfterBreak="0">
    <w:nsid w:val="26DB6A19"/>
    <w:multiLevelType w:val="hybridMultilevel"/>
    <w:tmpl w:val="FE7C6FC0"/>
    <w:lvl w:ilvl="0" w:tplc="04160001">
      <w:start w:val="1"/>
      <w:numFmt w:val="bullet"/>
      <w:lvlText w:val=""/>
      <w:lvlJc w:val="left"/>
      <w:pPr>
        <w:ind w:left="1364" w:hanging="360"/>
      </w:pPr>
      <w:rPr>
        <w:rFonts w:ascii="Symbol" w:hAnsi="Symbol" w:hint="default"/>
      </w:rPr>
    </w:lvl>
    <w:lvl w:ilvl="1" w:tplc="04160003" w:tentative="1">
      <w:start w:val="1"/>
      <w:numFmt w:val="bullet"/>
      <w:lvlText w:val="o"/>
      <w:lvlJc w:val="left"/>
      <w:pPr>
        <w:ind w:left="2084" w:hanging="360"/>
      </w:pPr>
      <w:rPr>
        <w:rFonts w:ascii="Courier New" w:hAnsi="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15" w15:restartNumberingAfterBreak="0">
    <w:nsid w:val="3200682D"/>
    <w:multiLevelType w:val="hybridMultilevel"/>
    <w:tmpl w:val="8474FF46"/>
    <w:lvl w:ilvl="0" w:tplc="4D589F7A">
      <w:start w:val="1"/>
      <w:numFmt w:val="lowerLetter"/>
      <w:lvlText w:val="%1)"/>
      <w:lvlJc w:val="left"/>
      <w:pPr>
        <w:ind w:left="1800" w:hanging="360"/>
      </w:pPr>
      <w:rPr>
        <w:rFonts w:cs="Times New Roman" w:hint="default"/>
      </w:rPr>
    </w:lvl>
    <w:lvl w:ilvl="1" w:tplc="04160019" w:tentative="1">
      <w:start w:val="1"/>
      <w:numFmt w:val="lowerLetter"/>
      <w:lvlText w:val="%2."/>
      <w:lvlJc w:val="left"/>
      <w:pPr>
        <w:ind w:left="2520" w:hanging="360"/>
      </w:pPr>
      <w:rPr>
        <w:rFonts w:cs="Times New Roman"/>
      </w:rPr>
    </w:lvl>
    <w:lvl w:ilvl="2" w:tplc="0416001B" w:tentative="1">
      <w:start w:val="1"/>
      <w:numFmt w:val="lowerRoman"/>
      <w:lvlText w:val="%3."/>
      <w:lvlJc w:val="right"/>
      <w:pPr>
        <w:ind w:left="3240" w:hanging="180"/>
      </w:pPr>
      <w:rPr>
        <w:rFonts w:cs="Times New Roman"/>
      </w:rPr>
    </w:lvl>
    <w:lvl w:ilvl="3" w:tplc="0416000F" w:tentative="1">
      <w:start w:val="1"/>
      <w:numFmt w:val="decimal"/>
      <w:lvlText w:val="%4."/>
      <w:lvlJc w:val="left"/>
      <w:pPr>
        <w:ind w:left="3960" w:hanging="360"/>
      </w:pPr>
      <w:rPr>
        <w:rFonts w:cs="Times New Roman"/>
      </w:rPr>
    </w:lvl>
    <w:lvl w:ilvl="4" w:tplc="04160019" w:tentative="1">
      <w:start w:val="1"/>
      <w:numFmt w:val="lowerLetter"/>
      <w:lvlText w:val="%5."/>
      <w:lvlJc w:val="left"/>
      <w:pPr>
        <w:ind w:left="4680" w:hanging="360"/>
      </w:pPr>
      <w:rPr>
        <w:rFonts w:cs="Times New Roman"/>
      </w:rPr>
    </w:lvl>
    <w:lvl w:ilvl="5" w:tplc="0416001B" w:tentative="1">
      <w:start w:val="1"/>
      <w:numFmt w:val="lowerRoman"/>
      <w:lvlText w:val="%6."/>
      <w:lvlJc w:val="right"/>
      <w:pPr>
        <w:ind w:left="5400" w:hanging="180"/>
      </w:pPr>
      <w:rPr>
        <w:rFonts w:cs="Times New Roman"/>
      </w:rPr>
    </w:lvl>
    <w:lvl w:ilvl="6" w:tplc="0416000F" w:tentative="1">
      <w:start w:val="1"/>
      <w:numFmt w:val="decimal"/>
      <w:lvlText w:val="%7."/>
      <w:lvlJc w:val="left"/>
      <w:pPr>
        <w:ind w:left="6120" w:hanging="360"/>
      </w:pPr>
      <w:rPr>
        <w:rFonts w:cs="Times New Roman"/>
      </w:rPr>
    </w:lvl>
    <w:lvl w:ilvl="7" w:tplc="04160019" w:tentative="1">
      <w:start w:val="1"/>
      <w:numFmt w:val="lowerLetter"/>
      <w:lvlText w:val="%8."/>
      <w:lvlJc w:val="left"/>
      <w:pPr>
        <w:ind w:left="6840" w:hanging="360"/>
      </w:pPr>
      <w:rPr>
        <w:rFonts w:cs="Times New Roman"/>
      </w:rPr>
    </w:lvl>
    <w:lvl w:ilvl="8" w:tplc="0416001B" w:tentative="1">
      <w:start w:val="1"/>
      <w:numFmt w:val="lowerRoman"/>
      <w:lvlText w:val="%9."/>
      <w:lvlJc w:val="right"/>
      <w:pPr>
        <w:ind w:left="7560" w:hanging="180"/>
      </w:pPr>
      <w:rPr>
        <w:rFonts w:cs="Times New Roman"/>
      </w:rPr>
    </w:lvl>
  </w:abstractNum>
  <w:abstractNum w:abstractNumId="16" w15:restartNumberingAfterBreak="0">
    <w:nsid w:val="33087637"/>
    <w:multiLevelType w:val="hybridMultilevel"/>
    <w:tmpl w:val="F5C4047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15:restartNumberingAfterBreak="0">
    <w:nsid w:val="340F6C74"/>
    <w:multiLevelType w:val="hybridMultilevel"/>
    <w:tmpl w:val="E4DC6EF0"/>
    <w:lvl w:ilvl="0" w:tplc="94D2AC2E">
      <w:start w:val="1"/>
      <w:numFmt w:val="upperRoman"/>
      <w:lvlText w:val="%1-"/>
      <w:lvlJc w:val="left"/>
      <w:pPr>
        <w:ind w:left="2988" w:hanging="720"/>
      </w:pPr>
      <w:rPr>
        <w:rFonts w:cs="Times New Roman" w:hint="default"/>
      </w:rPr>
    </w:lvl>
    <w:lvl w:ilvl="1" w:tplc="04160019" w:tentative="1">
      <w:start w:val="1"/>
      <w:numFmt w:val="lowerLetter"/>
      <w:lvlText w:val="%2."/>
      <w:lvlJc w:val="left"/>
      <w:pPr>
        <w:ind w:left="3348" w:hanging="360"/>
      </w:pPr>
      <w:rPr>
        <w:rFonts w:cs="Times New Roman"/>
      </w:rPr>
    </w:lvl>
    <w:lvl w:ilvl="2" w:tplc="0416001B" w:tentative="1">
      <w:start w:val="1"/>
      <w:numFmt w:val="lowerRoman"/>
      <w:lvlText w:val="%3."/>
      <w:lvlJc w:val="right"/>
      <w:pPr>
        <w:ind w:left="4068" w:hanging="180"/>
      </w:pPr>
      <w:rPr>
        <w:rFonts w:cs="Times New Roman"/>
      </w:rPr>
    </w:lvl>
    <w:lvl w:ilvl="3" w:tplc="0416000F" w:tentative="1">
      <w:start w:val="1"/>
      <w:numFmt w:val="decimal"/>
      <w:lvlText w:val="%4."/>
      <w:lvlJc w:val="left"/>
      <w:pPr>
        <w:ind w:left="4788" w:hanging="360"/>
      </w:pPr>
      <w:rPr>
        <w:rFonts w:cs="Times New Roman"/>
      </w:rPr>
    </w:lvl>
    <w:lvl w:ilvl="4" w:tplc="04160019" w:tentative="1">
      <w:start w:val="1"/>
      <w:numFmt w:val="lowerLetter"/>
      <w:lvlText w:val="%5."/>
      <w:lvlJc w:val="left"/>
      <w:pPr>
        <w:ind w:left="5508" w:hanging="360"/>
      </w:pPr>
      <w:rPr>
        <w:rFonts w:cs="Times New Roman"/>
      </w:rPr>
    </w:lvl>
    <w:lvl w:ilvl="5" w:tplc="0416001B" w:tentative="1">
      <w:start w:val="1"/>
      <w:numFmt w:val="lowerRoman"/>
      <w:lvlText w:val="%6."/>
      <w:lvlJc w:val="right"/>
      <w:pPr>
        <w:ind w:left="6228" w:hanging="180"/>
      </w:pPr>
      <w:rPr>
        <w:rFonts w:cs="Times New Roman"/>
      </w:rPr>
    </w:lvl>
    <w:lvl w:ilvl="6" w:tplc="0416000F" w:tentative="1">
      <w:start w:val="1"/>
      <w:numFmt w:val="decimal"/>
      <w:lvlText w:val="%7."/>
      <w:lvlJc w:val="left"/>
      <w:pPr>
        <w:ind w:left="6948" w:hanging="360"/>
      </w:pPr>
      <w:rPr>
        <w:rFonts w:cs="Times New Roman"/>
      </w:rPr>
    </w:lvl>
    <w:lvl w:ilvl="7" w:tplc="04160019" w:tentative="1">
      <w:start w:val="1"/>
      <w:numFmt w:val="lowerLetter"/>
      <w:lvlText w:val="%8."/>
      <w:lvlJc w:val="left"/>
      <w:pPr>
        <w:ind w:left="7668" w:hanging="360"/>
      </w:pPr>
      <w:rPr>
        <w:rFonts w:cs="Times New Roman"/>
      </w:rPr>
    </w:lvl>
    <w:lvl w:ilvl="8" w:tplc="0416001B" w:tentative="1">
      <w:start w:val="1"/>
      <w:numFmt w:val="lowerRoman"/>
      <w:lvlText w:val="%9."/>
      <w:lvlJc w:val="right"/>
      <w:pPr>
        <w:ind w:left="8388" w:hanging="180"/>
      </w:pPr>
      <w:rPr>
        <w:rFonts w:cs="Times New Roman"/>
      </w:rPr>
    </w:lvl>
  </w:abstractNum>
  <w:abstractNum w:abstractNumId="18" w15:restartNumberingAfterBreak="0">
    <w:nsid w:val="35E2546D"/>
    <w:multiLevelType w:val="hybridMultilevel"/>
    <w:tmpl w:val="DE2A6B94"/>
    <w:lvl w:ilvl="0" w:tplc="C5D88084">
      <w:start w:val="1"/>
      <w:numFmt w:val="decimal"/>
      <w:lvlText w:val="%1)"/>
      <w:lvlJc w:val="left"/>
      <w:pPr>
        <w:ind w:left="1080" w:hanging="360"/>
      </w:pPr>
      <w:rPr>
        <w:rFonts w:cs="Times New Roman" w:hint="default"/>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19" w15:restartNumberingAfterBreak="0">
    <w:nsid w:val="36AF151E"/>
    <w:multiLevelType w:val="hybridMultilevel"/>
    <w:tmpl w:val="DF4CE49A"/>
    <w:lvl w:ilvl="0" w:tplc="58121618">
      <w:start w:val="1"/>
      <w:numFmt w:val="upperRoman"/>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0" w15:restartNumberingAfterBreak="0">
    <w:nsid w:val="3AA0498C"/>
    <w:multiLevelType w:val="hybridMultilevel"/>
    <w:tmpl w:val="8CB4584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1" w15:restartNumberingAfterBreak="0">
    <w:nsid w:val="459F24D8"/>
    <w:multiLevelType w:val="hybridMultilevel"/>
    <w:tmpl w:val="05A629CE"/>
    <w:lvl w:ilvl="0" w:tplc="2B105EB6">
      <w:start w:val="1"/>
      <w:numFmt w:val="low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15:restartNumberingAfterBreak="0">
    <w:nsid w:val="4BAD6BAC"/>
    <w:multiLevelType w:val="hybridMultilevel"/>
    <w:tmpl w:val="0CD0067E"/>
    <w:lvl w:ilvl="0" w:tplc="CB6A5524">
      <w:start w:val="3"/>
      <w:numFmt w:val="low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15:restartNumberingAfterBreak="0">
    <w:nsid w:val="569725E8"/>
    <w:multiLevelType w:val="hybridMultilevel"/>
    <w:tmpl w:val="82B6DDDA"/>
    <w:lvl w:ilvl="0" w:tplc="1A021C4A">
      <w:start w:val="1"/>
      <w:numFmt w:val="lowerLetter"/>
      <w:lvlText w:val="%1)"/>
      <w:lvlJc w:val="left"/>
      <w:pPr>
        <w:ind w:left="1800" w:hanging="360"/>
      </w:pPr>
      <w:rPr>
        <w:rFonts w:cs="Times New Roman" w:hint="default"/>
      </w:rPr>
    </w:lvl>
    <w:lvl w:ilvl="1" w:tplc="04160019" w:tentative="1">
      <w:start w:val="1"/>
      <w:numFmt w:val="lowerLetter"/>
      <w:lvlText w:val="%2."/>
      <w:lvlJc w:val="left"/>
      <w:pPr>
        <w:ind w:left="2520" w:hanging="360"/>
      </w:pPr>
      <w:rPr>
        <w:rFonts w:cs="Times New Roman"/>
      </w:rPr>
    </w:lvl>
    <w:lvl w:ilvl="2" w:tplc="0416001B" w:tentative="1">
      <w:start w:val="1"/>
      <w:numFmt w:val="lowerRoman"/>
      <w:lvlText w:val="%3."/>
      <w:lvlJc w:val="right"/>
      <w:pPr>
        <w:ind w:left="3240" w:hanging="180"/>
      </w:pPr>
      <w:rPr>
        <w:rFonts w:cs="Times New Roman"/>
      </w:rPr>
    </w:lvl>
    <w:lvl w:ilvl="3" w:tplc="0416000F" w:tentative="1">
      <w:start w:val="1"/>
      <w:numFmt w:val="decimal"/>
      <w:lvlText w:val="%4."/>
      <w:lvlJc w:val="left"/>
      <w:pPr>
        <w:ind w:left="3960" w:hanging="360"/>
      </w:pPr>
      <w:rPr>
        <w:rFonts w:cs="Times New Roman"/>
      </w:rPr>
    </w:lvl>
    <w:lvl w:ilvl="4" w:tplc="04160019" w:tentative="1">
      <w:start w:val="1"/>
      <w:numFmt w:val="lowerLetter"/>
      <w:lvlText w:val="%5."/>
      <w:lvlJc w:val="left"/>
      <w:pPr>
        <w:ind w:left="4680" w:hanging="360"/>
      </w:pPr>
      <w:rPr>
        <w:rFonts w:cs="Times New Roman"/>
      </w:rPr>
    </w:lvl>
    <w:lvl w:ilvl="5" w:tplc="0416001B" w:tentative="1">
      <w:start w:val="1"/>
      <w:numFmt w:val="lowerRoman"/>
      <w:lvlText w:val="%6."/>
      <w:lvlJc w:val="right"/>
      <w:pPr>
        <w:ind w:left="5400" w:hanging="180"/>
      </w:pPr>
      <w:rPr>
        <w:rFonts w:cs="Times New Roman"/>
      </w:rPr>
    </w:lvl>
    <w:lvl w:ilvl="6" w:tplc="0416000F" w:tentative="1">
      <w:start w:val="1"/>
      <w:numFmt w:val="decimal"/>
      <w:lvlText w:val="%7."/>
      <w:lvlJc w:val="left"/>
      <w:pPr>
        <w:ind w:left="6120" w:hanging="360"/>
      </w:pPr>
      <w:rPr>
        <w:rFonts w:cs="Times New Roman"/>
      </w:rPr>
    </w:lvl>
    <w:lvl w:ilvl="7" w:tplc="04160019" w:tentative="1">
      <w:start w:val="1"/>
      <w:numFmt w:val="lowerLetter"/>
      <w:lvlText w:val="%8."/>
      <w:lvlJc w:val="left"/>
      <w:pPr>
        <w:ind w:left="6840" w:hanging="360"/>
      </w:pPr>
      <w:rPr>
        <w:rFonts w:cs="Times New Roman"/>
      </w:rPr>
    </w:lvl>
    <w:lvl w:ilvl="8" w:tplc="0416001B" w:tentative="1">
      <w:start w:val="1"/>
      <w:numFmt w:val="lowerRoman"/>
      <w:lvlText w:val="%9."/>
      <w:lvlJc w:val="right"/>
      <w:pPr>
        <w:ind w:left="7560" w:hanging="180"/>
      </w:pPr>
      <w:rPr>
        <w:rFonts w:cs="Times New Roman"/>
      </w:rPr>
    </w:lvl>
  </w:abstractNum>
  <w:abstractNum w:abstractNumId="24" w15:restartNumberingAfterBreak="0">
    <w:nsid w:val="59C942ED"/>
    <w:multiLevelType w:val="hybridMultilevel"/>
    <w:tmpl w:val="EFFAD618"/>
    <w:lvl w:ilvl="0" w:tplc="DF101DD6">
      <w:start w:val="1"/>
      <w:numFmt w:val="bullet"/>
      <w:lvlText w:val=""/>
      <w:lvlJc w:val="left"/>
      <w:pPr>
        <w:tabs>
          <w:tab w:val="num" w:pos="720"/>
        </w:tabs>
        <w:ind w:left="720" w:hanging="360"/>
      </w:pPr>
      <w:rPr>
        <w:rFonts w:ascii="Wingdings" w:hAnsi="Wingdings" w:hint="default"/>
        <w:color w:val="auto"/>
      </w:rPr>
    </w:lvl>
    <w:lvl w:ilvl="1" w:tplc="0416000D">
      <w:start w:val="1"/>
      <w:numFmt w:val="bullet"/>
      <w:lvlText w:val=""/>
      <w:lvlJc w:val="left"/>
      <w:pPr>
        <w:tabs>
          <w:tab w:val="num" w:pos="1440"/>
        </w:tabs>
        <w:ind w:left="1440" w:hanging="360"/>
      </w:pPr>
      <w:rPr>
        <w:rFonts w:ascii="Wingdings" w:hAnsi="Wingdings" w:hint="default"/>
        <w:color w:val="auto"/>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2214A2"/>
    <w:multiLevelType w:val="hybridMultilevel"/>
    <w:tmpl w:val="DFA8CB0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6" w15:restartNumberingAfterBreak="0">
    <w:nsid w:val="5A744BE3"/>
    <w:multiLevelType w:val="hybridMultilevel"/>
    <w:tmpl w:val="003A2F42"/>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15:restartNumberingAfterBreak="0">
    <w:nsid w:val="5B9240EC"/>
    <w:multiLevelType w:val="hybridMultilevel"/>
    <w:tmpl w:val="43DA704C"/>
    <w:lvl w:ilvl="0" w:tplc="750E0FBC">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611942C5"/>
    <w:multiLevelType w:val="hybridMultilevel"/>
    <w:tmpl w:val="FD286994"/>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15:restartNumberingAfterBreak="0">
    <w:nsid w:val="62F34651"/>
    <w:multiLevelType w:val="multilevel"/>
    <w:tmpl w:val="A904968E"/>
    <w:lvl w:ilvl="0">
      <w:start w:val="3"/>
      <w:numFmt w:val="decimal"/>
      <w:lvlText w:val="%1."/>
      <w:lvlJc w:val="left"/>
      <w:pPr>
        <w:ind w:left="390" w:hanging="39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30" w15:restartNumberingAfterBreak="0">
    <w:nsid w:val="634A49AF"/>
    <w:multiLevelType w:val="hybridMultilevel"/>
    <w:tmpl w:val="E4701A98"/>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15:restartNumberingAfterBreak="0">
    <w:nsid w:val="65A83069"/>
    <w:multiLevelType w:val="multilevel"/>
    <w:tmpl w:val="DF64989E"/>
    <w:lvl w:ilvl="0">
      <w:start w:val="3"/>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32" w15:restartNumberingAfterBreak="0">
    <w:nsid w:val="68F66BE1"/>
    <w:multiLevelType w:val="hybridMultilevel"/>
    <w:tmpl w:val="AE44F3C6"/>
    <w:lvl w:ilvl="0" w:tplc="5EE05380">
      <w:start w:val="1"/>
      <w:numFmt w:val="lowerRoman"/>
      <w:lvlText w:val="(%1)"/>
      <w:lvlJc w:val="left"/>
      <w:pPr>
        <w:ind w:left="3272" w:hanging="720"/>
      </w:pPr>
      <w:rPr>
        <w:rFonts w:cs="Times New Roman" w:hint="default"/>
      </w:rPr>
    </w:lvl>
    <w:lvl w:ilvl="1" w:tplc="04160019" w:tentative="1">
      <w:start w:val="1"/>
      <w:numFmt w:val="lowerLetter"/>
      <w:lvlText w:val="%2."/>
      <w:lvlJc w:val="left"/>
      <w:pPr>
        <w:ind w:left="3632" w:hanging="360"/>
      </w:pPr>
      <w:rPr>
        <w:rFonts w:cs="Times New Roman"/>
      </w:rPr>
    </w:lvl>
    <w:lvl w:ilvl="2" w:tplc="0416001B" w:tentative="1">
      <w:start w:val="1"/>
      <w:numFmt w:val="lowerRoman"/>
      <w:lvlText w:val="%3."/>
      <w:lvlJc w:val="right"/>
      <w:pPr>
        <w:ind w:left="4352" w:hanging="180"/>
      </w:pPr>
      <w:rPr>
        <w:rFonts w:cs="Times New Roman"/>
      </w:rPr>
    </w:lvl>
    <w:lvl w:ilvl="3" w:tplc="0416000F" w:tentative="1">
      <w:start w:val="1"/>
      <w:numFmt w:val="decimal"/>
      <w:lvlText w:val="%4."/>
      <w:lvlJc w:val="left"/>
      <w:pPr>
        <w:ind w:left="5072" w:hanging="360"/>
      </w:pPr>
      <w:rPr>
        <w:rFonts w:cs="Times New Roman"/>
      </w:rPr>
    </w:lvl>
    <w:lvl w:ilvl="4" w:tplc="04160019" w:tentative="1">
      <w:start w:val="1"/>
      <w:numFmt w:val="lowerLetter"/>
      <w:lvlText w:val="%5."/>
      <w:lvlJc w:val="left"/>
      <w:pPr>
        <w:ind w:left="5792" w:hanging="360"/>
      </w:pPr>
      <w:rPr>
        <w:rFonts w:cs="Times New Roman"/>
      </w:rPr>
    </w:lvl>
    <w:lvl w:ilvl="5" w:tplc="0416001B" w:tentative="1">
      <w:start w:val="1"/>
      <w:numFmt w:val="lowerRoman"/>
      <w:lvlText w:val="%6."/>
      <w:lvlJc w:val="right"/>
      <w:pPr>
        <w:ind w:left="6512" w:hanging="180"/>
      </w:pPr>
      <w:rPr>
        <w:rFonts w:cs="Times New Roman"/>
      </w:rPr>
    </w:lvl>
    <w:lvl w:ilvl="6" w:tplc="0416000F" w:tentative="1">
      <w:start w:val="1"/>
      <w:numFmt w:val="decimal"/>
      <w:lvlText w:val="%7."/>
      <w:lvlJc w:val="left"/>
      <w:pPr>
        <w:ind w:left="7232" w:hanging="360"/>
      </w:pPr>
      <w:rPr>
        <w:rFonts w:cs="Times New Roman"/>
      </w:rPr>
    </w:lvl>
    <w:lvl w:ilvl="7" w:tplc="04160019" w:tentative="1">
      <w:start w:val="1"/>
      <w:numFmt w:val="lowerLetter"/>
      <w:lvlText w:val="%8."/>
      <w:lvlJc w:val="left"/>
      <w:pPr>
        <w:ind w:left="7952" w:hanging="360"/>
      </w:pPr>
      <w:rPr>
        <w:rFonts w:cs="Times New Roman"/>
      </w:rPr>
    </w:lvl>
    <w:lvl w:ilvl="8" w:tplc="0416001B" w:tentative="1">
      <w:start w:val="1"/>
      <w:numFmt w:val="lowerRoman"/>
      <w:lvlText w:val="%9."/>
      <w:lvlJc w:val="right"/>
      <w:pPr>
        <w:ind w:left="8672" w:hanging="180"/>
      </w:pPr>
      <w:rPr>
        <w:rFonts w:cs="Times New Roman"/>
      </w:rPr>
    </w:lvl>
  </w:abstractNum>
  <w:abstractNum w:abstractNumId="33" w15:restartNumberingAfterBreak="0">
    <w:nsid w:val="69F52D93"/>
    <w:multiLevelType w:val="hybridMultilevel"/>
    <w:tmpl w:val="2DE4E2EA"/>
    <w:lvl w:ilvl="0" w:tplc="0416000F">
      <w:start w:val="1"/>
      <w:numFmt w:val="decimal"/>
      <w:lvlText w:val="%1."/>
      <w:lvlJc w:val="left"/>
      <w:pPr>
        <w:ind w:left="1440" w:hanging="360"/>
      </w:pPr>
      <w:rPr>
        <w:rFonts w:cs="Times New Roman"/>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34" w15:restartNumberingAfterBreak="0">
    <w:nsid w:val="7109349D"/>
    <w:multiLevelType w:val="hybridMultilevel"/>
    <w:tmpl w:val="8DD007A2"/>
    <w:lvl w:ilvl="0" w:tplc="04160011">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5" w15:restartNumberingAfterBreak="0">
    <w:nsid w:val="76E21E94"/>
    <w:multiLevelType w:val="hybridMultilevel"/>
    <w:tmpl w:val="B4989864"/>
    <w:lvl w:ilvl="0" w:tplc="ACFAA53E">
      <w:start w:val="1"/>
      <w:numFmt w:val="lowerLetter"/>
      <w:lvlText w:val="%1)"/>
      <w:lvlJc w:val="left"/>
      <w:pPr>
        <w:ind w:left="1800" w:hanging="360"/>
      </w:pPr>
      <w:rPr>
        <w:rFonts w:cs="Times New Roman" w:hint="default"/>
      </w:rPr>
    </w:lvl>
    <w:lvl w:ilvl="1" w:tplc="04160019" w:tentative="1">
      <w:start w:val="1"/>
      <w:numFmt w:val="lowerLetter"/>
      <w:lvlText w:val="%2."/>
      <w:lvlJc w:val="left"/>
      <w:pPr>
        <w:ind w:left="2520" w:hanging="360"/>
      </w:pPr>
      <w:rPr>
        <w:rFonts w:cs="Times New Roman"/>
      </w:rPr>
    </w:lvl>
    <w:lvl w:ilvl="2" w:tplc="0416001B" w:tentative="1">
      <w:start w:val="1"/>
      <w:numFmt w:val="lowerRoman"/>
      <w:lvlText w:val="%3."/>
      <w:lvlJc w:val="right"/>
      <w:pPr>
        <w:ind w:left="3240" w:hanging="180"/>
      </w:pPr>
      <w:rPr>
        <w:rFonts w:cs="Times New Roman"/>
      </w:rPr>
    </w:lvl>
    <w:lvl w:ilvl="3" w:tplc="0416000F" w:tentative="1">
      <w:start w:val="1"/>
      <w:numFmt w:val="decimal"/>
      <w:lvlText w:val="%4."/>
      <w:lvlJc w:val="left"/>
      <w:pPr>
        <w:ind w:left="3960" w:hanging="360"/>
      </w:pPr>
      <w:rPr>
        <w:rFonts w:cs="Times New Roman"/>
      </w:rPr>
    </w:lvl>
    <w:lvl w:ilvl="4" w:tplc="04160019" w:tentative="1">
      <w:start w:val="1"/>
      <w:numFmt w:val="lowerLetter"/>
      <w:lvlText w:val="%5."/>
      <w:lvlJc w:val="left"/>
      <w:pPr>
        <w:ind w:left="4680" w:hanging="360"/>
      </w:pPr>
      <w:rPr>
        <w:rFonts w:cs="Times New Roman"/>
      </w:rPr>
    </w:lvl>
    <w:lvl w:ilvl="5" w:tplc="0416001B" w:tentative="1">
      <w:start w:val="1"/>
      <w:numFmt w:val="lowerRoman"/>
      <w:lvlText w:val="%6."/>
      <w:lvlJc w:val="right"/>
      <w:pPr>
        <w:ind w:left="5400" w:hanging="180"/>
      </w:pPr>
      <w:rPr>
        <w:rFonts w:cs="Times New Roman"/>
      </w:rPr>
    </w:lvl>
    <w:lvl w:ilvl="6" w:tplc="0416000F" w:tentative="1">
      <w:start w:val="1"/>
      <w:numFmt w:val="decimal"/>
      <w:lvlText w:val="%7."/>
      <w:lvlJc w:val="left"/>
      <w:pPr>
        <w:ind w:left="6120" w:hanging="360"/>
      </w:pPr>
      <w:rPr>
        <w:rFonts w:cs="Times New Roman"/>
      </w:rPr>
    </w:lvl>
    <w:lvl w:ilvl="7" w:tplc="04160019" w:tentative="1">
      <w:start w:val="1"/>
      <w:numFmt w:val="lowerLetter"/>
      <w:lvlText w:val="%8."/>
      <w:lvlJc w:val="left"/>
      <w:pPr>
        <w:ind w:left="6840" w:hanging="360"/>
      </w:pPr>
      <w:rPr>
        <w:rFonts w:cs="Times New Roman"/>
      </w:rPr>
    </w:lvl>
    <w:lvl w:ilvl="8" w:tplc="0416001B" w:tentative="1">
      <w:start w:val="1"/>
      <w:numFmt w:val="lowerRoman"/>
      <w:lvlText w:val="%9."/>
      <w:lvlJc w:val="right"/>
      <w:pPr>
        <w:ind w:left="7560" w:hanging="180"/>
      </w:pPr>
      <w:rPr>
        <w:rFonts w:cs="Times New Roman"/>
      </w:rPr>
    </w:lvl>
  </w:abstractNum>
  <w:abstractNum w:abstractNumId="36" w15:restartNumberingAfterBreak="0">
    <w:nsid w:val="7A5677C1"/>
    <w:multiLevelType w:val="hybridMultilevel"/>
    <w:tmpl w:val="A6F246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2"/>
  </w:num>
  <w:num w:numId="4">
    <w:abstractNumId w:val="25"/>
  </w:num>
  <w:num w:numId="5">
    <w:abstractNumId w:val="24"/>
  </w:num>
  <w:num w:numId="6">
    <w:abstractNumId w:val="9"/>
  </w:num>
  <w:num w:numId="7">
    <w:abstractNumId w:val="8"/>
  </w:num>
  <w:num w:numId="8">
    <w:abstractNumId w:val="36"/>
  </w:num>
  <w:num w:numId="9">
    <w:abstractNumId w:val="6"/>
  </w:num>
  <w:num w:numId="10">
    <w:abstractNumId w:val="6"/>
  </w:num>
  <w:num w:numId="11">
    <w:abstractNumId w:val="4"/>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0"/>
  </w:num>
  <w:num w:numId="16">
    <w:abstractNumId w:val="27"/>
  </w:num>
  <w:num w:numId="17">
    <w:abstractNumId w:val="6"/>
    <w:lvlOverride w:ilvl="0">
      <w:lvl w:ilvl="0" w:tplc="0316A46A">
        <w:start w:val="1"/>
        <w:numFmt w:val="decimal"/>
        <w:lvlText w:val="%1."/>
        <w:lvlJc w:val="left"/>
        <w:pPr>
          <w:ind w:left="720" w:hanging="360"/>
        </w:pPr>
        <w:rPr>
          <w:rFonts w:cs="Times New Roman" w:hint="default"/>
        </w:rPr>
      </w:lvl>
    </w:lvlOverride>
    <w:lvlOverride w:ilvl="1">
      <w:lvl w:ilvl="1" w:tplc="04160019" w:tentative="1">
        <w:start w:val="1"/>
        <w:numFmt w:val="lowerLetter"/>
        <w:lvlText w:val="%2."/>
        <w:lvlJc w:val="left"/>
        <w:pPr>
          <w:ind w:left="1440" w:hanging="360"/>
        </w:pPr>
        <w:rPr>
          <w:rFonts w:cs="Times New Roman"/>
        </w:rPr>
      </w:lvl>
    </w:lvlOverride>
    <w:lvlOverride w:ilvl="2">
      <w:lvl w:ilvl="2" w:tplc="0416001B" w:tentative="1">
        <w:start w:val="1"/>
        <w:numFmt w:val="lowerRoman"/>
        <w:lvlText w:val="%3."/>
        <w:lvlJc w:val="right"/>
        <w:pPr>
          <w:ind w:left="2160" w:hanging="180"/>
        </w:pPr>
        <w:rPr>
          <w:rFonts w:cs="Times New Roman"/>
        </w:rPr>
      </w:lvl>
    </w:lvlOverride>
    <w:lvlOverride w:ilvl="3">
      <w:lvl w:ilvl="3" w:tplc="0416000F" w:tentative="1">
        <w:start w:val="1"/>
        <w:numFmt w:val="decimal"/>
        <w:lvlText w:val="%4."/>
        <w:lvlJc w:val="left"/>
        <w:pPr>
          <w:ind w:left="2880" w:hanging="360"/>
        </w:pPr>
        <w:rPr>
          <w:rFonts w:cs="Times New Roman"/>
        </w:rPr>
      </w:lvl>
    </w:lvlOverride>
    <w:lvlOverride w:ilvl="4">
      <w:lvl w:ilvl="4" w:tplc="04160019" w:tentative="1">
        <w:start w:val="1"/>
        <w:numFmt w:val="lowerLetter"/>
        <w:lvlText w:val="%5."/>
        <w:lvlJc w:val="left"/>
        <w:pPr>
          <w:ind w:left="3600" w:hanging="360"/>
        </w:pPr>
        <w:rPr>
          <w:rFonts w:cs="Times New Roman"/>
        </w:rPr>
      </w:lvl>
    </w:lvlOverride>
    <w:lvlOverride w:ilvl="5">
      <w:lvl w:ilvl="5" w:tplc="0416001B" w:tentative="1">
        <w:start w:val="1"/>
        <w:numFmt w:val="lowerRoman"/>
        <w:lvlText w:val="%6."/>
        <w:lvlJc w:val="right"/>
        <w:pPr>
          <w:ind w:left="4320" w:hanging="180"/>
        </w:pPr>
        <w:rPr>
          <w:rFonts w:cs="Times New Roman"/>
        </w:rPr>
      </w:lvl>
    </w:lvlOverride>
    <w:lvlOverride w:ilvl="6">
      <w:lvl w:ilvl="6" w:tplc="0416000F" w:tentative="1">
        <w:start w:val="1"/>
        <w:numFmt w:val="decimal"/>
        <w:lvlText w:val="%7."/>
        <w:lvlJc w:val="left"/>
        <w:pPr>
          <w:ind w:left="5040" w:hanging="360"/>
        </w:pPr>
        <w:rPr>
          <w:rFonts w:cs="Times New Roman"/>
        </w:rPr>
      </w:lvl>
    </w:lvlOverride>
    <w:lvlOverride w:ilvl="7">
      <w:lvl w:ilvl="7" w:tplc="04160019" w:tentative="1">
        <w:start w:val="1"/>
        <w:numFmt w:val="lowerLetter"/>
        <w:lvlText w:val="%8."/>
        <w:lvlJc w:val="left"/>
        <w:pPr>
          <w:ind w:left="5760" w:hanging="360"/>
        </w:pPr>
        <w:rPr>
          <w:rFonts w:cs="Times New Roman"/>
        </w:rPr>
      </w:lvl>
    </w:lvlOverride>
    <w:lvlOverride w:ilvl="8">
      <w:lvl w:ilvl="8" w:tplc="0416001B" w:tentative="1">
        <w:start w:val="1"/>
        <w:numFmt w:val="lowerRoman"/>
        <w:lvlText w:val="%9."/>
        <w:lvlJc w:val="right"/>
        <w:pPr>
          <w:ind w:left="6480" w:hanging="180"/>
        </w:pPr>
        <w:rPr>
          <w:rFonts w:cs="Times New Roman"/>
        </w:rPr>
      </w:lvl>
    </w:lvlOverride>
  </w:num>
  <w:num w:numId="18">
    <w:abstractNumId w:val="33"/>
  </w:num>
  <w:num w:numId="19">
    <w:abstractNumId w:val="2"/>
  </w:num>
  <w:num w:numId="20">
    <w:abstractNumId w:val="18"/>
  </w:num>
  <w:num w:numId="21">
    <w:abstractNumId w:val="31"/>
  </w:num>
  <w:num w:numId="22">
    <w:abstractNumId w:val="29"/>
  </w:num>
  <w:num w:numId="23">
    <w:abstractNumId w:val="28"/>
  </w:num>
  <w:num w:numId="24">
    <w:abstractNumId w:val="15"/>
  </w:num>
  <w:num w:numId="25">
    <w:abstractNumId w:val="35"/>
  </w:num>
  <w:num w:numId="26">
    <w:abstractNumId w:val="23"/>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7"/>
  </w:num>
  <w:num w:numId="31">
    <w:abstractNumId w:val="19"/>
  </w:num>
  <w:num w:numId="32">
    <w:abstractNumId w:val="17"/>
  </w:num>
  <w:num w:numId="33">
    <w:abstractNumId w:val="20"/>
  </w:num>
  <w:num w:numId="34">
    <w:abstractNumId w:val="16"/>
  </w:num>
  <w:num w:numId="35">
    <w:abstractNumId w:val="21"/>
  </w:num>
  <w:num w:numId="36">
    <w:abstractNumId w:val="1"/>
  </w:num>
  <w:num w:numId="37">
    <w:abstractNumId w:val="32"/>
  </w:num>
  <w:num w:numId="38">
    <w:abstractNumId w:val="22"/>
  </w:num>
  <w:num w:numId="39">
    <w:abstractNumId w:val="26"/>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6679"/>
    <w:rsid w:val="00000276"/>
    <w:rsid w:val="000006DA"/>
    <w:rsid w:val="00000CEA"/>
    <w:rsid w:val="00001520"/>
    <w:rsid w:val="000021E3"/>
    <w:rsid w:val="000027AA"/>
    <w:rsid w:val="000029F6"/>
    <w:rsid w:val="00002A4A"/>
    <w:rsid w:val="00003BC3"/>
    <w:rsid w:val="00003CEF"/>
    <w:rsid w:val="00004EE6"/>
    <w:rsid w:val="000052C8"/>
    <w:rsid w:val="00005DA8"/>
    <w:rsid w:val="00007F39"/>
    <w:rsid w:val="00010251"/>
    <w:rsid w:val="00010548"/>
    <w:rsid w:val="00011888"/>
    <w:rsid w:val="00011E37"/>
    <w:rsid w:val="00011F31"/>
    <w:rsid w:val="0001303A"/>
    <w:rsid w:val="000131A3"/>
    <w:rsid w:val="000131FB"/>
    <w:rsid w:val="00013505"/>
    <w:rsid w:val="00013CEE"/>
    <w:rsid w:val="00013E04"/>
    <w:rsid w:val="000145B3"/>
    <w:rsid w:val="00014698"/>
    <w:rsid w:val="000173D0"/>
    <w:rsid w:val="000201D8"/>
    <w:rsid w:val="00020830"/>
    <w:rsid w:val="00020B7A"/>
    <w:rsid w:val="00020D47"/>
    <w:rsid w:val="00021117"/>
    <w:rsid w:val="00021DCB"/>
    <w:rsid w:val="00021F9C"/>
    <w:rsid w:val="000220FC"/>
    <w:rsid w:val="000222A6"/>
    <w:rsid w:val="000222FF"/>
    <w:rsid w:val="0002252B"/>
    <w:rsid w:val="00022906"/>
    <w:rsid w:val="00022F0C"/>
    <w:rsid w:val="000231FF"/>
    <w:rsid w:val="00023847"/>
    <w:rsid w:val="00024B3B"/>
    <w:rsid w:val="00025C48"/>
    <w:rsid w:val="00025D73"/>
    <w:rsid w:val="00025FD8"/>
    <w:rsid w:val="0002632E"/>
    <w:rsid w:val="00026580"/>
    <w:rsid w:val="00026C8C"/>
    <w:rsid w:val="00027396"/>
    <w:rsid w:val="00027427"/>
    <w:rsid w:val="00027467"/>
    <w:rsid w:val="00027908"/>
    <w:rsid w:val="00027A35"/>
    <w:rsid w:val="00027F98"/>
    <w:rsid w:val="00027FD2"/>
    <w:rsid w:val="00030230"/>
    <w:rsid w:val="00030272"/>
    <w:rsid w:val="000304DD"/>
    <w:rsid w:val="00031BE8"/>
    <w:rsid w:val="0003216C"/>
    <w:rsid w:val="000329E0"/>
    <w:rsid w:val="00032A2C"/>
    <w:rsid w:val="0003391F"/>
    <w:rsid w:val="0003433A"/>
    <w:rsid w:val="0003478E"/>
    <w:rsid w:val="000354F9"/>
    <w:rsid w:val="00035A75"/>
    <w:rsid w:val="000360C1"/>
    <w:rsid w:val="0003640C"/>
    <w:rsid w:val="000373AA"/>
    <w:rsid w:val="00037491"/>
    <w:rsid w:val="00037782"/>
    <w:rsid w:val="000379C0"/>
    <w:rsid w:val="00037F68"/>
    <w:rsid w:val="000403AF"/>
    <w:rsid w:val="00040434"/>
    <w:rsid w:val="000407BF"/>
    <w:rsid w:val="00040DBC"/>
    <w:rsid w:val="00040F63"/>
    <w:rsid w:val="000415CE"/>
    <w:rsid w:val="00041B33"/>
    <w:rsid w:val="00042290"/>
    <w:rsid w:val="00042780"/>
    <w:rsid w:val="00042BB5"/>
    <w:rsid w:val="000432EE"/>
    <w:rsid w:val="000433B6"/>
    <w:rsid w:val="000435E3"/>
    <w:rsid w:val="000436CA"/>
    <w:rsid w:val="000439FD"/>
    <w:rsid w:val="00043C8F"/>
    <w:rsid w:val="00044853"/>
    <w:rsid w:val="00044B92"/>
    <w:rsid w:val="00044E5B"/>
    <w:rsid w:val="00045102"/>
    <w:rsid w:val="000454C7"/>
    <w:rsid w:val="00045C61"/>
    <w:rsid w:val="00045F01"/>
    <w:rsid w:val="00046318"/>
    <w:rsid w:val="000467B2"/>
    <w:rsid w:val="000468B8"/>
    <w:rsid w:val="00046A3D"/>
    <w:rsid w:val="00046BFF"/>
    <w:rsid w:val="00046DB1"/>
    <w:rsid w:val="00047688"/>
    <w:rsid w:val="00047EF3"/>
    <w:rsid w:val="00050519"/>
    <w:rsid w:val="00050864"/>
    <w:rsid w:val="000514B7"/>
    <w:rsid w:val="00051DE7"/>
    <w:rsid w:val="00052CB8"/>
    <w:rsid w:val="0005350A"/>
    <w:rsid w:val="00053A36"/>
    <w:rsid w:val="0005433C"/>
    <w:rsid w:val="0005519D"/>
    <w:rsid w:val="00056006"/>
    <w:rsid w:val="0005604B"/>
    <w:rsid w:val="000563EA"/>
    <w:rsid w:val="00057A95"/>
    <w:rsid w:val="00057D51"/>
    <w:rsid w:val="000603C9"/>
    <w:rsid w:val="000618D0"/>
    <w:rsid w:val="00062709"/>
    <w:rsid w:val="00064596"/>
    <w:rsid w:val="00064C1A"/>
    <w:rsid w:val="00064EE3"/>
    <w:rsid w:val="00065308"/>
    <w:rsid w:val="000653BD"/>
    <w:rsid w:val="000654EF"/>
    <w:rsid w:val="00065FAA"/>
    <w:rsid w:val="000660E3"/>
    <w:rsid w:val="000661C2"/>
    <w:rsid w:val="00066966"/>
    <w:rsid w:val="00067958"/>
    <w:rsid w:val="0007148C"/>
    <w:rsid w:val="000726DC"/>
    <w:rsid w:val="00072AAB"/>
    <w:rsid w:val="00072B88"/>
    <w:rsid w:val="00073FAC"/>
    <w:rsid w:val="000742F8"/>
    <w:rsid w:val="00074604"/>
    <w:rsid w:val="00074AD1"/>
    <w:rsid w:val="000756EB"/>
    <w:rsid w:val="00075727"/>
    <w:rsid w:val="00075AF2"/>
    <w:rsid w:val="00075D40"/>
    <w:rsid w:val="00076378"/>
    <w:rsid w:val="00076483"/>
    <w:rsid w:val="00076AD7"/>
    <w:rsid w:val="00076B3A"/>
    <w:rsid w:val="00076C36"/>
    <w:rsid w:val="0007774B"/>
    <w:rsid w:val="000778E5"/>
    <w:rsid w:val="00080CDD"/>
    <w:rsid w:val="0008111C"/>
    <w:rsid w:val="00081303"/>
    <w:rsid w:val="00081478"/>
    <w:rsid w:val="00081862"/>
    <w:rsid w:val="00081A78"/>
    <w:rsid w:val="00081E80"/>
    <w:rsid w:val="00083412"/>
    <w:rsid w:val="00083BB2"/>
    <w:rsid w:val="00084D85"/>
    <w:rsid w:val="00084F30"/>
    <w:rsid w:val="00085024"/>
    <w:rsid w:val="00085174"/>
    <w:rsid w:val="00085578"/>
    <w:rsid w:val="00085A95"/>
    <w:rsid w:val="00087B04"/>
    <w:rsid w:val="000901D5"/>
    <w:rsid w:val="00090588"/>
    <w:rsid w:val="00091196"/>
    <w:rsid w:val="00091BA2"/>
    <w:rsid w:val="00091C70"/>
    <w:rsid w:val="00093665"/>
    <w:rsid w:val="00094D99"/>
    <w:rsid w:val="00094FEE"/>
    <w:rsid w:val="00095783"/>
    <w:rsid w:val="00095BE6"/>
    <w:rsid w:val="00095C63"/>
    <w:rsid w:val="00095F9C"/>
    <w:rsid w:val="00096031"/>
    <w:rsid w:val="00096948"/>
    <w:rsid w:val="00097268"/>
    <w:rsid w:val="00097D4B"/>
    <w:rsid w:val="000A058B"/>
    <w:rsid w:val="000A0BFA"/>
    <w:rsid w:val="000A1721"/>
    <w:rsid w:val="000A269B"/>
    <w:rsid w:val="000A2806"/>
    <w:rsid w:val="000A2A6F"/>
    <w:rsid w:val="000A2F07"/>
    <w:rsid w:val="000A356D"/>
    <w:rsid w:val="000A3B1F"/>
    <w:rsid w:val="000A3D13"/>
    <w:rsid w:val="000A461C"/>
    <w:rsid w:val="000A467D"/>
    <w:rsid w:val="000A46CB"/>
    <w:rsid w:val="000A4D0F"/>
    <w:rsid w:val="000A4FCD"/>
    <w:rsid w:val="000A5333"/>
    <w:rsid w:val="000A5514"/>
    <w:rsid w:val="000A56AB"/>
    <w:rsid w:val="000A65C3"/>
    <w:rsid w:val="000A69AC"/>
    <w:rsid w:val="000A7015"/>
    <w:rsid w:val="000B0028"/>
    <w:rsid w:val="000B0056"/>
    <w:rsid w:val="000B01F4"/>
    <w:rsid w:val="000B0752"/>
    <w:rsid w:val="000B086C"/>
    <w:rsid w:val="000B0D7D"/>
    <w:rsid w:val="000B210E"/>
    <w:rsid w:val="000B21C4"/>
    <w:rsid w:val="000B3C19"/>
    <w:rsid w:val="000B3E6C"/>
    <w:rsid w:val="000B4B20"/>
    <w:rsid w:val="000B4E26"/>
    <w:rsid w:val="000B4F1F"/>
    <w:rsid w:val="000B507D"/>
    <w:rsid w:val="000B52E2"/>
    <w:rsid w:val="000B5787"/>
    <w:rsid w:val="000B5AC8"/>
    <w:rsid w:val="000B5FB7"/>
    <w:rsid w:val="000B7B88"/>
    <w:rsid w:val="000C0446"/>
    <w:rsid w:val="000C0575"/>
    <w:rsid w:val="000C0655"/>
    <w:rsid w:val="000C0B7D"/>
    <w:rsid w:val="000C0BFB"/>
    <w:rsid w:val="000C1BD8"/>
    <w:rsid w:val="000C2252"/>
    <w:rsid w:val="000C2760"/>
    <w:rsid w:val="000C2A90"/>
    <w:rsid w:val="000C3880"/>
    <w:rsid w:val="000C3A00"/>
    <w:rsid w:val="000C3AB8"/>
    <w:rsid w:val="000C3BBC"/>
    <w:rsid w:val="000C4038"/>
    <w:rsid w:val="000C4A88"/>
    <w:rsid w:val="000C4F79"/>
    <w:rsid w:val="000C529A"/>
    <w:rsid w:val="000C5725"/>
    <w:rsid w:val="000C62D4"/>
    <w:rsid w:val="000C6EE8"/>
    <w:rsid w:val="000C7493"/>
    <w:rsid w:val="000C7E80"/>
    <w:rsid w:val="000D02F0"/>
    <w:rsid w:val="000D211D"/>
    <w:rsid w:val="000D3154"/>
    <w:rsid w:val="000D383F"/>
    <w:rsid w:val="000D3963"/>
    <w:rsid w:val="000D3EA3"/>
    <w:rsid w:val="000D44CF"/>
    <w:rsid w:val="000D552B"/>
    <w:rsid w:val="000D5581"/>
    <w:rsid w:val="000D5EB5"/>
    <w:rsid w:val="000D6A2A"/>
    <w:rsid w:val="000D7877"/>
    <w:rsid w:val="000E0133"/>
    <w:rsid w:val="000E10F0"/>
    <w:rsid w:val="000E153F"/>
    <w:rsid w:val="000E1B0F"/>
    <w:rsid w:val="000E1FF6"/>
    <w:rsid w:val="000E239B"/>
    <w:rsid w:val="000E2556"/>
    <w:rsid w:val="000E2B05"/>
    <w:rsid w:val="000E2B22"/>
    <w:rsid w:val="000E2EE5"/>
    <w:rsid w:val="000E3664"/>
    <w:rsid w:val="000E37EF"/>
    <w:rsid w:val="000E482E"/>
    <w:rsid w:val="000E4E7C"/>
    <w:rsid w:val="000E50E6"/>
    <w:rsid w:val="000E5411"/>
    <w:rsid w:val="000E5504"/>
    <w:rsid w:val="000E552F"/>
    <w:rsid w:val="000E6F65"/>
    <w:rsid w:val="000E7919"/>
    <w:rsid w:val="000E7CA8"/>
    <w:rsid w:val="000E7E6F"/>
    <w:rsid w:val="000E7FEB"/>
    <w:rsid w:val="000F0377"/>
    <w:rsid w:val="000F0981"/>
    <w:rsid w:val="000F0AA7"/>
    <w:rsid w:val="000F0F40"/>
    <w:rsid w:val="000F1586"/>
    <w:rsid w:val="000F1B6E"/>
    <w:rsid w:val="000F1BD0"/>
    <w:rsid w:val="000F20C9"/>
    <w:rsid w:val="000F2DCD"/>
    <w:rsid w:val="000F485D"/>
    <w:rsid w:val="000F5132"/>
    <w:rsid w:val="000F5748"/>
    <w:rsid w:val="000F6092"/>
    <w:rsid w:val="000F6310"/>
    <w:rsid w:val="000F70D9"/>
    <w:rsid w:val="001008E0"/>
    <w:rsid w:val="00100D7E"/>
    <w:rsid w:val="0010132A"/>
    <w:rsid w:val="0010141E"/>
    <w:rsid w:val="001030F9"/>
    <w:rsid w:val="001031DC"/>
    <w:rsid w:val="001033CB"/>
    <w:rsid w:val="001033F5"/>
    <w:rsid w:val="0010378C"/>
    <w:rsid w:val="00103C0F"/>
    <w:rsid w:val="0010630C"/>
    <w:rsid w:val="00107044"/>
    <w:rsid w:val="00110595"/>
    <w:rsid w:val="00111399"/>
    <w:rsid w:val="00111AB5"/>
    <w:rsid w:val="00111C0B"/>
    <w:rsid w:val="00111C95"/>
    <w:rsid w:val="00112886"/>
    <w:rsid w:val="001129A0"/>
    <w:rsid w:val="00113626"/>
    <w:rsid w:val="001136E0"/>
    <w:rsid w:val="00113B82"/>
    <w:rsid w:val="00113DFB"/>
    <w:rsid w:val="00114398"/>
    <w:rsid w:val="001147B8"/>
    <w:rsid w:val="00115094"/>
    <w:rsid w:val="001158A8"/>
    <w:rsid w:val="001160BA"/>
    <w:rsid w:val="001166C7"/>
    <w:rsid w:val="001209F7"/>
    <w:rsid w:val="001211A9"/>
    <w:rsid w:val="0012194A"/>
    <w:rsid w:val="00121A5A"/>
    <w:rsid w:val="00123889"/>
    <w:rsid w:val="00125D94"/>
    <w:rsid w:val="00125FDC"/>
    <w:rsid w:val="00126165"/>
    <w:rsid w:val="001267EB"/>
    <w:rsid w:val="00126E45"/>
    <w:rsid w:val="0012706B"/>
    <w:rsid w:val="00127373"/>
    <w:rsid w:val="0013019D"/>
    <w:rsid w:val="0013039C"/>
    <w:rsid w:val="00130444"/>
    <w:rsid w:val="0013059D"/>
    <w:rsid w:val="0013094B"/>
    <w:rsid w:val="00131B22"/>
    <w:rsid w:val="00132422"/>
    <w:rsid w:val="00132F72"/>
    <w:rsid w:val="00133550"/>
    <w:rsid w:val="00133A7F"/>
    <w:rsid w:val="00134315"/>
    <w:rsid w:val="00135268"/>
    <w:rsid w:val="0013569E"/>
    <w:rsid w:val="001356EA"/>
    <w:rsid w:val="0013649D"/>
    <w:rsid w:val="00136FC0"/>
    <w:rsid w:val="001374B4"/>
    <w:rsid w:val="001408B6"/>
    <w:rsid w:val="001408CD"/>
    <w:rsid w:val="00141631"/>
    <w:rsid w:val="00142BEB"/>
    <w:rsid w:val="00142D3F"/>
    <w:rsid w:val="00143053"/>
    <w:rsid w:val="00143B9F"/>
    <w:rsid w:val="001447CF"/>
    <w:rsid w:val="00145243"/>
    <w:rsid w:val="0014639C"/>
    <w:rsid w:val="00146662"/>
    <w:rsid w:val="00146AE2"/>
    <w:rsid w:val="00146B9C"/>
    <w:rsid w:val="00147223"/>
    <w:rsid w:val="001472E1"/>
    <w:rsid w:val="0014740B"/>
    <w:rsid w:val="0014796B"/>
    <w:rsid w:val="00147A52"/>
    <w:rsid w:val="00147D6A"/>
    <w:rsid w:val="00147E2B"/>
    <w:rsid w:val="00150171"/>
    <w:rsid w:val="00150669"/>
    <w:rsid w:val="0015076D"/>
    <w:rsid w:val="00151784"/>
    <w:rsid w:val="001517DE"/>
    <w:rsid w:val="00152E02"/>
    <w:rsid w:val="0015453F"/>
    <w:rsid w:val="0015489D"/>
    <w:rsid w:val="00155104"/>
    <w:rsid w:val="00155955"/>
    <w:rsid w:val="00155B78"/>
    <w:rsid w:val="001561B3"/>
    <w:rsid w:val="001566E7"/>
    <w:rsid w:val="00156B5F"/>
    <w:rsid w:val="001576DA"/>
    <w:rsid w:val="00157BA1"/>
    <w:rsid w:val="00157E6C"/>
    <w:rsid w:val="00157E84"/>
    <w:rsid w:val="00160756"/>
    <w:rsid w:val="00160B2B"/>
    <w:rsid w:val="00160DD0"/>
    <w:rsid w:val="0016132B"/>
    <w:rsid w:val="00161991"/>
    <w:rsid w:val="00161A65"/>
    <w:rsid w:val="00161BA6"/>
    <w:rsid w:val="00163326"/>
    <w:rsid w:val="0016348E"/>
    <w:rsid w:val="001643B2"/>
    <w:rsid w:val="00164A36"/>
    <w:rsid w:val="00164EB6"/>
    <w:rsid w:val="00164F05"/>
    <w:rsid w:val="001651A1"/>
    <w:rsid w:val="001652EA"/>
    <w:rsid w:val="00165586"/>
    <w:rsid w:val="00165605"/>
    <w:rsid w:val="00165AA7"/>
    <w:rsid w:val="0016606C"/>
    <w:rsid w:val="0016606F"/>
    <w:rsid w:val="00166BE9"/>
    <w:rsid w:val="00167068"/>
    <w:rsid w:val="001672BA"/>
    <w:rsid w:val="001673D3"/>
    <w:rsid w:val="0017006D"/>
    <w:rsid w:val="00170281"/>
    <w:rsid w:val="00170F33"/>
    <w:rsid w:val="00173225"/>
    <w:rsid w:val="00173481"/>
    <w:rsid w:val="001737D2"/>
    <w:rsid w:val="00173AD8"/>
    <w:rsid w:val="00175AD3"/>
    <w:rsid w:val="001761B4"/>
    <w:rsid w:val="00177F5D"/>
    <w:rsid w:val="0018067D"/>
    <w:rsid w:val="00180F90"/>
    <w:rsid w:val="00182745"/>
    <w:rsid w:val="00182994"/>
    <w:rsid w:val="00182B46"/>
    <w:rsid w:val="00183E4F"/>
    <w:rsid w:val="00184E2E"/>
    <w:rsid w:val="001851C9"/>
    <w:rsid w:val="001852A6"/>
    <w:rsid w:val="0018545C"/>
    <w:rsid w:val="00185CFF"/>
    <w:rsid w:val="00186BD8"/>
    <w:rsid w:val="00186BFF"/>
    <w:rsid w:val="00186D5A"/>
    <w:rsid w:val="001871FB"/>
    <w:rsid w:val="001875C2"/>
    <w:rsid w:val="001878F2"/>
    <w:rsid w:val="00187C56"/>
    <w:rsid w:val="00187F1D"/>
    <w:rsid w:val="00190680"/>
    <w:rsid w:val="00190903"/>
    <w:rsid w:val="00191364"/>
    <w:rsid w:val="0019147D"/>
    <w:rsid w:val="00191AEB"/>
    <w:rsid w:val="00192338"/>
    <w:rsid w:val="0019235A"/>
    <w:rsid w:val="00192436"/>
    <w:rsid w:val="001934CD"/>
    <w:rsid w:val="00194450"/>
    <w:rsid w:val="0019535B"/>
    <w:rsid w:val="001953D1"/>
    <w:rsid w:val="00195908"/>
    <w:rsid w:val="001965A1"/>
    <w:rsid w:val="00197166"/>
    <w:rsid w:val="0019721A"/>
    <w:rsid w:val="001972B3"/>
    <w:rsid w:val="0019765C"/>
    <w:rsid w:val="00197FAF"/>
    <w:rsid w:val="001A08DB"/>
    <w:rsid w:val="001A1E0C"/>
    <w:rsid w:val="001A2AC7"/>
    <w:rsid w:val="001A2BB9"/>
    <w:rsid w:val="001A2C6E"/>
    <w:rsid w:val="001A38C7"/>
    <w:rsid w:val="001A39A3"/>
    <w:rsid w:val="001A3AA8"/>
    <w:rsid w:val="001A3CAC"/>
    <w:rsid w:val="001A41CB"/>
    <w:rsid w:val="001A486D"/>
    <w:rsid w:val="001A5029"/>
    <w:rsid w:val="001A551E"/>
    <w:rsid w:val="001A5756"/>
    <w:rsid w:val="001A5E3E"/>
    <w:rsid w:val="001A602F"/>
    <w:rsid w:val="001A6B7C"/>
    <w:rsid w:val="001A7189"/>
    <w:rsid w:val="001A7A3A"/>
    <w:rsid w:val="001A7CBD"/>
    <w:rsid w:val="001A7F05"/>
    <w:rsid w:val="001B0D4F"/>
    <w:rsid w:val="001B0F5E"/>
    <w:rsid w:val="001B33CE"/>
    <w:rsid w:val="001B3BF4"/>
    <w:rsid w:val="001B3E72"/>
    <w:rsid w:val="001B430C"/>
    <w:rsid w:val="001B48E5"/>
    <w:rsid w:val="001B49C2"/>
    <w:rsid w:val="001B4AEE"/>
    <w:rsid w:val="001B4B49"/>
    <w:rsid w:val="001B61BC"/>
    <w:rsid w:val="001B6297"/>
    <w:rsid w:val="001B6899"/>
    <w:rsid w:val="001B690F"/>
    <w:rsid w:val="001B69C2"/>
    <w:rsid w:val="001B6A7F"/>
    <w:rsid w:val="001B6D46"/>
    <w:rsid w:val="001B6D94"/>
    <w:rsid w:val="001B716D"/>
    <w:rsid w:val="001B7177"/>
    <w:rsid w:val="001C1452"/>
    <w:rsid w:val="001C19CF"/>
    <w:rsid w:val="001C1B88"/>
    <w:rsid w:val="001C1F65"/>
    <w:rsid w:val="001C2157"/>
    <w:rsid w:val="001C2461"/>
    <w:rsid w:val="001C33BB"/>
    <w:rsid w:val="001C34C0"/>
    <w:rsid w:val="001C37D0"/>
    <w:rsid w:val="001C3A4F"/>
    <w:rsid w:val="001C3C80"/>
    <w:rsid w:val="001C3E20"/>
    <w:rsid w:val="001C41D1"/>
    <w:rsid w:val="001C5489"/>
    <w:rsid w:val="001C6ED7"/>
    <w:rsid w:val="001C77C1"/>
    <w:rsid w:val="001C79F1"/>
    <w:rsid w:val="001C7A4D"/>
    <w:rsid w:val="001D00B1"/>
    <w:rsid w:val="001D0192"/>
    <w:rsid w:val="001D0636"/>
    <w:rsid w:val="001D0816"/>
    <w:rsid w:val="001D0ED4"/>
    <w:rsid w:val="001D289A"/>
    <w:rsid w:val="001D2E7E"/>
    <w:rsid w:val="001D3035"/>
    <w:rsid w:val="001D32D9"/>
    <w:rsid w:val="001D3B4D"/>
    <w:rsid w:val="001D458C"/>
    <w:rsid w:val="001D4A4A"/>
    <w:rsid w:val="001D4CD8"/>
    <w:rsid w:val="001D67C5"/>
    <w:rsid w:val="001D6DF7"/>
    <w:rsid w:val="001D7524"/>
    <w:rsid w:val="001D75B7"/>
    <w:rsid w:val="001D7A49"/>
    <w:rsid w:val="001E085D"/>
    <w:rsid w:val="001E097B"/>
    <w:rsid w:val="001E0E6A"/>
    <w:rsid w:val="001E1349"/>
    <w:rsid w:val="001E142F"/>
    <w:rsid w:val="001E17AB"/>
    <w:rsid w:val="001E1832"/>
    <w:rsid w:val="001E1D90"/>
    <w:rsid w:val="001E200E"/>
    <w:rsid w:val="001E28D3"/>
    <w:rsid w:val="001E2A28"/>
    <w:rsid w:val="001E2C76"/>
    <w:rsid w:val="001E313A"/>
    <w:rsid w:val="001E332C"/>
    <w:rsid w:val="001E4576"/>
    <w:rsid w:val="001E4FAB"/>
    <w:rsid w:val="001E4FAF"/>
    <w:rsid w:val="001E5D27"/>
    <w:rsid w:val="001E5F21"/>
    <w:rsid w:val="001E611B"/>
    <w:rsid w:val="001E6B2C"/>
    <w:rsid w:val="001E7644"/>
    <w:rsid w:val="001F0494"/>
    <w:rsid w:val="001F115B"/>
    <w:rsid w:val="001F1FE7"/>
    <w:rsid w:val="001F200E"/>
    <w:rsid w:val="001F2826"/>
    <w:rsid w:val="001F2E4F"/>
    <w:rsid w:val="001F33C6"/>
    <w:rsid w:val="001F3624"/>
    <w:rsid w:val="001F4DEF"/>
    <w:rsid w:val="001F5BE5"/>
    <w:rsid w:val="001F5C05"/>
    <w:rsid w:val="001F5C6A"/>
    <w:rsid w:val="001F5E31"/>
    <w:rsid w:val="001F5E90"/>
    <w:rsid w:val="001F6636"/>
    <w:rsid w:val="001F6AE7"/>
    <w:rsid w:val="001F7B9E"/>
    <w:rsid w:val="0020047A"/>
    <w:rsid w:val="002004CE"/>
    <w:rsid w:val="002006E9"/>
    <w:rsid w:val="00200F19"/>
    <w:rsid w:val="0020136A"/>
    <w:rsid w:val="002014EC"/>
    <w:rsid w:val="00201712"/>
    <w:rsid w:val="00201953"/>
    <w:rsid w:val="00201BE2"/>
    <w:rsid w:val="00201D31"/>
    <w:rsid w:val="00201E68"/>
    <w:rsid w:val="00202366"/>
    <w:rsid w:val="002026D5"/>
    <w:rsid w:val="00203930"/>
    <w:rsid w:val="00203E93"/>
    <w:rsid w:val="002043B4"/>
    <w:rsid w:val="002045A3"/>
    <w:rsid w:val="002052D8"/>
    <w:rsid w:val="00205604"/>
    <w:rsid w:val="00206282"/>
    <w:rsid w:val="00206E41"/>
    <w:rsid w:val="0020717E"/>
    <w:rsid w:val="00210133"/>
    <w:rsid w:val="00210282"/>
    <w:rsid w:val="00210A95"/>
    <w:rsid w:val="00210CFE"/>
    <w:rsid w:val="00210E15"/>
    <w:rsid w:val="0021118C"/>
    <w:rsid w:val="00212A1D"/>
    <w:rsid w:val="002139B9"/>
    <w:rsid w:val="00213B36"/>
    <w:rsid w:val="00213D6C"/>
    <w:rsid w:val="002147C5"/>
    <w:rsid w:val="00215357"/>
    <w:rsid w:val="00215977"/>
    <w:rsid w:val="00215B2C"/>
    <w:rsid w:val="00216086"/>
    <w:rsid w:val="002162EA"/>
    <w:rsid w:val="0021652C"/>
    <w:rsid w:val="0021764A"/>
    <w:rsid w:val="00217B03"/>
    <w:rsid w:val="00220150"/>
    <w:rsid w:val="00220828"/>
    <w:rsid w:val="0022086F"/>
    <w:rsid w:val="00220961"/>
    <w:rsid w:val="002209D9"/>
    <w:rsid w:val="0022148C"/>
    <w:rsid w:val="00221638"/>
    <w:rsid w:val="002217ED"/>
    <w:rsid w:val="00221853"/>
    <w:rsid w:val="0022213E"/>
    <w:rsid w:val="0022283E"/>
    <w:rsid w:val="00223629"/>
    <w:rsid w:val="002240DA"/>
    <w:rsid w:val="00224396"/>
    <w:rsid w:val="0022477C"/>
    <w:rsid w:val="002248AB"/>
    <w:rsid w:val="00224E90"/>
    <w:rsid w:val="002257BD"/>
    <w:rsid w:val="00226DE0"/>
    <w:rsid w:val="002274FC"/>
    <w:rsid w:val="00230C89"/>
    <w:rsid w:val="002332EB"/>
    <w:rsid w:val="00233752"/>
    <w:rsid w:val="00233D43"/>
    <w:rsid w:val="0023414D"/>
    <w:rsid w:val="002343EC"/>
    <w:rsid w:val="00234473"/>
    <w:rsid w:val="002344BD"/>
    <w:rsid w:val="002353DF"/>
    <w:rsid w:val="00235661"/>
    <w:rsid w:val="00236666"/>
    <w:rsid w:val="002366DB"/>
    <w:rsid w:val="00236AF8"/>
    <w:rsid w:val="002402EA"/>
    <w:rsid w:val="00240EA2"/>
    <w:rsid w:val="002422B3"/>
    <w:rsid w:val="002422F3"/>
    <w:rsid w:val="00242D8B"/>
    <w:rsid w:val="00243C47"/>
    <w:rsid w:val="00243D4B"/>
    <w:rsid w:val="00244123"/>
    <w:rsid w:val="002446B3"/>
    <w:rsid w:val="00244729"/>
    <w:rsid w:val="00244892"/>
    <w:rsid w:val="00244A25"/>
    <w:rsid w:val="00245A00"/>
    <w:rsid w:val="00245F77"/>
    <w:rsid w:val="00245FF3"/>
    <w:rsid w:val="00246418"/>
    <w:rsid w:val="00246940"/>
    <w:rsid w:val="00250532"/>
    <w:rsid w:val="00250FFD"/>
    <w:rsid w:val="002510D1"/>
    <w:rsid w:val="00251971"/>
    <w:rsid w:val="00251E4B"/>
    <w:rsid w:val="00252507"/>
    <w:rsid w:val="0025282A"/>
    <w:rsid w:val="00252E7E"/>
    <w:rsid w:val="00253644"/>
    <w:rsid w:val="00253E6E"/>
    <w:rsid w:val="00253FD5"/>
    <w:rsid w:val="00254974"/>
    <w:rsid w:val="00255016"/>
    <w:rsid w:val="00255C70"/>
    <w:rsid w:val="00255E3C"/>
    <w:rsid w:val="002566E9"/>
    <w:rsid w:val="0026053C"/>
    <w:rsid w:val="0026056F"/>
    <w:rsid w:val="002607B2"/>
    <w:rsid w:val="002607F6"/>
    <w:rsid w:val="00260F67"/>
    <w:rsid w:val="00261063"/>
    <w:rsid w:val="00261D76"/>
    <w:rsid w:val="00261E5D"/>
    <w:rsid w:val="00262D9F"/>
    <w:rsid w:val="00262ECA"/>
    <w:rsid w:val="002636DA"/>
    <w:rsid w:val="00263CBD"/>
    <w:rsid w:val="00263D18"/>
    <w:rsid w:val="00263DA4"/>
    <w:rsid w:val="002644A2"/>
    <w:rsid w:val="002648BD"/>
    <w:rsid w:val="00264BB0"/>
    <w:rsid w:val="00264C53"/>
    <w:rsid w:val="002650D9"/>
    <w:rsid w:val="002657FE"/>
    <w:rsid w:val="00266431"/>
    <w:rsid w:val="00266E40"/>
    <w:rsid w:val="0026763F"/>
    <w:rsid w:val="00267EEF"/>
    <w:rsid w:val="00267F0E"/>
    <w:rsid w:val="002708A7"/>
    <w:rsid w:val="002748B0"/>
    <w:rsid w:val="00275531"/>
    <w:rsid w:val="00275C25"/>
    <w:rsid w:val="00277025"/>
    <w:rsid w:val="002772F1"/>
    <w:rsid w:val="00277338"/>
    <w:rsid w:val="00277411"/>
    <w:rsid w:val="0027772F"/>
    <w:rsid w:val="00277A0F"/>
    <w:rsid w:val="00280938"/>
    <w:rsid w:val="00280A92"/>
    <w:rsid w:val="00281159"/>
    <w:rsid w:val="00281396"/>
    <w:rsid w:val="00281BA2"/>
    <w:rsid w:val="00282D09"/>
    <w:rsid w:val="00283833"/>
    <w:rsid w:val="00283FBA"/>
    <w:rsid w:val="00284124"/>
    <w:rsid w:val="00285174"/>
    <w:rsid w:val="00285B93"/>
    <w:rsid w:val="00285D82"/>
    <w:rsid w:val="00286031"/>
    <w:rsid w:val="0028691C"/>
    <w:rsid w:val="002873EA"/>
    <w:rsid w:val="002875E5"/>
    <w:rsid w:val="002876E9"/>
    <w:rsid w:val="002878FC"/>
    <w:rsid w:val="0029033B"/>
    <w:rsid w:val="00290806"/>
    <w:rsid w:val="00290992"/>
    <w:rsid w:val="00291007"/>
    <w:rsid w:val="00291BA1"/>
    <w:rsid w:val="00291C02"/>
    <w:rsid w:val="00291F0B"/>
    <w:rsid w:val="002926A8"/>
    <w:rsid w:val="00292927"/>
    <w:rsid w:val="0029340E"/>
    <w:rsid w:val="00293629"/>
    <w:rsid w:val="0029413C"/>
    <w:rsid w:val="00294149"/>
    <w:rsid w:val="002941D9"/>
    <w:rsid w:val="00294463"/>
    <w:rsid w:val="00294750"/>
    <w:rsid w:val="00294956"/>
    <w:rsid w:val="00294A9E"/>
    <w:rsid w:val="00294F6B"/>
    <w:rsid w:val="00295738"/>
    <w:rsid w:val="00295939"/>
    <w:rsid w:val="00295EA9"/>
    <w:rsid w:val="00296A12"/>
    <w:rsid w:val="00297627"/>
    <w:rsid w:val="0029770E"/>
    <w:rsid w:val="00297995"/>
    <w:rsid w:val="00297B48"/>
    <w:rsid w:val="00297D88"/>
    <w:rsid w:val="00297D89"/>
    <w:rsid w:val="002A01D2"/>
    <w:rsid w:val="002A03D0"/>
    <w:rsid w:val="002A0BDD"/>
    <w:rsid w:val="002A1575"/>
    <w:rsid w:val="002A16CF"/>
    <w:rsid w:val="002A1B20"/>
    <w:rsid w:val="002A220C"/>
    <w:rsid w:val="002A3848"/>
    <w:rsid w:val="002A3B62"/>
    <w:rsid w:val="002A3E4E"/>
    <w:rsid w:val="002A4271"/>
    <w:rsid w:val="002A4997"/>
    <w:rsid w:val="002A4FC9"/>
    <w:rsid w:val="002A5A40"/>
    <w:rsid w:val="002A5AE9"/>
    <w:rsid w:val="002A5D20"/>
    <w:rsid w:val="002A5F84"/>
    <w:rsid w:val="002A6B5E"/>
    <w:rsid w:val="002A6FA8"/>
    <w:rsid w:val="002B00F4"/>
    <w:rsid w:val="002B0677"/>
    <w:rsid w:val="002B165B"/>
    <w:rsid w:val="002B169B"/>
    <w:rsid w:val="002B17D3"/>
    <w:rsid w:val="002B1EBF"/>
    <w:rsid w:val="002B29C5"/>
    <w:rsid w:val="002B2A3F"/>
    <w:rsid w:val="002B3540"/>
    <w:rsid w:val="002B3A52"/>
    <w:rsid w:val="002B494D"/>
    <w:rsid w:val="002B62CD"/>
    <w:rsid w:val="002B62F0"/>
    <w:rsid w:val="002B72D2"/>
    <w:rsid w:val="002B789A"/>
    <w:rsid w:val="002B7ADB"/>
    <w:rsid w:val="002B7F45"/>
    <w:rsid w:val="002C010F"/>
    <w:rsid w:val="002C0690"/>
    <w:rsid w:val="002C0EB6"/>
    <w:rsid w:val="002C15A1"/>
    <w:rsid w:val="002C1C34"/>
    <w:rsid w:val="002C21E4"/>
    <w:rsid w:val="002C223C"/>
    <w:rsid w:val="002C2462"/>
    <w:rsid w:val="002C2469"/>
    <w:rsid w:val="002C2769"/>
    <w:rsid w:val="002C475A"/>
    <w:rsid w:val="002C4D34"/>
    <w:rsid w:val="002C504F"/>
    <w:rsid w:val="002C50B9"/>
    <w:rsid w:val="002C58E8"/>
    <w:rsid w:val="002C5AAD"/>
    <w:rsid w:val="002C5D06"/>
    <w:rsid w:val="002C6ABE"/>
    <w:rsid w:val="002C7065"/>
    <w:rsid w:val="002C776D"/>
    <w:rsid w:val="002C77CC"/>
    <w:rsid w:val="002C7FA4"/>
    <w:rsid w:val="002D0C84"/>
    <w:rsid w:val="002D0EFB"/>
    <w:rsid w:val="002D0F63"/>
    <w:rsid w:val="002D1054"/>
    <w:rsid w:val="002D1F70"/>
    <w:rsid w:val="002D3C55"/>
    <w:rsid w:val="002D6540"/>
    <w:rsid w:val="002D6B49"/>
    <w:rsid w:val="002D746B"/>
    <w:rsid w:val="002E0110"/>
    <w:rsid w:val="002E0342"/>
    <w:rsid w:val="002E0576"/>
    <w:rsid w:val="002E115E"/>
    <w:rsid w:val="002E1C32"/>
    <w:rsid w:val="002E2B6D"/>
    <w:rsid w:val="002E30A7"/>
    <w:rsid w:val="002E3217"/>
    <w:rsid w:val="002E3585"/>
    <w:rsid w:val="002E3BD7"/>
    <w:rsid w:val="002E3EE6"/>
    <w:rsid w:val="002E4235"/>
    <w:rsid w:val="002E46E8"/>
    <w:rsid w:val="002E53DD"/>
    <w:rsid w:val="002E5489"/>
    <w:rsid w:val="002E5B33"/>
    <w:rsid w:val="002E5FE9"/>
    <w:rsid w:val="002E6367"/>
    <w:rsid w:val="002E67AB"/>
    <w:rsid w:val="002E6963"/>
    <w:rsid w:val="002E6A0F"/>
    <w:rsid w:val="002E6D57"/>
    <w:rsid w:val="002E7307"/>
    <w:rsid w:val="002E7E8E"/>
    <w:rsid w:val="002F04AF"/>
    <w:rsid w:val="002F04E3"/>
    <w:rsid w:val="002F0B7B"/>
    <w:rsid w:val="002F20C2"/>
    <w:rsid w:val="002F25C7"/>
    <w:rsid w:val="002F2D80"/>
    <w:rsid w:val="002F336A"/>
    <w:rsid w:val="002F3A8A"/>
    <w:rsid w:val="002F3DE9"/>
    <w:rsid w:val="002F405C"/>
    <w:rsid w:val="002F475F"/>
    <w:rsid w:val="002F5D8C"/>
    <w:rsid w:val="002F5E4F"/>
    <w:rsid w:val="002F608C"/>
    <w:rsid w:val="002F6138"/>
    <w:rsid w:val="002F692F"/>
    <w:rsid w:val="002F709F"/>
    <w:rsid w:val="003000FA"/>
    <w:rsid w:val="003005B8"/>
    <w:rsid w:val="00301587"/>
    <w:rsid w:val="00301A77"/>
    <w:rsid w:val="003027CA"/>
    <w:rsid w:val="00303161"/>
    <w:rsid w:val="003031AB"/>
    <w:rsid w:val="003035C9"/>
    <w:rsid w:val="00303AE9"/>
    <w:rsid w:val="00303BF8"/>
    <w:rsid w:val="00303F77"/>
    <w:rsid w:val="00303FA2"/>
    <w:rsid w:val="00304391"/>
    <w:rsid w:val="0030480B"/>
    <w:rsid w:val="00304B1E"/>
    <w:rsid w:val="00304C44"/>
    <w:rsid w:val="00306295"/>
    <w:rsid w:val="00306640"/>
    <w:rsid w:val="00306CC5"/>
    <w:rsid w:val="00306DA9"/>
    <w:rsid w:val="003071B5"/>
    <w:rsid w:val="00307E56"/>
    <w:rsid w:val="00310AC1"/>
    <w:rsid w:val="0031129D"/>
    <w:rsid w:val="003112AE"/>
    <w:rsid w:val="00311378"/>
    <w:rsid w:val="00313621"/>
    <w:rsid w:val="003136BD"/>
    <w:rsid w:val="00314174"/>
    <w:rsid w:val="00314EEC"/>
    <w:rsid w:val="00316044"/>
    <w:rsid w:val="00316ABE"/>
    <w:rsid w:val="0031712A"/>
    <w:rsid w:val="00321417"/>
    <w:rsid w:val="00322039"/>
    <w:rsid w:val="0032262D"/>
    <w:rsid w:val="00322778"/>
    <w:rsid w:val="00322AA9"/>
    <w:rsid w:val="00322D09"/>
    <w:rsid w:val="00322F0F"/>
    <w:rsid w:val="00323487"/>
    <w:rsid w:val="003234DF"/>
    <w:rsid w:val="00323713"/>
    <w:rsid w:val="0032399F"/>
    <w:rsid w:val="00323B15"/>
    <w:rsid w:val="003246B7"/>
    <w:rsid w:val="00324839"/>
    <w:rsid w:val="0032570A"/>
    <w:rsid w:val="00325D84"/>
    <w:rsid w:val="0032648C"/>
    <w:rsid w:val="003266FB"/>
    <w:rsid w:val="003269AD"/>
    <w:rsid w:val="00326F5E"/>
    <w:rsid w:val="00330117"/>
    <w:rsid w:val="003303F1"/>
    <w:rsid w:val="0033090E"/>
    <w:rsid w:val="003309E8"/>
    <w:rsid w:val="00330D5B"/>
    <w:rsid w:val="00331AAC"/>
    <w:rsid w:val="003325E4"/>
    <w:rsid w:val="0033260F"/>
    <w:rsid w:val="00333359"/>
    <w:rsid w:val="0033338F"/>
    <w:rsid w:val="003342A3"/>
    <w:rsid w:val="0033455B"/>
    <w:rsid w:val="00334A73"/>
    <w:rsid w:val="00334F98"/>
    <w:rsid w:val="00335AE5"/>
    <w:rsid w:val="00335E72"/>
    <w:rsid w:val="00336648"/>
    <w:rsid w:val="00336B2B"/>
    <w:rsid w:val="00336BC8"/>
    <w:rsid w:val="00336E22"/>
    <w:rsid w:val="00341354"/>
    <w:rsid w:val="00341C23"/>
    <w:rsid w:val="00342116"/>
    <w:rsid w:val="00342D31"/>
    <w:rsid w:val="00342D67"/>
    <w:rsid w:val="003433E0"/>
    <w:rsid w:val="00344BA3"/>
    <w:rsid w:val="003455BE"/>
    <w:rsid w:val="003457E3"/>
    <w:rsid w:val="00345858"/>
    <w:rsid w:val="00345EA6"/>
    <w:rsid w:val="00345F26"/>
    <w:rsid w:val="003462AA"/>
    <w:rsid w:val="00346923"/>
    <w:rsid w:val="00346F4F"/>
    <w:rsid w:val="00347B16"/>
    <w:rsid w:val="00347D12"/>
    <w:rsid w:val="00350D77"/>
    <w:rsid w:val="0035161E"/>
    <w:rsid w:val="003517FE"/>
    <w:rsid w:val="00352478"/>
    <w:rsid w:val="00352608"/>
    <w:rsid w:val="00352663"/>
    <w:rsid w:val="003529C9"/>
    <w:rsid w:val="00352CD4"/>
    <w:rsid w:val="00352E51"/>
    <w:rsid w:val="0035344A"/>
    <w:rsid w:val="00353588"/>
    <w:rsid w:val="0035376E"/>
    <w:rsid w:val="00353B02"/>
    <w:rsid w:val="00355A2A"/>
    <w:rsid w:val="00356CC2"/>
    <w:rsid w:val="00357559"/>
    <w:rsid w:val="00357ADA"/>
    <w:rsid w:val="00357DA6"/>
    <w:rsid w:val="00360AF7"/>
    <w:rsid w:val="00362465"/>
    <w:rsid w:val="003628B9"/>
    <w:rsid w:val="003628ED"/>
    <w:rsid w:val="003631D1"/>
    <w:rsid w:val="00363228"/>
    <w:rsid w:val="00363403"/>
    <w:rsid w:val="00363B5F"/>
    <w:rsid w:val="00364154"/>
    <w:rsid w:val="003648AF"/>
    <w:rsid w:val="00365305"/>
    <w:rsid w:val="00365404"/>
    <w:rsid w:val="0036571B"/>
    <w:rsid w:val="00366CBD"/>
    <w:rsid w:val="00366D01"/>
    <w:rsid w:val="00367E6E"/>
    <w:rsid w:val="00371251"/>
    <w:rsid w:val="00371437"/>
    <w:rsid w:val="00371AAF"/>
    <w:rsid w:val="00372608"/>
    <w:rsid w:val="0037347E"/>
    <w:rsid w:val="003734CC"/>
    <w:rsid w:val="00373864"/>
    <w:rsid w:val="00373A1B"/>
    <w:rsid w:val="00374A0C"/>
    <w:rsid w:val="00375A0E"/>
    <w:rsid w:val="00375A8B"/>
    <w:rsid w:val="00375E48"/>
    <w:rsid w:val="0037616C"/>
    <w:rsid w:val="003770D3"/>
    <w:rsid w:val="00380D6C"/>
    <w:rsid w:val="00381370"/>
    <w:rsid w:val="003814CE"/>
    <w:rsid w:val="003819F5"/>
    <w:rsid w:val="00381A76"/>
    <w:rsid w:val="00381A81"/>
    <w:rsid w:val="003826E0"/>
    <w:rsid w:val="00382E22"/>
    <w:rsid w:val="0038359B"/>
    <w:rsid w:val="00383B86"/>
    <w:rsid w:val="00383CE2"/>
    <w:rsid w:val="003841AC"/>
    <w:rsid w:val="003841BF"/>
    <w:rsid w:val="0038572E"/>
    <w:rsid w:val="00385914"/>
    <w:rsid w:val="00385F74"/>
    <w:rsid w:val="00386700"/>
    <w:rsid w:val="00386D7B"/>
    <w:rsid w:val="0038722F"/>
    <w:rsid w:val="003879EB"/>
    <w:rsid w:val="00387B44"/>
    <w:rsid w:val="0039003C"/>
    <w:rsid w:val="00390966"/>
    <w:rsid w:val="00390AAE"/>
    <w:rsid w:val="00390E1C"/>
    <w:rsid w:val="003911E9"/>
    <w:rsid w:val="0039188A"/>
    <w:rsid w:val="00392081"/>
    <w:rsid w:val="00392DD4"/>
    <w:rsid w:val="003934EB"/>
    <w:rsid w:val="003935F1"/>
    <w:rsid w:val="00393E7E"/>
    <w:rsid w:val="003945FB"/>
    <w:rsid w:val="00394CFE"/>
    <w:rsid w:val="00394EEE"/>
    <w:rsid w:val="0039572F"/>
    <w:rsid w:val="00395841"/>
    <w:rsid w:val="00395D7D"/>
    <w:rsid w:val="00395DDF"/>
    <w:rsid w:val="00397EEF"/>
    <w:rsid w:val="003A089F"/>
    <w:rsid w:val="003A09E0"/>
    <w:rsid w:val="003A122F"/>
    <w:rsid w:val="003A1DD5"/>
    <w:rsid w:val="003A20D2"/>
    <w:rsid w:val="003A21AE"/>
    <w:rsid w:val="003A224F"/>
    <w:rsid w:val="003A23CC"/>
    <w:rsid w:val="003A2454"/>
    <w:rsid w:val="003A30FD"/>
    <w:rsid w:val="003A3358"/>
    <w:rsid w:val="003A37E4"/>
    <w:rsid w:val="003A3940"/>
    <w:rsid w:val="003A3E51"/>
    <w:rsid w:val="003A48E2"/>
    <w:rsid w:val="003A4D02"/>
    <w:rsid w:val="003A4D8E"/>
    <w:rsid w:val="003A4D96"/>
    <w:rsid w:val="003A504A"/>
    <w:rsid w:val="003A56E0"/>
    <w:rsid w:val="003A6730"/>
    <w:rsid w:val="003A689A"/>
    <w:rsid w:val="003A6B8D"/>
    <w:rsid w:val="003B128C"/>
    <w:rsid w:val="003B178C"/>
    <w:rsid w:val="003B1810"/>
    <w:rsid w:val="003B1AC2"/>
    <w:rsid w:val="003B2267"/>
    <w:rsid w:val="003B2907"/>
    <w:rsid w:val="003B38ED"/>
    <w:rsid w:val="003B42B8"/>
    <w:rsid w:val="003B4963"/>
    <w:rsid w:val="003B4BE0"/>
    <w:rsid w:val="003B526F"/>
    <w:rsid w:val="003B57B7"/>
    <w:rsid w:val="003B6337"/>
    <w:rsid w:val="003B77BF"/>
    <w:rsid w:val="003B7F57"/>
    <w:rsid w:val="003C08E2"/>
    <w:rsid w:val="003C0B71"/>
    <w:rsid w:val="003C1408"/>
    <w:rsid w:val="003C2160"/>
    <w:rsid w:val="003C2AE4"/>
    <w:rsid w:val="003C2BD8"/>
    <w:rsid w:val="003C3102"/>
    <w:rsid w:val="003C3114"/>
    <w:rsid w:val="003C3533"/>
    <w:rsid w:val="003C3536"/>
    <w:rsid w:val="003C3C00"/>
    <w:rsid w:val="003C4465"/>
    <w:rsid w:val="003C4617"/>
    <w:rsid w:val="003C49BE"/>
    <w:rsid w:val="003C567C"/>
    <w:rsid w:val="003C592A"/>
    <w:rsid w:val="003C5BD1"/>
    <w:rsid w:val="003C632D"/>
    <w:rsid w:val="003C6531"/>
    <w:rsid w:val="003C6736"/>
    <w:rsid w:val="003C6AE0"/>
    <w:rsid w:val="003C6ED0"/>
    <w:rsid w:val="003C7772"/>
    <w:rsid w:val="003C7EC2"/>
    <w:rsid w:val="003D03B6"/>
    <w:rsid w:val="003D077D"/>
    <w:rsid w:val="003D1479"/>
    <w:rsid w:val="003D1796"/>
    <w:rsid w:val="003D23DE"/>
    <w:rsid w:val="003D2A13"/>
    <w:rsid w:val="003D2CFA"/>
    <w:rsid w:val="003D2D27"/>
    <w:rsid w:val="003D34C3"/>
    <w:rsid w:val="003D4244"/>
    <w:rsid w:val="003D4432"/>
    <w:rsid w:val="003D4507"/>
    <w:rsid w:val="003D46D1"/>
    <w:rsid w:val="003D47CB"/>
    <w:rsid w:val="003D4B82"/>
    <w:rsid w:val="003D4C9E"/>
    <w:rsid w:val="003D5BDF"/>
    <w:rsid w:val="003D676D"/>
    <w:rsid w:val="003D710E"/>
    <w:rsid w:val="003D7C9D"/>
    <w:rsid w:val="003E004F"/>
    <w:rsid w:val="003E064D"/>
    <w:rsid w:val="003E07EC"/>
    <w:rsid w:val="003E0983"/>
    <w:rsid w:val="003E1A6C"/>
    <w:rsid w:val="003E2888"/>
    <w:rsid w:val="003E2E2F"/>
    <w:rsid w:val="003E3511"/>
    <w:rsid w:val="003E3E01"/>
    <w:rsid w:val="003E4005"/>
    <w:rsid w:val="003E456A"/>
    <w:rsid w:val="003E4699"/>
    <w:rsid w:val="003E47BF"/>
    <w:rsid w:val="003E57F3"/>
    <w:rsid w:val="003E6380"/>
    <w:rsid w:val="003E7008"/>
    <w:rsid w:val="003E792F"/>
    <w:rsid w:val="003E7E81"/>
    <w:rsid w:val="003E7FE6"/>
    <w:rsid w:val="003F05E8"/>
    <w:rsid w:val="003F06C5"/>
    <w:rsid w:val="003F1960"/>
    <w:rsid w:val="003F1EE6"/>
    <w:rsid w:val="003F244A"/>
    <w:rsid w:val="003F2883"/>
    <w:rsid w:val="003F31AE"/>
    <w:rsid w:val="003F36DA"/>
    <w:rsid w:val="003F4604"/>
    <w:rsid w:val="003F51ED"/>
    <w:rsid w:val="003F7447"/>
    <w:rsid w:val="00400349"/>
    <w:rsid w:val="00400543"/>
    <w:rsid w:val="0040059A"/>
    <w:rsid w:val="0040083C"/>
    <w:rsid w:val="00400A58"/>
    <w:rsid w:val="0040196A"/>
    <w:rsid w:val="00401C85"/>
    <w:rsid w:val="00401EB6"/>
    <w:rsid w:val="004027FE"/>
    <w:rsid w:val="0040331E"/>
    <w:rsid w:val="00403EBE"/>
    <w:rsid w:val="004042DD"/>
    <w:rsid w:val="004044F1"/>
    <w:rsid w:val="00404CEA"/>
    <w:rsid w:val="004050D0"/>
    <w:rsid w:val="0040543B"/>
    <w:rsid w:val="004066D9"/>
    <w:rsid w:val="00406722"/>
    <w:rsid w:val="00406F7B"/>
    <w:rsid w:val="00407064"/>
    <w:rsid w:val="00407844"/>
    <w:rsid w:val="00411353"/>
    <w:rsid w:val="0041146C"/>
    <w:rsid w:val="00411783"/>
    <w:rsid w:val="00411CBA"/>
    <w:rsid w:val="004140D7"/>
    <w:rsid w:val="00414253"/>
    <w:rsid w:val="00414620"/>
    <w:rsid w:val="00414C62"/>
    <w:rsid w:val="0041557E"/>
    <w:rsid w:val="004158EB"/>
    <w:rsid w:val="004165CA"/>
    <w:rsid w:val="00416F4C"/>
    <w:rsid w:val="00417235"/>
    <w:rsid w:val="00417F4A"/>
    <w:rsid w:val="00420CDB"/>
    <w:rsid w:val="0042174E"/>
    <w:rsid w:val="004229A6"/>
    <w:rsid w:val="004230CD"/>
    <w:rsid w:val="0042327D"/>
    <w:rsid w:val="0042344E"/>
    <w:rsid w:val="004234D0"/>
    <w:rsid w:val="00423590"/>
    <w:rsid w:val="004237BE"/>
    <w:rsid w:val="00423E8D"/>
    <w:rsid w:val="004242A2"/>
    <w:rsid w:val="004242B1"/>
    <w:rsid w:val="00424844"/>
    <w:rsid w:val="00424D04"/>
    <w:rsid w:val="00424F41"/>
    <w:rsid w:val="00427AE1"/>
    <w:rsid w:val="00427B1A"/>
    <w:rsid w:val="00427BE9"/>
    <w:rsid w:val="00427CC8"/>
    <w:rsid w:val="00430857"/>
    <w:rsid w:val="004313EA"/>
    <w:rsid w:val="0043216A"/>
    <w:rsid w:val="004323CB"/>
    <w:rsid w:val="00432F03"/>
    <w:rsid w:val="00433230"/>
    <w:rsid w:val="00433267"/>
    <w:rsid w:val="004333DF"/>
    <w:rsid w:val="0043473A"/>
    <w:rsid w:val="00434A0A"/>
    <w:rsid w:val="00434A80"/>
    <w:rsid w:val="00435B03"/>
    <w:rsid w:val="00435DA9"/>
    <w:rsid w:val="00435FA3"/>
    <w:rsid w:val="0043613D"/>
    <w:rsid w:val="00436679"/>
    <w:rsid w:val="00436E3D"/>
    <w:rsid w:val="00437126"/>
    <w:rsid w:val="00437701"/>
    <w:rsid w:val="0043775F"/>
    <w:rsid w:val="00437DEF"/>
    <w:rsid w:val="0044062D"/>
    <w:rsid w:val="00441441"/>
    <w:rsid w:val="00441A14"/>
    <w:rsid w:val="00442571"/>
    <w:rsid w:val="00442572"/>
    <w:rsid w:val="00442BF6"/>
    <w:rsid w:val="00442F43"/>
    <w:rsid w:val="00443776"/>
    <w:rsid w:val="00444587"/>
    <w:rsid w:val="00444972"/>
    <w:rsid w:val="00444CB1"/>
    <w:rsid w:val="00444F06"/>
    <w:rsid w:val="00444FC6"/>
    <w:rsid w:val="00445094"/>
    <w:rsid w:val="0044576E"/>
    <w:rsid w:val="00446AB4"/>
    <w:rsid w:val="00450017"/>
    <w:rsid w:val="004507F9"/>
    <w:rsid w:val="004510A3"/>
    <w:rsid w:val="00451425"/>
    <w:rsid w:val="0045175A"/>
    <w:rsid w:val="00452B70"/>
    <w:rsid w:val="004546CD"/>
    <w:rsid w:val="00454CAD"/>
    <w:rsid w:val="00454E61"/>
    <w:rsid w:val="0045540E"/>
    <w:rsid w:val="00455F3B"/>
    <w:rsid w:val="00460DE5"/>
    <w:rsid w:val="004617A4"/>
    <w:rsid w:val="0046192B"/>
    <w:rsid w:val="00462DD2"/>
    <w:rsid w:val="00462E73"/>
    <w:rsid w:val="00464C50"/>
    <w:rsid w:val="004653AC"/>
    <w:rsid w:val="00466435"/>
    <w:rsid w:val="0046724E"/>
    <w:rsid w:val="00470861"/>
    <w:rsid w:val="00472123"/>
    <w:rsid w:val="00472CF5"/>
    <w:rsid w:val="00474C84"/>
    <w:rsid w:val="00474F57"/>
    <w:rsid w:val="0047541B"/>
    <w:rsid w:val="004754F7"/>
    <w:rsid w:val="00475AC1"/>
    <w:rsid w:val="00475FE8"/>
    <w:rsid w:val="004762F5"/>
    <w:rsid w:val="004764AC"/>
    <w:rsid w:val="004769CA"/>
    <w:rsid w:val="00476A1B"/>
    <w:rsid w:val="004779CB"/>
    <w:rsid w:val="00477CA0"/>
    <w:rsid w:val="00477D96"/>
    <w:rsid w:val="0048001A"/>
    <w:rsid w:val="00480C47"/>
    <w:rsid w:val="004810D5"/>
    <w:rsid w:val="00481C43"/>
    <w:rsid w:val="004822C0"/>
    <w:rsid w:val="00482799"/>
    <w:rsid w:val="004828B0"/>
    <w:rsid w:val="004829F5"/>
    <w:rsid w:val="00483637"/>
    <w:rsid w:val="00483B2B"/>
    <w:rsid w:val="0048458B"/>
    <w:rsid w:val="004849DA"/>
    <w:rsid w:val="0048532F"/>
    <w:rsid w:val="004864AE"/>
    <w:rsid w:val="00486F76"/>
    <w:rsid w:val="0049062C"/>
    <w:rsid w:val="00491041"/>
    <w:rsid w:val="004920A6"/>
    <w:rsid w:val="00492FC5"/>
    <w:rsid w:val="0049355D"/>
    <w:rsid w:val="004937CA"/>
    <w:rsid w:val="004938C7"/>
    <w:rsid w:val="00493BC5"/>
    <w:rsid w:val="00494B1B"/>
    <w:rsid w:val="0049556B"/>
    <w:rsid w:val="00496301"/>
    <w:rsid w:val="00496D90"/>
    <w:rsid w:val="004971F3"/>
    <w:rsid w:val="00497EDD"/>
    <w:rsid w:val="004A03DA"/>
    <w:rsid w:val="004A0708"/>
    <w:rsid w:val="004A0A31"/>
    <w:rsid w:val="004A13B9"/>
    <w:rsid w:val="004A1B37"/>
    <w:rsid w:val="004A1CA8"/>
    <w:rsid w:val="004A2041"/>
    <w:rsid w:val="004A2F4C"/>
    <w:rsid w:val="004A3216"/>
    <w:rsid w:val="004A34BF"/>
    <w:rsid w:val="004A3E12"/>
    <w:rsid w:val="004A4D12"/>
    <w:rsid w:val="004A4EBF"/>
    <w:rsid w:val="004A5B76"/>
    <w:rsid w:val="004A6EA9"/>
    <w:rsid w:val="004A7220"/>
    <w:rsid w:val="004A7E1F"/>
    <w:rsid w:val="004B035B"/>
    <w:rsid w:val="004B0A65"/>
    <w:rsid w:val="004B1C13"/>
    <w:rsid w:val="004B20C8"/>
    <w:rsid w:val="004B342B"/>
    <w:rsid w:val="004B4308"/>
    <w:rsid w:val="004B600E"/>
    <w:rsid w:val="004B6159"/>
    <w:rsid w:val="004B670B"/>
    <w:rsid w:val="004B6AC2"/>
    <w:rsid w:val="004B6E94"/>
    <w:rsid w:val="004B7174"/>
    <w:rsid w:val="004B7E2E"/>
    <w:rsid w:val="004C036A"/>
    <w:rsid w:val="004C087C"/>
    <w:rsid w:val="004C0AFC"/>
    <w:rsid w:val="004C1021"/>
    <w:rsid w:val="004C1057"/>
    <w:rsid w:val="004C12BC"/>
    <w:rsid w:val="004C2666"/>
    <w:rsid w:val="004C316B"/>
    <w:rsid w:val="004C37BD"/>
    <w:rsid w:val="004C3A5B"/>
    <w:rsid w:val="004C4108"/>
    <w:rsid w:val="004C4AFD"/>
    <w:rsid w:val="004C4EA3"/>
    <w:rsid w:val="004C605A"/>
    <w:rsid w:val="004C62AC"/>
    <w:rsid w:val="004C6379"/>
    <w:rsid w:val="004C67EB"/>
    <w:rsid w:val="004C6C37"/>
    <w:rsid w:val="004C6D02"/>
    <w:rsid w:val="004C6F6F"/>
    <w:rsid w:val="004C7B2B"/>
    <w:rsid w:val="004D04AF"/>
    <w:rsid w:val="004D3062"/>
    <w:rsid w:val="004D3729"/>
    <w:rsid w:val="004D38CD"/>
    <w:rsid w:val="004D5882"/>
    <w:rsid w:val="004D5DF0"/>
    <w:rsid w:val="004D6040"/>
    <w:rsid w:val="004D6D06"/>
    <w:rsid w:val="004D75DF"/>
    <w:rsid w:val="004D78C2"/>
    <w:rsid w:val="004E0706"/>
    <w:rsid w:val="004E0913"/>
    <w:rsid w:val="004E146F"/>
    <w:rsid w:val="004E17CC"/>
    <w:rsid w:val="004E27B9"/>
    <w:rsid w:val="004E285E"/>
    <w:rsid w:val="004E2E92"/>
    <w:rsid w:val="004E343D"/>
    <w:rsid w:val="004E3B3B"/>
    <w:rsid w:val="004E4538"/>
    <w:rsid w:val="004E45F1"/>
    <w:rsid w:val="004E47ED"/>
    <w:rsid w:val="004E4B0B"/>
    <w:rsid w:val="004E4BBB"/>
    <w:rsid w:val="004E50C8"/>
    <w:rsid w:val="004E5684"/>
    <w:rsid w:val="004E5799"/>
    <w:rsid w:val="004E59A4"/>
    <w:rsid w:val="004E59D7"/>
    <w:rsid w:val="004E5F7B"/>
    <w:rsid w:val="004E6C61"/>
    <w:rsid w:val="004E72CD"/>
    <w:rsid w:val="004E7BE7"/>
    <w:rsid w:val="004F07EC"/>
    <w:rsid w:val="004F0F53"/>
    <w:rsid w:val="004F1561"/>
    <w:rsid w:val="004F1909"/>
    <w:rsid w:val="004F296E"/>
    <w:rsid w:val="004F2D04"/>
    <w:rsid w:val="004F2E78"/>
    <w:rsid w:val="004F2EB9"/>
    <w:rsid w:val="004F3046"/>
    <w:rsid w:val="004F3452"/>
    <w:rsid w:val="004F36A5"/>
    <w:rsid w:val="004F3CAD"/>
    <w:rsid w:val="004F4343"/>
    <w:rsid w:val="004F46B3"/>
    <w:rsid w:val="004F5331"/>
    <w:rsid w:val="004F5C22"/>
    <w:rsid w:val="004F631D"/>
    <w:rsid w:val="004F650B"/>
    <w:rsid w:val="004F68D2"/>
    <w:rsid w:val="004F6F42"/>
    <w:rsid w:val="004F7368"/>
    <w:rsid w:val="004F759C"/>
    <w:rsid w:val="004F777B"/>
    <w:rsid w:val="004F7977"/>
    <w:rsid w:val="0050059B"/>
    <w:rsid w:val="00500980"/>
    <w:rsid w:val="00501012"/>
    <w:rsid w:val="0050110E"/>
    <w:rsid w:val="00501A3D"/>
    <w:rsid w:val="00502291"/>
    <w:rsid w:val="005022B1"/>
    <w:rsid w:val="00502544"/>
    <w:rsid w:val="00502773"/>
    <w:rsid w:val="00502B7E"/>
    <w:rsid w:val="00504771"/>
    <w:rsid w:val="00504FA0"/>
    <w:rsid w:val="00505A92"/>
    <w:rsid w:val="005060DD"/>
    <w:rsid w:val="0050622F"/>
    <w:rsid w:val="00506702"/>
    <w:rsid w:val="005067C2"/>
    <w:rsid w:val="00507E75"/>
    <w:rsid w:val="0051047D"/>
    <w:rsid w:val="00510B4D"/>
    <w:rsid w:val="00511046"/>
    <w:rsid w:val="00511CF2"/>
    <w:rsid w:val="00511FD8"/>
    <w:rsid w:val="0051282F"/>
    <w:rsid w:val="005129AE"/>
    <w:rsid w:val="00512E1C"/>
    <w:rsid w:val="00513552"/>
    <w:rsid w:val="00513E52"/>
    <w:rsid w:val="00514AB8"/>
    <w:rsid w:val="005152F2"/>
    <w:rsid w:val="00515390"/>
    <w:rsid w:val="0051557A"/>
    <w:rsid w:val="00515D52"/>
    <w:rsid w:val="00516668"/>
    <w:rsid w:val="005175A4"/>
    <w:rsid w:val="005179E7"/>
    <w:rsid w:val="005200B3"/>
    <w:rsid w:val="005201C3"/>
    <w:rsid w:val="00520236"/>
    <w:rsid w:val="005203E4"/>
    <w:rsid w:val="00520610"/>
    <w:rsid w:val="0052156A"/>
    <w:rsid w:val="005218D8"/>
    <w:rsid w:val="00521B77"/>
    <w:rsid w:val="00522839"/>
    <w:rsid w:val="00522A1D"/>
    <w:rsid w:val="00523075"/>
    <w:rsid w:val="005232C8"/>
    <w:rsid w:val="005237A5"/>
    <w:rsid w:val="005242BD"/>
    <w:rsid w:val="0052554A"/>
    <w:rsid w:val="005260ED"/>
    <w:rsid w:val="005263B8"/>
    <w:rsid w:val="00526AB3"/>
    <w:rsid w:val="00526E75"/>
    <w:rsid w:val="00526FAE"/>
    <w:rsid w:val="005271F8"/>
    <w:rsid w:val="00530D92"/>
    <w:rsid w:val="00530D96"/>
    <w:rsid w:val="00531477"/>
    <w:rsid w:val="00531E86"/>
    <w:rsid w:val="00532047"/>
    <w:rsid w:val="00532121"/>
    <w:rsid w:val="00532712"/>
    <w:rsid w:val="00532915"/>
    <w:rsid w:val="00533570"/>
    <w:rsid w:val="00533C93"/>
    <w:rsid w:val="00533FD6"/>
    <w:rsid w:val="00534008"/>
    <w:rsid w:val="005350FB"/>
    <w:rsid w:val="0053545F"/>
    <w:rsid w:val="005364AA"/>
    <w:rsid w:val="00536A5C"/>
    <w:rsid w:val="005370C2"/>
    <w:rsid w:val="00537134"/>
    <w:rsid w:val="0053793B"/>
    <w:rsid w:val="00537CEE"/>
    <w:rsid w:val="00537F1C"/>
    <w:rsid w:val="005401FD"/>
    <w:rsid w:val="00540636"/>
    <w:rsid w:val="0054072E"/>
    <w:rsid w:val="00540A37"/>
    <w:rsid w:val="00540E85"/>
    <w:rsid w:val="005410C1"/>
    <w:rsid w:val="00541ABC"/>
    <w:rsid w:val="00541E72"/>
    <w:rsid w:val="00542A30"/>
    <w:rsid w:val="00542B67"/>
    <w:rsid w:val="005435EA"/>
    <w:rsid w:val="00543D5C"/>
    <w:rsid w:val="00543DB3"/>
    <w:rsid w:val="00543E66"/>
    <w:rsid w:val="00544B07"/>
    <w:rsid w:val="00544CCC"/>
    <w:rsid w:val="00545251"/>
    <w:rsid w:val="00545779"/>
    <w:rsid w:val="00545B80"/>
    <w:rsid w:val="00546679"/>
    <w:rsid w:val="00546F32"/>
    <w:rsid w:val="00547090"/>
    <w:rsid w:val="005478BC"/>
    <w:rsid w:val="0055132B"/>
    <w:rsid w:val="0055166B"/>
    <w:rsid w:val="005527C2"/>
    <w:rsid w:val="00552A03"/>
    <w:rsid w:val="00552E8F"/>
    <w:rsid w:val="0055324B"/>
    <w:rsid w:val="005535C4"/>
    <w:rsid w:val="00553D81"/>
    <w:rsid w:val="00556A23"/>
    <w:rsid w:val="00556BA3"/>
    <w:rsid w:val="0055717B"/>
    <w:rsid w:val="00557CB1"/>
    <w:rsid w:val="00560A2A"/>
    <w:rsid w:val="00560A4B"/>
    <w:rsid w:val="00560D32"/>
    <w:rsid w:val="0056202D"/>
    <w:rsid w:val="00562A76"/>
    <w:rsid w:val="005630DA"/>
    <w:rsid w:val="0056327C"/>
    <w:rsid w:val="00563869"/>
    <w:rsid w:val="00564204"/>
    <w:rsid w:val="005643FA"/>
    <w:rsid w:val="005648D8"/>
    <w:rsid w:val="00564A4A"/>
    <w:rsid w:val="00564F9F"/>
    <w:rsid w:val="00565BE3"/>
    <w:rsid w:val="00565CD9"/>
    <w:rsid w:val="0056600D"/>
    <w:rsid w:val="00566352"/>
    <w:rsid w:val="005666FF"/>
    <w:rsid w:val="005673E6"/>
    <w:rsid w:val="0056759D"/>
    <w:rsid w:val="00570022"/>
    <w:rsid w:val="00570115"/>
    <w:rsid w:val="00570194"/>
    <w:rsid w:val="0057034E"/>
    <w:rsid w:val="0057108C"/>
    <w:rsid w:val="00571DE3"/>
    <w:rsid w:val="00571F3D"/>
    <w:rsid w:val="005724C7"/>
    <w:rsid w:val="00572E64"/>
    <w:rsid w:val="00573584"/>
    <w:rsid w:val="005739EC"/>
    <w:rsid w:val="00574297"/>
    <w:rsid w:val="00574E65"/>
    <w:rsid w:val="00575D08"/>
    <w:rsid w:val="00575E06"/>
    <w:rsid w:val="00577264"/>
    <w:rsid w:val="0057784F"/>
    <w:rsid w:val="00580775"/>
    <w:rsid w:val="00580996"/>
    <w:rsid w:val="00581794"/>
    <w:rsid w:val="00581B1C"/>
    <w:rsid w:val="00581CBF"/>
    <w:rsid w:val="00581EA0"/>
    <w:rsid w:val="00582613"/>
    <w:rsid w:val="00582B76"/>
    <w:rsid w:val="005832CB"/>
    <w:rsid w:val="005837C7"/>
    <w:rsid w:val="00583C92"/>
    <w:rsid w:val="00584CBD"/>
    <w:rsid w:val="00585C0D"/>
    <w:rsid w:val="00586A17"/>
    <w:rsid w:val="00586EE4"/>
    <w:rsid w:val="00587535"/>
    <w:rsid w:val="00587D99"/>
    <w:rsid w:val="005905EB"/>
    <w:rsid w:val="00591812"/>
    <w:rsid w:val="00591A9F"/>
    <w:rsid w:val="00591CC7"/>
    <w:rsid w:val="005922C5"/>
    <w:rsid w:val="00592C3B"/>
    <w:rsid w:val="00593C17"/>
    <w:rsid w:val="00595538"/>
    <w:rsid w:val="00595548"/>
    <w:rsid w:val="00595782"/>
    <w:rsid w:val="00595AF0"/>
    <w:rsid w:val="0059609E"/>
    <w:rsid w:val="005977A0"/>
    <w:rsid w:val="005A01D0"/>
    <w:rsid w:val="005A0FF4"/>
    <w:rsid w:val="005A1F19"/>
    <w:rsid w:val="005A301F"/>
    <w:rsid w:val="005A4B3C"/>
    <w:rsid w:val="005A5220"/>
    <w:rsid w:val="005A6402"/>
    <w:rsid w:val="005A6B01"/>
    <w:rsid w:val="005A6C1F"/>
    <w:rsid w:val="005A72CC"/>
    <w:rsid w:val="005A74BA"/>
    <w:rsid w:val="005A7BDD"/>
    <w:rsid w:val="005A7C64"/>
    <w:rsid w:val="005A7F24"/>
    <w:rsid w:val="005B04B5"/>
    <w:rsid w:val="005B1063"/>
    <w:rsid w:val="005B1383"/>
    <w:rsid w:val="005B19FD"/>
    <w:rsid w:val="005B258F"/>
    <w:rsid w:val="005B2C43"/>
    <w:rsid w:val="005B3AEF"/>
    <w:rsid w:val="005B43AA"/>
    <w:rsid w:val="005B43EE"/>
    <w:rsid w:val="005B45A4"/>
    <w:rsid w:val="005B5180"/>
    <w:rsid w:val="005B5231"/>
    <w:rsid w:val="005B58C1"/>
    <w:rsid w:val="005B59AC"/>
    <w:rsid w:val="005B6253"/>
    <w:rsid w:val="005B6389"/>
    <w:rsid w:val="005B6936"/>
    <w:rsid w:val="005B6ADD"/>
    <w:rsid w:val="005B7813"/>
    <w:rsid w:val="005B78B2"/>
    <w:rsid w:val="005B7943"/>
    <w:rsid w:val="005B7D8C"/>
    <w:rsid w:val="005C084A"/>
    <w:rsid w:val="005C0941"/>
    <w:rsid w:val="005C0A7B"/>
    <w:rsid w:val="005C1681"/>
    <w:rsid w:val="005C18B2"/>
    <w:rsid w:val="005C1FC7"/>
    <w:rsid w:val="005C20CF"/>
    <w:rsid w:val="005C21B7"/>
    <w:rsid w:val="005C3938"/>
    <w:rsid w:val="005C3BEF"/>
    <w:rsid w:val="005C3D4C"/>
    <w:rsid w:val="005C3D60"/>
    <w:rsid w:val="005C4120"/>
    <w:rsid w:val="005C428D"/>
    <w:rsid w:val="005C4C24"/>
    <w:rsid w:val="005C5FA5"/>
    <w:rsid w:val="005C69FC"/>
    <w:rsid w:val="005C6F56"/>
    <w:rsid w:val="005C73CA"/>
    <w:rsid w:val="005C7CB9"/>
    <w:rsid w:val="005C7F3D"/>
    <w:rsid w:val="005D0909"/>
    <w:rsid w:val="005D095B"/>
    <w:rsid w:val="005D0E4F"/>
    <w:rsid w:val="005D113F"/>
    <w:rsid w:val="005D1A75"/>
    <w:rsid w:val="005D1ED5"/>
    <w:rsid w:val="005D2035"/>
    <w:rsid w:val="005D22C5"/>
    <w:rsid w:val="005D23BD"/>
    <w:rsid w:val="005D3100"/>
    <w:rsid w:val="005D4064"/>
    <w:rsid w:val="005D4296"/>
    <w:rsid w:val="005D5E65"/>
    <w:rsid w:val="005D6001"/>
    <w:rsid w:val="005D696D"/>
    <w:rsid w:val="005D6A5C"/>
    <w:rsid w:val="005D6B41"/>
    <w:rsid w:val="005D6E6E"/>
    <w:rsid w:val="005D78F8"/>
    <w:rsid w:val="005E0A0E"/>
    <w:rsid w:val="005E0EE4"/>
    <w:rsid w:val="005E103D"/>
    <w:rsid w:val="005E1C1E"/>
    <w:rsid w:val="005E1E55"/>
    <w:rsid w:val="005E29A4"/>
    <w:rsid w:val="005E2DCE"/>
    <w:rsid w:val="005E3197"/>
    <w:rsid w:val="005E3201"/>
    <w:rsid w:val="005E36E3"/>
    <w:rsid w:val="005E4890"/>
    <w:rsid w:val="005E525E"/>
    <w:rsid w:val="005E5274"/>
    <w:rsid w:val="005E52E4"/>
    <w:rsid w:val="005E55EF"/>
    <w:rsid w:val="005E5661"/>
    <w:rsid w:val="005E6E40"/>
    <w:rsid w:val="005E6FD0"/>
    <w:rsid w:val="005E7723"/>
    <w:rsid w:val="005E7E87"/>
    <w:rsid w:val="005E7F27"/>
    <w:rsid w:val="005F0195"/>
    <w:rsid w:val="005F17F9"/>
    <w:rsid w:val="005F18DD"/>
    <w:rsid w:val="005F1C89"/>
    <w:rsid w:val="005F20E7"/>
    <w:rsid w:val="005F2243"/>
    <w:rsid w:val="005F2725"/>
    <w:rsid w:val="005F2FDD"/>
    <w:rsid w:val="005F30D1"/>
    <w:rsid w:val="005F342E"/>
    <w:rsid w:val="005F38EF"/>
    <w:rsid w:val="005F4901"/>
    <w:rsid w:val="005F4CB2"/>
    <w:rsid w:val="005F508C"/>
    <w:rsid w:val="005F5375"/>
    <w:rsid w:val="005F55C7"/>
    <w:rsid w:val="005F58A1"/>
    <w:rsid w:val="005F5E5E"/>
    <w:rsid w:val="005F6798"/>
    <w:rsid w:val="005F681A"/>
    <w:rsid w:val="005F7660"/>
    <w:rsid w:val="005F7C40"/>
    <w:rsid w:val="006003B8"/>
    <w:rsid w:val="006006E5"/>
    <w:rsid w:val="006008BA"/>
    <w:rsid w:val="006008C0"/>
    <w:rsid w:val="00600C79"/>
    <w:rsid w:val="00601074"/>
    <w:rsid w:val="00601AF0"/>
    <w:rsid w:val="00601B08"/>
    <w:rsid w:val="00601DCE"/>
    <w:rsid w:val="00602026"/>
    <w:rsid w:val="006020ED"/>
    <w:rsid w:val="006023F7"/>
    <w:rsid w:val="00603128"/>
    <w:rsid w:val="0060437A"/>
    <w:rsid w:val="00604451"/>
    <w:rsid w:val="00604C14"/>
    <w:rsid w:val="00605205"/>
    <w:rsid w:val="0060532D"/>
    <w:rsid w:val="00605BA5"/>
    <w:rsid w:val="006063FC"/>
    <w:rsid w:val="006068FE"/>
    <w:rsid w:val="00606958"/>
    <w:rsid w:val="00606D13"/>
    <w:rsid w:val="00607052"/>
    <w:rsid w:val="006070FC"/>
    <w:rsid w:val="0060745B"/>
    <w:rsid w:val="00607482"/>
    <w:rsid w:val="00607B45"/>
    <w:rsid w:val="00607D9C"/>
    <w:rsid w:val="006106D2"/>
    <w:rsid w:val="00610939"/>
    <w:rsid w:val="00610CE5"/>
    <w:rsid w:val="00610E8B"/>
    <w:rsid w:val="006121FF"/>
    <w:rsid w:val="00612A7B"/>
    <w:rsid w:val="00612D4B"/>
    <w:rsid w:val="00612F51"/>
    <w:rsid w:val="00613372"/>
    <w:rsid w:val="00613F76"/>
    <w:rsid w:val="0061467B"/>
    <w:rsid w:val="006147BA"/>
    <w:rsid w:val="0061605D"/>
    <w:rsid w:val="0061627F"/>
    <w:rsid w:val="00616526"/>
    <w:rsid w:val="006165A0"/>
    <w:rsid w:val="00616AB8"/>
    <w:rsid w:val="00617335"/>
    <w:rsid w:val="00617BA1"/>
    <w:rsid w:val="00617CCA"/>
    <w:rsid w:val="00617F0B"/>
    <w:rsid w:val="00621184"/>
    <w:rsid w:val="0062133B"/>
    <w:rsid w:val="006220EE"/>
    <w:rsid w:val="00622F09"/>
    <w:rsid w:val="006236C8"/>
    <w:rsid w:val="0062577F"/>
    <w:rsid w:val="00625A9B"/>
    <w:rsid w:val="00626505"/>
    <w:rsid w:val="00626774"/>
    <w:rsid w:val="00627125"/>
    <w:rsid w:val="00627B4E"/>
    <w:rsid w:val="006309EB"/>
    <w:rsid w:val="00630B48"/>
    <w:rsid w:val="0063117B"/>
    <w:rsid w:val="00631862"/>
    <w:rsid w:val="00631A4D"/>
    <w:rsid w:val="00631E88"/>
    <w:rsid w:val="00631F9F"/>
    <w:rsid w:val="006322E6"/>
    <w:rsid w:val="006335A5"/>
    <w:rsid w:val="00633CE0"/>
    <w:rsid w:val="0063420A"/>
    <w:rsid w:val="00634A22"/>
    <w:rsid w:val="00635332"/>
    <w:rsid w:val="00635856"/>
    <w:rsid w:val="0063655F"/>
    <w:rsid w:val="00636830"/>
    <w:rsid w:val="00636DBF"/>
    <w:rsid w:val="00636F8B"/>
    <w:rsid w:val="006403B7"/>
    <w:rsid w:val="006406F9"/>
    <w:rsid w:val="00641120"/>
    <w:rsid w:val="00641236"/>
    <w:rsid w:val="006419C3"/>
    <w:rsid w:val="00643130"/>
    <w:rsid w:val="00643921"/>
    <w:rsid w:val="006439FE"/>
    <w:rsid w:val="00643F83"/>
    <w:rsid w:val="0064400F"/>
    <w:rsid w:val="00644E81"/>
    <w:rsid w:val="00645131"/>
    <w:rsid w:val="006451FF"/>
    <w:rsid w:val="00645D9D"/>
    <w:rsid w:val="00645E7D"/>
    <w:rsid w:val="00646DE1"/>
    <w:rsid w:val="0064705B"/>
    <w:rsid w:val="006474F8"/>
    <w:rsid w:val="00647DC5"/>
    <w:rsid w:val="00650146"/>
    <w:rsid w:val="006502CF"/>
    <w:rsid w:val="006504D4"/>
    <w:rsid w:val="00650B31"/>
    <w:rsid w:val="0065146E"/>
    <w:rsid w:val="006514B1"/>
    <w:rsid w:val="006516BD"/>
    <w:rsid w:val="00651B98"/>
    <w:rsid w:val="00651F14"/>
    <w:rsid w:val="00652086"/>
    <w:rsid w:val="00652169"/>
    <w:rsid w:val="006525AB"/>
    <w:rsid w:val="00652637"/>
    <w:rsid w:val="0065283A"/>
    <w:rsid w:val="0065296A"/>
    <w:rsid w:val="00652F82"/>
    <w:rsid w:val="00653807"/>
    <w:rsid w:val="00653C71"/>
    <w:rsid w:val="00653DC1"/>
    <w:rsid w:val="0065442D"/>
    <w:rsid w:val="00655023"/>
    <w:rsid w:val="0065533D"/>
    <w:rsid w:val="006553A8"/>
    <w:rsid w:val="00655EBF"/>
    <w:rsid w:val="006560FE"/>
    <w:rsid w:val="00656BDF"/>
    <w:rsid w:val="00656E7E"/>
    <w:rsid w:val="00657004"/>
    <w:rsid w:val="006571A3"/>
    <w:rsid w:val="006572CF"/>
    <w:rsid w:val="006578DF"/>
    <w:rsid w:val="00657AA2"/>
    <w:rsid w:val="00657CF4"/>
    <w:rsid w:val="00660666"/>
    <w:rsid w:val="0066081F"/>
    <w:rsid w:val="0066193E"/>
    <w:rsid w:val="006627D7"/>
    <w:rsid w:val="0066377D"/>
    <w:rsid w:val="00663BC3"/>
    <w:rsid w:val="00663C8D"/>
    <w:rsid w:val="006641C6"/>
    <w:rsid w:val="006646EA"/>
    <w:rsid w:val="00664915"/>
    <w:rsid w:val="00664D37"/>
    <w:rsid w:val="006661A9"/>
    <w:rsid w:val="0066629F"/>
    <w:rsid w:val="00666491"/>
    <w:rsid w:val="006669C5"/>
    <w:rsid w:val="0067012F"/>
    <w:rsid w:val="0067112E"/>
    <w:rsid w:val="00671416"/>
    <w:rsid w:val="00671534"/>
    <w:rsid w:val="006726B2"/>
    <w:rsid w:val="00672B4C"/>
    <w:rsid w:val="006730AA"/>
    <w:rsid w:val="00673C5E"/>
    <w:rsid w:val="006741BB"/>
    <w:rsid w:val="0067430D"/>
    <w:rsid w:val="0067440B"/>
    <w:rsid w:val="0067495B"/>
    <w:rsid w:val="00675927"/>
    <w:rsid w:val="00675BF7"/>
    <w:rsid w:val="00676804"/>
    <w:rsid w:val="00676CB5"/>
    <w:rsid w:val="0067707F"/>
    <w:rsid w:val="00680B62"/>
    <w:rsid w:val="00681636"/>
    <w:rsid w:val="0068165D"/>
    <w:rsid w:val="006818F7"/>
    <w:rsid w:val="00681E36"/>
    <w:rsid w:val="00682168"/>
    <w:rsid w:val="006821EC"/>
    <w:rsid w:val="0068226A"/>
    <w:rsid w:val="00682559"/>
    <w:rsid w:val="00682A66"/>
    <w:rsid w:val="00682C3E"/>
    <w:rsid w:val="00683608"/>
    <w:rsid w:val="00683E05"/>
    <w:rsid w:val="0068586B"/>
    <w:rsid w:val="00685E65"/>
    <w:rsid w:val="006861BD"/>
    <w:rsid w:val="00686E2B"/>
    <w:rsid w:val="00686F5A"/>
    <w:rsid w:val="00687416"/>
    <w:rsid w:val="0068793A"/>
    <w:rsid w:val="00690BDB"/>
    <w:rsid w:val="006913C7"/>
    <w:rsid w:val="0069148B"/>
    <w:rsid w:val="00691B31"/>
    <w:rsid w:val="00692C82"/>
    <w:rsid w:val="00692EB7"/>
    <w:rsid w:val="00693064"/>
    <w:rsid w:val="00693CB7"/>
    <w:rsid w:val="00693E79"/>
    <w:rsid w:val="00694561"/>
    <w:rsid w:val="006947BF"/>
    <w:rsid w:val="006947F3"/>
    <w:rsid w:val="006948AF"/>
    <w:rsid w:val="00694DF0"/>
    <w:rsid w:val="00696977"/>
    <w:rsid w:val="00696C8E"/>
    <w:rsid w:val="00696E4F"/>
    <w:rsid w:val="0069739A"/>
    <w:rsid w:val="006A0992"/>
    <w:rsid w:val="006A1339"/>
    <w:rsid w:val="006A1D63"/>
    <w:rsid w:val="006A21DC"/>
    <w:rsid w:val="006A29F6"/>
    <w:rsid w:val="006A4579"/>
    <w:rsid w:val="006A4612"/>
    <w:rsid w:val="006A4CBD"/>
    <w:rsid w:val="006A5169"/>
    <w:rsid w:val="006A7388"/>
    <w:rsid w:val="006A754E"/>
    <w:rsid w:val="006B1256"/>
    <w:rsid w:val="006B1569"/>
    <w:rsid w:val="006B1720"/>
    <w:rsid w:val="006B1B06"/>
    <w:rsid w:val="006B1D5B"/>
    <w:rsid w:val="006B25A4"/>
    <w:rsid w:val="006B2EB7"/>
    <w:rsid w:val="006B32D4"/>
    <w:rsid w:val="006B4322"/>
    <w:rsid w:val="006B5149"/>
    <w:rsid w:val="006B5230"/>
    <w:rsid w:val="006B70D2"/>
    <w:rsid w:val="006B7A1C"/>
    <w:rsid w:val="006C067C"/>
    <w:rsid w:val="006C0978"/>
    <w:rsid w:val="006C0E41"/>
    <w:rsid w:val="006C18C9"/>
    <w:rsid w:val="006C1CBC"/>
    <w:rsid w:val="006C1F5A"/>
    <w:rsid w:val="006C2037"/>
    <w:rsid w:val="006C2176"/>
    <w:rsid w:val="006C280A"/>
    <w:rsid w:val="006C3012"/>
    <w:rsid w:val="006C3083"/>
    <w:rsid w:val="006C3163"/>
    <w:rsid w:val="006C429D"/>
    <w:rsid w:val="006C430B"/>
    <w:rsid w:val="006C4599"/>
    <w:rsid w:val="006C475E"/>
    <w:rsid w:val="006C4F32"/>
    <w:rsid w:val="006C4FA2"/>
    <w:rsid w:val="006C50C6"/>
    <w:rsid w:val="006C56AA"/>
    <w:rsid w:val="006C63C8"/>
    <w:rsid w:val="006C66D3"/>
    <w:rsid w:val="006D0BF1"/>
    <w:rsid w:val="006D15DC"/>
    <w:rsid w:val="006D2A20"/>
    <w:rsid w:val="006D2FF8"/>
    <w:rsid w:val="006D345B"/>
    <w:rsid w:val="006D4449"/>
    <w:rsid w:val="006D4CA6"/>
    <w:rsid w:val="006D4F40"/>
    <w:rsid w:val="006D5340"/>
    <w:rsid w:val="006D5672"/>
    <w:rsid w:val="006D6A45"/>
    <w:rsid w:val="006D7180"/>
    <w:rsid w:val="006D7EB7"/>
    <w:rsid w:val="006E0372"/>
    <w:rsid w:val="006E05B6"/>
    <w:rsid w:val="006E0A93"/>
    <w:rsid w:val="006E120B"/>
    <w:rsid w:val="006E2342"/>
    <w:rsid w:val="006E30CB"/>
    <w:rsid w:val="006E3264"/>
    <w:rsid w:val="006E33B2"/>
    <w:rsid w:val="006E34A5"/>
    <w:rsid w:val="006E4166"/>
    <w:rsid w:val="006E416E"/>
    <w:rsid w:val="006E466B"/>
    <w:rsid w:val="006E487E"/>
    <w:rsid w:val="006E4BB0"/>
    <w:rsid w:val="006E4FDE"/>
    <w:rsid w:val="006E565C"/>
    <w:rsid w:val="006E5A44"/>
    <w:rsid w:val="006E5A4C"/>
    <w:rsid w:val="006E6539"/>
    <w:rsid w:val="006E65C2"/>
    <w:rsid w:val="006E70ED"/>
    <w:rsid w:val="006E7239"/>
    <w:rsid w:val="006E7272"/>
    <w:rsid w:val="006E7973"/>
    <w:rsid w:val="006F0A7C"/>
    <w:rsid w:val="006F0BE4"/>
    <w:rsid w:val="006F10A4"/>
    <w:rsid w:val="006F1994"/>
    <w:rsid w:val="006F1C0E"/>
    <w:rsid w:val="006F2888"/>
    <w:rsid w:val="006F4C2F"/>
    <w:rsid w:val="006F4E77"/>
    <w:rsid w:val="006F5057"/>
    <w:rsid w:val="006F617B"/>
    <w:rsid w:val="006F61EC"/>
    <w:rsid w:val="006F7227"/>
    <w:rsid w:val="006F7511"/>
    <w:rsid w:val="006F795B"/>
    <w:rsid w:val="00700290"/>
    <w:rsid w:val="007003DF"/>
    <w:rsid w:val="00700570"/>
    <w:rsid w:val="00700E21"/>
    <w:rsid w:val="007022D3"/>
    <w:rsid w:val="007022EE"/>
    <w:rsid w:val="007023AE"/>
    <w:rsid w:val="00702B6B"/>
    <w:rsid w:val="00703EBF"/>
    <w:rsid w:val="007044AE"/>
    <w:rsid w:val="00704941"/>
    <w:rsid w:val="00705927"/>
    <w:rsid w:val="007062CE"/>
    <w:rsid w:val="007065E2"/>
    <w:rsid w:val="0070743B"/>
    <w:rsid w:val="00707555"/>
    <w:rsid w:val="007075F0"/>
    <w:rsid w:val="0070789C"/>
    <w:rsid w:val="00707F73"/>
    <w:rsid w:val="00710D1D"/>
    <w:rsid w:val="00710E2C"/>
    <w:rsid w:val="007110E9"/>
    <w:rsid w:val="007115EF"/>
    <w:rsid w:val="0071192D"/>
    <w:rsid w:val="007120FB"/>
    <w:rsid w:val="007126F8"/>
    <w:rsid w:val="0071277C"/>
    <w:rsid w:val="00713199"/>
    <w:rsid w:val="00713B25"/>
    <w:rsid w:val="00713C6F"/>
    <w:rsid w:val="00713F0D"/>
    <w:rsid w:val="007141DB"/>
    <w:rsid w:val="007143D4"/>
    <w:rsid w:val="0071474F"/>
    <w:rsid w:val="007149D4"/>
    <w:rsid w:val="00715052"/>
    <w:rsid w:val="00715269"/>
    <w:rsid w:val="00715D02"/>
    <w:rsid w:val="00716997"/>
    <w:rsid w:val="00717606"/>
    <w:rsid w:val="00717E8E"/>
    <w:rsid w:val="00720545"/>
    <w:rsid w:val="007209D6"/>
    <w:rsid w:val="00720C1E"/>
    <w:rsid w:val="00720D36"/>
    <w:rsid w:val="00721034"/>
    <w:rsid w:val="007210DD"/>
    <w:rsid w:val="007214E2"/>
    <w:rsid w:val="00721B79"/>
    <w:rsid w:val="00721B7F"/>
    <w:rsid w:val="00722612"/>
    <w:rsid w:val="00722DB9"/>
    <w:rsid w:val="00723748"/>
    <w:rsid w:val="00724B6F"/>
    <w:rsid w:val="00724D5F"/>
    <w:rsid w:val="00725353"/>
    <w:rsid w:val="00725BC9"/>
    <w:rsid w:val="00726569"/>
    <w:rsid w:val="00727B71"/>
    <w:rsid w:val="007302A4"/>
    <w:rsid w:val="0073189A"/>
    <w:rsid w:val="0073245D"/>
    <w:rsid w:val="0073313E"/>
    <w:rsid w:val="00733A7D"/>
    <w:rsid w:val="00733B13"/>
    <w:rsid w:val="00734052"/>
    <w:rsid w:val="00734FD8"/>
    <w:rsid w:val="007354C1"/>
    <w:rsid w:val="00736286"/>
    <w:rsid w:val="00736AE2"/>
    <w:rsid w:val="00736E1D"/>
    <w:rsid w:val="00736E2E"/>
    <w:rsid w:val="0073773E"/>
    <w:rsid w:val="007379DD"/>
    <w:rsid w:val="00737EC2"/>
    <w:rsid w:val="00740417"/>
    <w:rsid w:val="00740C29"/>
    <w:rsid w:val="00740E38"/>
    <w:rsid w:val="00741D98"/>
    <w:rsid w:val="00742889"/>
    <w:rsid w:val="00742F05"/>
    <w:rsid w:val="00743426"/>
    <w:rsid w:val="00743641"/>
    <w:rsid w:val="00743A3C"/>
    <w:rsid w:val="00744667"/>
    <w:rsid w:val="00744DF7"/>
    <w:rsid w:val="0074586E"/>
    <w:rsid w:val="00745963"/>
    <w:rsid w:val="00745D45"/>
    <w:rsid w:val="00745F9B"/>
    <w:rsid w:val="0074613F"/>
    <w:rsid w:val="007466C5"/>
    <w:rsid w:val="00746755"/>
    <w:rsid w:val="007468AB"/>
    <w:rsid w:val="00746B83"/>
    <w:rsid w:val="00746FF3"/>
    <w:rsid w:val="007470A0"/>
    <w:rsid w:val="007478A8"/>
    <w:rsid w:val="00747BCB"/>
    <w:rsid w:val="007511CB"/>
    <w:rsid w:val="007527E7"/>
    <w:rsid w:val="00752BF2"/>
    <w:rsid w:val="00752FCA"/>
    <w:rsid w:val="0075304A"/>
    <w:rsid w:val="007536EE"/>
    <w:rsid w:val="00753967"/>
    <w:rsid w:val="00753C94"/>
    <w:rsid w:val="00754384"/>
    <w:rsid w:val="00754988"/>
    <w:rsid w:val="00754C9B"/>
    <w:rsid w:val="007561B3"/>
    <w:rsid w:val="00756B0F"/>
    <w:rsid w:val="007572A2"/>
    <w:rsid w:val="00757BBF"/>
    <w:rsid w:val="00761980"/>
    <w:rsid w:val="00761BB4"/>
    <w:rsid w:val="00761CCB"/>
    <w:rsid w:val="00761FB9"/>
    <w:rsid w:val="0076277B"/>
    <w:rsid w:val="00762C97"/>
    <w:rsid w:val="00762D86"/>
    <w:rsid w:val="00762D9B"/>
    <w:rsid w:val="00764105"/>
    <w:rsid w:val="00765B2F"/>
    <w:rsid w:val="007678BB"/>
    <w:rsid w:val="00767DC1"/>
    <w:rsid w:val="00767EC4"/>
    <w:rsid w:val="00771182"/>
    <w:rsid w:val="00771849"/>
    <w:rsid w:val="00772326"/>
    <w:rsid w:val="00772386"/>
    <w:rsid w:val="007724FD"/>
    <w:rsid w:val="00774BC7"/>
    <w:rsid w:val="00774E24"/>
    <w:rsid w:val="00775DE3"/>
    <w:rsid w:val="00776453"/>
    <w:rsid w:val="00776A44"/>
    <w:rsid w:val="00776A5E"/>
    <w:rsid w:val="00776E7F"/>
    <w:rsid w:val="00777270"/>
    <w:rsid w:val="00780449"/>
    <w:rsid w:val="00780F3B"/>
    <w:rsid w:val="00781880"/>
    <w:rsid w:val="00781D40"/>
    <w:rsid w:val="0078202B"/>
    <w:rsid w:val="007826A4"/>
    <w:rsid w:val="00782A44"/>
    <w:rsid w:val="00782BAF"/>
    <w:rsid w:val="00782C2E"/>
    <w:rsid w:val="00782E25"/>
    <w:rsid w:val="0078325A"/>
    <w:rsid w:val="00783504"/>
    <w:rsid w:val="0078445D"/>
    <w:rsid w:val="00784F81"/>
    <w:rsid w:val="0078614B"/>
    <w:rsid w:val="00786209"/>
    <w:rsid w:val="00786350"/>
    <w:rsid w:val="007871F2"/>
    <w:rsid w:val="0078762F"/>
    <w:rsid w:val="0079003E"/>
    <w:rsid w:val="007906B3"/>
    <w:rsid w:val="007906F9"/>
    <w:rsid w:val="00790C0A"/>
    <w:rsid w:val="00794241"/>
    <w:rsid w:val="007947AF"/>
    <w:rsid w:val="00797771"/>
    <w:rsid w:val="00797EF8"/>
    <w:rsid w:val="007A0377"/>
    <w:rsid w:val="007A0442"/>
    <w:rsid w:val="007A10B5"/>
    <w:rsid w:val="007A2071"/>
    <w:rsid w:val="007A27B7"/>
    <w:rsid w:val="007A2FCA"/>
    <w:rsid w:val="007A32C9"/>
    <w:rsid w:val="007A33AB"/>
    <w:rsid w:val="007A35CD"/>
    <w:rsid w:val="007A3B83"/>
    <w:rsid w:val="007A3BFA"/>
    <w:rsid w:val="007A440D"/>
    <w:rsid w:val="007A4496"/>
    <w:rsid w:val="007A44BD"/>
    <w:rsid w:val="007A564F"/>
    <w:rsid w:val="007A5744"/>
    <w:rsid w:val="007A5790"/>
    <w:rsid w:val="007A57AF"/>
    <w:rsid w:val="007A5DFE"/>
    <w:rsid w:val="007A6B37"/>
    <w:rsid w:val="007A7588"/>
    <w:rsid w:val="007A764E"/>
    <w:rsid w:val="007A7C8E"/>
    <w:rsid w:val="007B0024"/>
    <w:rsid w:val="007B0B13"/>
    <w:rsid w:val="007B0F51"/>
    <w:rsid w:val="007B12D8"/>
    <w:rsid w:val="007B18FF"/>
    <w:rsid w:val="007B1E32"/>
    <w:rsid w:val="007B235C"/>
    <w:rsid w:val="007B2776"/>
    <w:rsid w:val="007B2850"/>
    <w:rsid w:val="007B28BE"/>
    <w:rsid w:val="007B30DC"/>
    <w:rsid w:val="007B3E89"/>
    <w:rsid w:val="007B4448"/>
    <w:rsid w:val="007B471D"/>
    <w:rsid w:val="007B535B"/>
    <w:rsid w:val="007B5369"/>
    <w:rsid w:val="007B60C5"/>
    <w:rsid w:val="007B612E"/>
    <w:rsid w:val="007B67D4"/>
    <w:rsid w:val="007B69E0"/>
    <w:rsid w:val="007B7376"/>
    <w:rsid w:val="007C0004"/>
    <w:rsid w:val="007C0100"/>
    <w:rsid w:val="007C045A"/>
    <w:rsid w:val="007C0DEA"/>
    <w:rsid w:val="007C1CD0"/>
    <w:rsid w:val="007C247F"/>
    <w:rsid w:val="007C298B"/>
    <w:rsid w:val="007C2F53"/>
    <w:rsid w:val="007C46F3"/>
    <w:rsid w:val="007C50B7"/>
    <w:rsid w:val="007C520E"/>
    <w:rsid w:val="007C52CA"/>
    <w:rsid w:val="007C5E9A"/>
    <w:rsid w:val="007C6554"/>
    <w:rsid w:val="007C65E8"/>
    <w:rsid w:val="007C65F6"/>
    <w:rsid w:val="007C67F5"/>
    <w:rsid w:val="007C6869"/>
    <w:rsid w:val="007C7C27"/>
    <w:rsid w:val="007D12EB"/>
    <w:rsid w:val="007D1976"/>
    <w:rsid w:val="007D1C15"/>
    <w:rsid w:val="007D1CE7"/>
    <w:rsid w:val="007D203C"/>
    <w:rsid w:val="007D2365"/>
    <w:rsid w:val="007D2E4B"/>
    <w:rsid w:val="007D3BD4"/>
    <w:rsid w:val="007D3E78"/>
    <w:rsid w:val="007D3F08"/>
    <w:rsid w:val="007D4061"/>
    <w:rsid w:val="007D4401"/>
    <w:rsid w:val="007D4A09"/>
    <w:rsid w:val="007D4C64"/>
    <w:rsid w:val="007D4E1C"/>
    <w:rsid w:val="007D549B"/>
    <w:rsid w:val="007D6277"/>
    <w:rsid w:val="007D63FE"/>
    <w:rsid w:val="007D6D66"/>
    <w:rsid w:val="007D719D"/>
    <w:rsid w:val="007D760B"/>
    <w:rsid w:val="007E031F"/>
    <w:rsid w:val="007E1DFD"/>
    <w:rsid w:val="007E20B4"/>
    <w:rsid w:val="007E31CC"/>
    <w:rsid w:val="007E4C1D"/>
    <w:rsid w:val="007E4CDE"/>
    <w:rsid w:val="007E5CD4"/>
    <w:rsid w:val="007E631A"/>
    <w:rsid w:val="007E6AE5"/>
    <w:rsid w:val="007E6FEB"/>
    <w:rsid w:val="007E766C"/>
    <w:rsid w:val="007F081E"/>
    <w:rsid w:val="007F0BC5"/>
    <w:rsid w:val="007F1549"/>
    <w:rsid w:val="007F1DD7"/>
    <w:rsid w:val="007F28D9"/>
    <w:rsid w:val="007F34EF"/>
    <w:rsid w:val="007F452F"/>
    <w:rsid w:val="007F4C09"/>
    <w:rsid w:val="007F5698"/>
    <w:rsid w:val="007F5D26"/>
    <w:rsid w:val="007F5D6C"/>
    <w:rsid w:val="007F606A"/>
    <w:rsid w:val="00800259"/>
    <w:rsid w:val="008002D8"/>
    <w:rsid w:val="00801057"/>
    <w:rsid w:val="00801375"/>
    <w:rsid w:val="00801A7F"/>
    <w:rsid w:val="0080226F"/>
    <w:rsid w:val="0080282B"/>
    <w:rsid w:val="00802A9C"/>
    <w:rsid w:val="008031DA"/>
    <w:rsid w:val="0080485E"/>
    <w:rsid w:val="008049E6"/>
    <w:rsid w:val="00804EC0"/>
    <w:rsid w:val="008055F8"/>
    <w:rsid w:val="00805C5B"/>
    <w:rsid w:val="0080635D"/>
    <w:rsid w:val="008064C6"/>
    <w:rsid w:val="00806652"/>
    <w:rsid w:val="008073C4"/>
    <w:rsid w:val="008077E7"/>
    <w:rsid w:val="0080797F"/>
    <w:rsid w:val="0081011E"/>
    <w:rsid w:val="00810167"/>
    <w:rsid w:val="00810180"/>
    <w:rsid w:val="008103D5"/>
    <w:rsid w:val="008107EB"/>
    <w:rsid w:val="00811546"/>
    <w:rsid w:val="008124B4"/>
    <w:rsid w:val="008125F4"/>
    <w:rsid w:val="00813351"/>
    <w:rsid w:val="008134E6"/>
    <w:rsid w:val="00814DCC"/>
    <w:rsid w:val="0081512F"/>
    <w:rsid w:val="008161D5"/>
    <w:rsid w:val="008169B0"/>
    <w:rsid w:val="00816CB3"/>
    <w:rsid w:val="0081743F"/>
    <w:rsid w:val="008177B3"/>
    <w:rsid w:val="00817D62"/>
    <w:rsid w:val="00820359"/>
    <w:rsid w:val="00820538"/>
    <w:rsid w:val="008206F1"/>
    <w:rsid w:val="00820812"/>
    <w:rsid w:val="00820C22"/>
    <w:rsid w:val="00821242"/>
    <w:rsid w:val="0082162F"/>
    <w:rsid w:val="008227E1"/>
    <w:rsid w:val="0082290A"/>
    <w:rsid w:val="00822A6A"/>
    <w:rsid w:val="00822AFD"/>
    <w:rsid w:val="0082400D"/>
    <w:rsid w:val="00824B52"/>
    <w:rsid w:val="0082528E"/>
    <w:rsid w:val="00825832"/>
    <w:rsid w:val="00825C03"/>
    <w:rsid w:val="008264E0"/>
    <w:rsid w:val="0082651C"/>
    <w:rsid w:val="008266C8"/>
    <w:rsid w:val="00827EEF"/>
    <w:rsid w:val="00830AA9"/>
    <w:rsid w:val="00830C41"/>
    <w:rsid w:val="00830E02"/>
    <w:rsid w:val="00831FAD"/>
    <w:rsid w:val="00833B3E"/>
    <w:rsid w:val="00834E23"/>
    <w:rsid w:val="00834F19"/>
    <w:rsid w:val="00835087"/>
    <w:rsid w:val="00835E93"/>
    <w:rsid w:val="0083624E"/>
    <w:rsid w:val="00836524"/>
    <w:rsid w:val="00836647"/>
    <w:rsid w:val="008367F0"/>
    <w:rsid w:val="00837084"/>
    <w:rsid w:val="008370BF"/>
    <w:rsid w:val="00837B5B"/>
    <w:rsid w:val="0084155B"/>
    <w:rsid w:val="0084166D"/>
    <w:rsid w:val="00841722"/>
    <w:rsid w:val="00841D3E"/>
    <w:rsid w:val="00841D7F"/>
    <w:rsid w:val="0084281C"/>
    <w:rsid w:val="008433E2"/>
    <w:rsid w:val="008436AE"/>
    <w:rsid w:val="008438EC"/>
    <w:rsid w:val="00843F71"/>
    <w:rsid w:val="0084400B"/>
    <w:rsid w:val="00844AE5"/>
    <w:rsid w:val="00844E25"/>
    <w:rsid w:val="00845370"/>
    <w:rsid w:val="00845635"/>
    <w:rsid w:val="00845962"/>
    <w:rsid w:val="00846865"/>
    <w:rsid w:val="0085061B"/>
    <w:rsid w:val="00850673"/>
    <w:rsid w:val="00850A84"/>
    <w:rsid w:val="00850D29"/>
    <w:rsid w:val="00850E04"/>
    <w:rsid w:val="0085147A"/>
    <w:rsid w:val="00851FBD"/>
    <w:rsid w:val="00852695"/>
    <w:rsid w:val="00852A89"/>
    <w:rsid w:val="0085316D"/>
    <w:rsid w:val="008531E0"/>
    <w:rsid w:val="00853621"/>
    <w:rsid w:val="008537D7"/>
    <w:rsid w:val="00854E0D"/>
    <w:rsid w:val="0085522C"/>
    <w:rsid w:val="008563F3"/>
    <w:rsid w:val="00856655"/>
    <w:rsid w:val="00857401"/>
    <w:rsid w:val="0085767C"/>
    <w:rsid w:val="008579DB"/>
    <w:rsid w:val="00857F9A"/>
    <w:rsid w:val="00860399"/>
    <w:rsid w:val="0086067F"/>
    <w:rsid w:val="00860DD4"/>
    <w:rsid w:val="00860EAA"/>
    <w:rsid w:val="00860EAC"/>
    <w:rsid w:val="00860ED4"/>
    <w:rsid w:val="00861531"/>
    <w:rsid w:val="00861785"/>
    <w:rsid w:val="008617D4"/>
    <w:rsid w:val="008623BA"/>
    <w:rsid w:val="00863192"/>
    <w:rsid w:val="008641CC"/>
    <w:rsid w:val="008642AA"/>
    <w:rsid w:val="008643CF"/>
    <w:rsid w:val="00864518"/>
    <w:rsid w:val="008649E8"/>
    <w:rsid w:val="008652FD"/>
    <w:rsid w:val="00865597"/>
    <w:rsid w:val="0086581B"/>
    <w:rsid w:val="008669E5"/>
    <w:rsid w:val="0086751A"/>
    <w:rsid w:val="008676FF"/>
    <w:rsid w:val="00867C09"/>
    <w:rsid w:val="00870926"/>
    <w:rsid w:val="008719C0"/>
    <w:rsid w:val="008723FE"/>
    <w:rsid w:val="00873E78"/>
    <w:rsid w:val="0087532F"/>
    <w:rsid w:val="00875718"/>
    <w:rsid w:val="00876715"/>
    <w:rsid w:val="00876742"/>
    <w:rsid w:val="00876C8A"/>
    <w:rsid w:val="008773A4"/>
    <w:rsid w:val="00877E2B"/>
    <w:rsid w:val="008800A2"/>
    <w:rsid w:val="008818C3"/>
    <w:rsid w:val="00881939"/>
    <w:rsid w:val="00881E39"/>
    <w:rsid w:val="008822C4"/>
    <w:rsid w:val="00883BD2"/>
    <w:rsid w:val="00883C8F"/>
    <w:rsid w:val="00883DC3"/>
    <w:rsid w:val="00885148"/>
    <w:rsid w:val="00885150"/>
    <w:rsid w:val="00886747"/>
    <w:rsid w:val="00886C40"/>
    <w:rsid w:val="00886CE3"/>
    <w:rsid w:val="00886F27"/>
    <w:rsid w:val="00887147"/>
    <w:rsid w:val="008872BB"/>
    <w:rsid w:val="008873E3"/>
    <w:rsid w:val="00890423"/>
    <w:rsid w:val="0089052D"/>
    <w:rsid w:val="0089071C"/>
    <w:rsid w:val="00892846"/>
    <w:rsid w:val="00892876"/>
    <w:rsid w:val="00892999"/>
    <w:rsid w:val="00892B8E"/>
    <w:rsid w:val="00892CDE"/>
    <w:rsid w:val="00893A03"/>
    <w:rsid w:val="00893C53"/>
    <w:rsid w:val="00893D86"/>
    <w:rsid w:val="008942B3"/>
    <w:rsid w:val="00894872"/>
    <w:rsid w:val="00894F00"/>
    <w:rsid w:val="0089516C"/>
    <w:rsid w:val="0089571F"/>
    <w:rsid w:val="00895B81"/>
    <w:rsid w:val="00895CC1"/>
    <w:rsid w:val="00896072"/>
    <w:rsid w:val="00896176"/>
    <w:rsid w:val="00897BAC"/>
    <w:rsid w:val="00897E02"/>
    <w:rsid w:val="008A0A00"/>
    <w:rsid w:val="008A1A9E"/>
    <w:rsid w:val="008A1B34"/>
    <w:rsid w:val="008A2CAA"/>
    <w:rsid w:val="008A2E6C"/>
    <w:rsid w:val="008A33D8"/>
    <w:rsid w:val="008A383B"/>
    <w:rsid w:val="008A3A6C"/>
    <w:rsid w:val="008A3B98"/>
    <w:rsid w:val="008A45CD"/>
    <w:rsid w:val="008A4EAC"/>
    <w:rsid w:val="008A62C0"/>
    <w:rsid w:val="008A655D"/>
    <w:rsid w:val="008A6D7E"/>
    <w:rsid w:val="008A700D"/>
    <w:rsid w:val="008A7055"/>
    <w:rsid w:val="008A7CC9"/>
    <w:rsid w:val="008B0389"/>
    <w:rsid w:val="008B0ED7"/>
    <w:rsid w:val="008B145C"/>
    <w:rsid w:val="008B1724"/>
    <w:rsid w:val="008B1A2C"/>
    <w:rsid w:val="008B1F84"/>
    <w:rsid w:val="008B29BF"/>
    <w:rsid w:val="008B2A94"/>
    <w:rsid w:val="008B3109"/>
    <w:rsid w:val="008B4291"/>
    <w:rsid w:val="008B46A9"/>
    <w:rsid w:val="008B46D0"/>
    <w:rsid w:val="008B4B0D"/>
    <w:rsid w:val="008B539F"/>
    <w:rsid w:val="008B5789"/>
    <w:rsid w:val="008B5D00"/>
    <w:rsid w:val="008B6F4A"/>
    <w:rsid w:val="008B79E6"/>
    <w:rsid w:val="008C0690"/>
    <w:rsid w:val="008C0A4C"/>
    <w:rsid w:val="008C1231"/>
    <w:rsid w:val="008C1C08"/>
    <w:rsid w:val="008C1FEA"/>
    <w:rsid w:val="008C35B0"/>
    <w:rsid w:val="008C367D"/>
    <w:rsid w:val="008C4207"/>
    <w:rsid w:val="008C4295"/>
    <w:rsid w:val="008C42DB"/>
    <w:rsid w:val="008C4AA0"/>
    <w:rsid w:val="008C4F2C"/>
    <w:rsid w:val="008C5FEF"/>
    <w:rsid w:val="008C68D3"/>
    <w:rsid w:val="008C6BE7"/>
    <w:rsid w:val="008C75F1"/>
    <w:rsid w:val="008C7D43"/>
    <w:rsid w:val="008D01D6"/>
    <w:rsid w:val="008D0621"/>
    <w:rsid w:val="008D1175"/>
    <w:rsid w:val="008D1E47"/>
    <w:rsid w:val="008D2069"/>
    <w:rsid w:val="008D2E6B"/>
    <w:rsid w:val="008D3EF6"/>
    <w:rsid w:val="008D44B5"/>
    <w:rsid w:val="008D4A0E"/>
    <w:rsid w:val="008D4C31"/>
    <w:rsid w:val="008D4F67"/>
    <w:rsid w:val="008D52B0"/>
    <w:rsid w:val="008D5F45"/>
    <w:rsid w:val="008D6828"/>
    <w:rsid w:val="008D6F72"/>
    <w:rsid w:val="008D710C"/>
    <w:rsid w:val="008D75EC"/>
    <w:rsid w:val="008D7C0E"/>
    <w:rsid w:val="008E0314"/>
    <w:rsid w:val="008E0EA8"/>
    <w:rsid w:val="008E1072"/>
    <w:rsid w:val="008E1A54"/>
    <w:rsid w:val="008E231F"/>
    <w:rsid w:val="008E274D"/>
    <w:rsid w:val="008E29EC"/>
    <w:rsid w:val="008E35C5"/>
    <w:rsid w:val="008E3873"/>
    <w:rsid w:val="008E3F64"/>
    <w:rsid w:val="008E405A"/>
    <w:rsid w:val="008E41C0"/>
    <w:rsid w:val="008E4208"/>
    <w:rsid w:val="008E42A3"/>
    <w:rsid w:val="008E43EA"/>
    <w:rsid w:val="008E4F34"/>
    <w:rsid w:val="008E5561"/>
    <w:rsid w:val="008E6C8D"/>
    <w:rsid w:val="008E6F79"/>
    <w:rsid w:val="008E71AB"/>
    <w:rsid w:val="008E7589"/>
    <w:rsid w:val="008E76CF"/>
    <w:rsid w:val="008E7FBA"/>
    <w:rsid w:val="008F000B"/>
    <w:rsid w:val="008F125A"/>
    <w:rsid w:val="008F265C"/>
    <w:rsid w:val="008F2C50"/>
    <w:rsid w:val="008F33EC"/>
    <w:rsid w:val="008F370B"/>
    <w:rsid w:val="008F3AF8"/>
    <w:rsid w:val="008F3BD2"/>
    <w:rsid w:val="008F3D15"/>
    <w:rsid w:val="008F4401"/>
    <w:rsid w:val="008F471E"/>
    <w:rsid w:val="008F4F49"/>
    <w:rsid w:val="008F5118"/>
    <w:rsid w:val="008F5FC5"/>
    <w:rsid w:val="008F647D"/>
    <w:rsid w:val="008F6751"/>
    <w:rsid w:val="00900A79"/>
    <w:rsid w:val="00901647"/>
    <w:rsid w:val="009019BB"/>
    <w:rsid w:val="00902349"/>
    <w:rsid w:val="00902963"/>
    <w:rsid w:val="009029F6"/>
    <w:rsid w:val="00902CD3"/>
    <w:rsid w:val="00903054"/>
    <w:rsid w:val="00903505"/>
    <w:rsid w:val="00903619"/>
    <w:rsid w:val="00903ECE"/>
    <w:rsid w:val="009041C5"/>
    <w:rsid w:val="00904F33"/>
    <w:rsid w:val="0090509B"/>
    <w:rsid w:val="00905ADC"/>
    <w:rsid w:val="00905B91"/>
    <w:rsid w:val="00905E9D"/>
    <w:rsid w:val="009060C4"/>
    <w:rsid w:val="009062D4"/>
    <w:rsid w:val="009064AD"/>
    <w:rsid w:val="00906C94"/>
    <w:rsid w:val="00906FAF"/>
    <w:rsid w:val="00907C43"/>
    <w:rsid w:val="00910CE4"/>
    <w:rsid w:val="00912D72"/>
    <w:rsid w:val="00913144"/>
    <w:rsid w:val="00913A44"/>
    <w:rsid w:val="009140AA"/>
    <w:rsid w:val="00914AB9"/>
    <w:rsid w:val="00915071"/>
    <w:rsid w:val="00915B2D"/>
    <w:rsid w:val="009164F2"/>
    <w:rsid w:val="00916617"/>
    <w:rsid w:val="009169E5"/>
    <w:rsid w:val="009170E9"/>
    <w:rsid w:val="009173B6"/>
    <w:rsid w:val="00917E6F"/>
    <w:rsid w:val="00920B65"/>
    <w:rsid w:val="00921305"/>
    <w:rsid w:val="009229A1"/>
    <w:rsid w:val="00922C10"/>
    <w:rsid w:val="0092306F"/>
    <w:rsid w:val="009239DF"/>
    <w:rsid w:val="00923B29"/>
    <w:rsid w:val="00923FD4"/>
    <w:rsid w:val="0092476D"/>
    <w:rsid w:val="009247B1"/>
    <w:rsid w:val="0092528B"/>
    <w:rsid w:val="009258DE"/>
    <w:rsid w:val="00925CE8"/>
    <w:rsid w:val="00926128"/>
    <w:rsid w:val="00927446"/>
    <w:rsid w:val="00927B14"/>
    <w:rsid w:val="009307E4"/>
    <w:rsid w:val="00931D3E"/>
    <w:rsid w:val="009320C7"/>
    <w:rsid w:val="009326F0"/>
    <w:rsid w:val="00932D5C"/>
    <w:rsid w:val="00933AB0"/>
    <w:rsid w:val="00935814"/>
    <w:rsid w:val="00935A7E"/>
    <w:rsid w:val="009369C0"/>
    <w:rsid w:val="00936E3A"/>
    <w:rsid w:val="009376F1"/>
    <w:rsid w:val="00937AE2"/>
    <w:rsid w:val="00940E8A"/>
    <w:rsid w:val="009414A1"/>
    <w:rsid w:val="0094200A"/>
    <w:rsid w:val="00942D59"/>
    <w:rsid w:val="00942DEC"/>
    <w:rsid w:val="00942ED9"/>
    <w:rsid w:val="0094439F"/>
    <w:rsid w:val="00944C98"/>
    <w:rsid w:val="00945277"/>
    <w:rsid w:val="009452FB"/>
    <w:rsid w:val="009454A6"/>
    <w:rsid w:val="00945AE3"/>
    <w:rsid w:val="00945E70"/>
    <w:rsid w:val="00945FDA"/>
    <w:rsid w:val="009468C7"/>
    <w:rsid w:val="00946A1E"/>
    <w:rsid w:val="00946AE6"/>
    <w:rsid w:val="00946F68"/>
    <w:rsid w:val="00947098"/>
    <w:rsid w:val="00947B51"/>
    <w:rsid w:val="00947C61"/>
    <w:rsid w:val="00950118"/>
    <w:rsid w:val="009502A4"/>
    <w:rsid w:val="00951C78"/>
    <w:rsid w:val="00951E3C"/>
    <w:rsid w:val="009522DC"/>
    <w:rsid w:val="00953436"/>
    <w:rsid w:val="009538DC"/>
    <w:rsid w:val="00953CA3"/>
    <w:rsid w:val="00953E64"/>
    <w:rsid w:val="00954727"/>
    <w:rsid w:val="00954A06"/>
    <w:rsid w:val="00954F33"/>
    <w:rsid w:val="009553C7"/>
    <w:rsid w:val="009554C8"/>
    <w:rsid w:val="00955834"/>
    <w:rsid w:val="00955EFF"/>
    <w:rsid w:val="00956F00"/>
    <w:rsid w:val="009571C6"/>
    <w:rsid w:val="00957738"/>
    <w:rsid w:val="00957B24"/>
    <w:rsid w:val="00957ECB"/>
    <w:rsid w:val="00960200"/>
    <w:rsid w:val="00961F12"/>
    <w:rsid w:val="00962652"/>
    <w:rsid w:val="00962CFD"/>
    <w:rsid w:val="00963179"/>
    <w:rsid w:val="009632E0"/>
    <w:rsid w:val="00963603"/>
    <w:rsid w:val="00963DA0"/>
    <w:rsid w:val="009647FE"/>
    <w:rsid w:val="009649D0"/>
    <w:rsid w:val="00964B83"/>
    <w:rsid w:val="009651BC"/>
    <w:rsid w:val="00965218"/>
    <w:rsid w:val="00965589"/>
    <w:rsid w:val="00965596"/>
    <w:rsid w:val="00965977"/>
    <w:rsid w:val="00965B17"/>
    <w:rsid w:val="009660C3"/>
    <w:rsid w:val="00966485"/>
    <w:rsid w:val="0096681E"/>
    <w:rsid w:val="00966DD6"/>
    <w:rsid w:val="00967695"/>
    <w:rsid w:val="00970ECA"/>
    <w:rsid w:val="009724E6"/>
    <w:rsid w:val="00972794"/>
    <w:rsid w:val="0097280F"/>
    <w:rsid w:val="00972E6E"/>
    <w:rsid w:val="00973B0E"/>
    <w:rsid w:val="009742B5"/>
    <w:rsid w:val="009752C8"/>
    <w:rsid w:val="00975F64"/>
    <w:rsid w:val="009760C6"/>
    <w:rsid w:val="00976807"/>
    <w:rsid w:val="00976852"/>
    <w:rsid w:val="00977869"/>
    <w:rsid w:val="0098150F"/>
    <w:rsid w:val="00981C5F"/>
    <w:rsid w:val="0098286C"/>
    <w:rsid w:val="00983124"/>
    <w:rsid w:val="009837E6"/>
    <w:rsid w:val="00984044"/>
    <w:rsid w:val="0098407C"/>
    <w:rsid w:val="00984B83"/>
    <w:rsid w:val="00984B86"/>
    <w:rsid w:val="00985B08"/>
    <w:rsid w:val="00986A78"/>
    <w:rsid w:val="00986DEB"/>
    <w:rsid w:val="0098798D"/>
    <w:rsid w:val="00987B3F"/>
    <w:rsid w:val="00987E33"/>
    <w:rsid w:val="009903E4"/>
    <w:rsid w:val="009908BB"/>
    <w:rsid w:val="0099091A"/>
    <w:rsid w:val="0099192C"/>
    <w:rsid w:val="00991E3F"/>
    <w:rsid w:val="00991E54"/>
    <w:rsid w:val="00992B07"/>
    <w:rsid w:val="00992F00"/>
    <w:rsid w:val="009931FB"/>
    <w:rsid w:val="0099342D"/>
    <w:rsid w:val="00993604"/>
    <w:rsid w:val="00993ECA"/>
    <w:rsid w:val="00993F6A"/>
    <w:rsid w:val="0099408D"/>
    <w:rsid w:val="0099418A"/>
    <w:rsid w:val="00994888"/>
    <w:rsid w:val="00995C0F"/>
    <w:rsid w:val="00996AA3"/>
    <w:rsid w:val="00996EC2"/>
    <w:rsid w:val="009978D3"/>
    <w:rsid w:val="009A012B"/>
    <w:rsid w:val="009A0643"/>
    <w:rsid w:val="009A1A23"/>
    <w:rsid w:val="009A2406"/>
    <w:rsid w:val="009A25A4"/>
    <w:rsid w:val="009A3403"/>
    <w:rsid w:val="009A3CBF"/>
    <w:rsid w:val="009A41F9"/>
    <w:rsid w:val="009A4284"/>
    <w:rsid w:val="009A448A"/>
    <w:rsid w:val="009A4612"/>
    <w:rsid w:val="009A4792"/>
    <w:rsid w:val="009A4E78"/>
    <w:rsid w:val="009A4FE6"/>
    <w:rsid w:val="009A562E"/>
    <w:rsid w:val="009A5998"/>
    <w:rsid w:val="009A59D0"/>
    <w:rsid w:val="009A5A89"/>
    <w:rsid w:val="009A5B09"/>
    <w:rsid w:val="009A5EA3"/>
    <w:rsid w:val="009A6A42"/>
    <w:rsid w:val="009A7456"/>
    <w:rsid w:val="009B0222"/>
    <w:rsid w:val="009B0A28"/>
    <w:rsid w:val="009B0FF4"/>
    <w:rsid w:val="009B204A"/>
    <w:rsid w:val="009B2167"/>
    <w:rsid w:val="009B3203"/>
    <w:rsid w:val="009B35C4"/>
    <w:rsid w:val="009B3851"/>
    <w:rsid w:val="009B39E3"/>
    <w:rsid w:val="009B39EB"/>
    <w:rsid w:val="009B3F78"/>
    <w:rsid w:val="009B413F"/>
    <w:rsid w:val="009B4310"/>
    <w:rsid w:val="009B4390"/>
    <w:rsid w:val="009B55B7"/>
    <w:rsid w:val="009B62D8"/>
    <w:rsid w:val="009B6A93"/>
    <w:rsid w:val="009B6E25"/>
    <w:rsid w:val="009C0BF4"/>
    <w:rsid w:val="009C11DC"/>
    <w:rsid w:val="009C3051"/>
    <w:rsid w:val="009C30DE"/>
    <w:rsid w:val="009C38E1"/>
    <w:rsid w:val="009C3980"/>
    <w:rsid w:val="009C3E4D"/>
    <w:rsid w:val="009C432B"/>
    <w:rsid w:val="009C4622"/>
    <w:rsid w:val="009C4A85"/>
    <w:rsid w:val="009C4E43"/>
    <w:rsid w:val="009C4E4A"/>
    <w:rsid w:val="009C5968"/>
    <w:rsid w:val="009C64D2"/>
    <w:rsid w:val="009C693C"/>
    <w:rsid w:val="009D0632"/>
    <w:rsid w:val="009D1036"/>
    <w:rsid w:val="009D15BB"/>
    <w:rsid w:val="009D20B8"/>
    <w:rsid w:val="009D3251"/>
    <w:rsid w:val="009D3327"/>
    <w:rsid w:val="009D3545"/>
    <w:rsid w:val="009D60F6"/>
    <w:rsid w:val="009D6498"/>
    <w:rsid w:val="009D7263"/>
    <w:rsid w:val="009D7868"/>
    <w:rsid w:val="009E03E4"/>
    <w:rsid w:val="009E2724"/>
    <w:rsid w:val="009E2FB2"/>
    <w:rsid w:val="009E3574"/>
    <w:rsid w:val="009E3BC8"/>
    <w:rsid w:val="009E4615"/>
    <w:rsid w:val="009E4AD9"/>
    <w:rsid w:val="009E4B4C"/>
    <w:rsid w:val="009E4C05"/>
    <w:rsid w:val="009E4D80"/>
    <w:rsid w:val="009E67F6"/>
    <w:rsid w:val="009E6B2D"/>
    <w:rsid w:val="009E6CA7"/>
    <w:rsid w:val="009E6FA6"/>
    <w:rsid w:val="009E7880"/>
    <w:rsid w:val="009E7FD4"/>
    <w:rsid w:val="009F09EF"/>
    <w:rsid w:val="009F1219"/>
    <w:rsid w:val="009F1397"/>
    <w:rsid w:val="009F164D"/>
    <w:rsid w:val="009F19E2"/>
    <w:rsid w:val="009F1B28"/>
    <w:rsid w:val="009F1F6C"/>
    <w:rsid w:val="009F2312"/>
    <w:rsid w:val="009F25D2"/>
    <w:rsid w:val="009F27DE"/>
    <w:rsid w:val="009F3222"/>
    <w:rsid w:val="009F3724"/>
    <w:rsid w:val="009F4666"/>
    <w:rsid w:val="009F4C27"/>
    <w:rsid w:val="009F4D2E"/>
    <w:rsid w:val="009F625B"/>
    <w:rsid w:val="009F69BB"/>
    <w:rsid w:val="009F6BAF"/>
    <w:rsid w:val="009F6DF1"/>
    <w:rsid w:val="009F7311"/>
    <w:rsid w:val="00A000B5"/>
    <w:rsid w:val="00A00DE4"/>
    <w:rsid w:val="00A01877"/>
    <w:rsid w:val="00A01FCF"/>
    <w:rsid w:val="00A022BB"/>
    <w:rsid w:val="00A034FC"/>
    <w:rsid w:val="00A040EC"/>
    <w:rsid w:val="00A041E8"/>
    <w:rsid w:val="00A04948"/>
    <w:rsid w:val="00A04B8A"/>
    <w:rsid w:val="00A04EED"/>
    <w:rsid w:val="00A053DA"/>
    <w:rsid w:val="00A05913"/>
    <w:rsid w:val="00A06432"/>
    <w:rsid w:val="00A06883"/>
    <w:rsid w:val="00A06C6C"/>
    <w:rsid w:val="00A07007"/>
    <w:rsid w:val="00A073D7"/>
    <w:rsid w:val="00A07944"/>
    <w:rsid w:val="00A104DF"/>
    <w:rsid w:val="00A10978"/>
    <w:rsid w:val="00A12772"/>
    <w:rsid w:val="00A12A19"/>
    <w:rsid w:val="00A12EF7"/>
    <w:rsid w:val="00A130D0"/>
    <w:rsid w:val="00A13250"/>
    <w:rsid w:val="00A136A2"/>
    <w:rsid w:val="00A139B5"/>
    <w:rsid w:val="00A141FF"/>
    <w:rsid w:val="00A16863"/>
    <w:rsid w:val="00A17A7F"/>
    <w:rsid w:val="00A201B2"/>
    <w:rsid w:val="00A20328"/>
    <w:rsid w:val="00A209B1"/>
    <w:rsid w:val="00A20D6E"/>
    <w:rsid w:val="00A20FEA"/>
    <w:rsid w:val="00A21DE7"/>
    <w:rsid w:val="00A21E5E"/>
    <w:rsid w:val="00A222C1"/>
    <w:rsid w:val="00A22AF8"/>
    <w:rsid w:val="00A23239"/>
    <w:rsid w:val="00A23376"/>
    <w:rsid w:val="00A243FF"/>
    <w:rsid w:val="00A2442E"/>
    <w:rsid w:val="00A2463C"/>
    <w:rsid w:val="00A24A89"/>
    <w:rsid w:val="00A252C4"/>
    <w:rsid w:val="00A257DD"/>
    <w:rsid w:val="00A263B3"/>
    <w:rsid w:val="00A26F8F"/>
    <w:rsid w:val="00A27463"/>
    <w:rsid w:val="00A3099A"/>
    <w:rsid w:val="00A31128"/>
    <w:rsid w:val="00A311B0"/>
    <w:rsid w:val="00A313C8"/>
    <w:rsid w:val="00A31444"/>
    <w:rsid w:val="00A322E8"/>
    <w:rsid w:val="00A323E9"/>
    <w:rsid w:val="00A325C4"/>
    <w:rsid w:val="00A32B88"/>
    <w:rsid w:val="00A33A41"/>
    <w:rsid w:val="00A34392"/>
    <w:rsid w:val="00A3509A"/>
    <w:rsid w:val="00A3520D"/>
    <w:rsid w:val="00A3559F"/>
    <w:rsid w:val="00A356B2"/>
    <w:rsid w:val="00A35DED"/>
    <w:rsid w:val="00A362CA"/>
    <w:rsid w:val="00A3695C"/>
    <w:rsid w:val="00A36F76"/>
    <w:rsid w:val="00A378ED"/>
    <w:rsid w:val="00A37D35"/>
    <w:rsid w:val="00A40B9E"/>
    <w:rsid w:val="00A41725"/>
    <w:rsid w:val="00A41B5F"/>
    <w:rsid w:val="00A420E9"/>
    <w:rsid w:val="00A42580"/>
    <w:rsid w:val="00A42B77"/>
    <w:rsid w:val="00A42DD1"/>
    <w:rsid w:val="00A442AB"/>
    <w:rsid w:val="00A4438B"/>
    <w:rsid w:val="00A45688"/>
    <w:rsid w:val="00A45924"/>
    <w:rsid w:val="00A4603A"/>
    <w:rsid w:val="00A46071"/>
    <w:rsid w:val="00A464A7"/>
    <w:rsid w:val="00A46B42"/>
    <w:rsid w:val="00A46C93"/>
    <w:rsid w:val="00A46C97"/>
    <w:rsid w:val="00A502CA"/>
    <w:rsid w:val="00A51165"/>
    <w:rsid w:val="00A512D6"/>
    <w:rsid w:val="00A5158F"/>
    <w:rsid w:val="00A51EE2"/>
    <w:rsid w:val="00A527B6"/>
    <w:rsid w:val="00A52880"/>
    <w:rsid w:val="00A52CA0"/>
    <w:rsid w:val="00A5399C"/>
    <w:rsid w:val="00A53D0E"/>
    <w:rsid w:val="00A53DDD"/>
    <w:rsid w:val="00A5433F"/>
    <w:rsid w:val="00A546D3"/>
    <w:rsid w:val="00A54A2B"/>
    <w:rsid w:val="00A54D6B"/>
    <w:rsid w:val="00A54EB8"/>
    <w:rsid w:val="00A55136"/>
    <w:rsid w:val="00A55BA6"/>
    <w:rsid w:val="00A55EDA"/>
    <w:rsid w:val="00A56B17"/>
    <w:rsid w:val="00A5720B"/>
    <w:rsid w:val="00A60343"/>
    <w:rsid w:val="00A603E5"/>
    <w:rsid w:val="00A60932"/>
    <w:rsid w:val="00A61D93"/>
    <w:rsid w:val="00A61FDC"/>
    <w:rsid w:val="00A6251D"/>
    <w:rsid w:val="00A62EB0"/>
    <w:rsid w:val="00A63036"/>
    <w:rsid w:val="00A6425F"/>
    <w:rsid w:val="00A64436"/>
    <w:rsid w:val="00A65198"/>
    <w:rsid w:val="00A65B85"/>
    <w:rsid w:val="00A663F9"/>
    <w:rsid w:val="00A669AC"/>
    <w:rsid w:val="00A66A2C"/>
    <w:rsid w:val="00A67147"/>
    <w:rsid w:val="00A702E1"/>
    <w:rsid w:val="00A711A2"/>
    <w:rsid w:val="00A71298"/>
    <w:rsid w:val="00A71820"/>
    <w:rsid w:val="00A725C9"/>
    <w:rsid w:val="00A72DEB"/>
    <w:rsid w:val="00A734E8"/>
    <w:rsid w:val="00A73F9B"/>
    <w:rsid w:val="00A74268"/>
    <w:rsid w:val="00A74313"/>
    <w:rsid w:val="00A75204"/>
    <w:rsid w:val="00A75BDD"/>
    <w:rsid w:val="00A75DBD"/>
    <w:rsid w:val="00A75FA1"/>
    <w:rsid w:val="00A76CCB"/>
    <w:rsid w:val="00A800F7"/>
    <w:rsid w:val="00A80A5A"/>
    <w:rsid w:val="00A81A23"/>
    <w:rsid w:val="00A8202C"/>
    <w:rsid w:val="00A820C1"/>
    <w:rsid w:val="00A82897"/>
    <w:rsid w:val="00A82D2A"/>
    <w:rsid w:val="00A82E8C"/>
    <w:rsid w:val="00A82EC3"/>
    <w:rsid w:val="00A8405C"/>
    <w:rsid w:val="00A840E1"/>
    <w:rsid w:val="00A843EF"/>
    <w:rsid w:val="00A848D6"/>
    <w:rsid w:val="00A85DE6"/>
    <w:rsid w:val="00A86F4F"/>
    <w:rsid w:val="00A9076C"/>
    <w:rsid w:val="00A90950"/>
    <w:rsid w:val="00A90B9D"/>
    <w:rsid w:val="00A90D94"/>
    <w:rsid w:val="00A9134C"/>
    <w:rsid w:val="00A91EC2"/>
    <w:rsid w:val="00A92796"/>
    <w:rsid w:val="00A92B2A"/>
    <w:rsid w:val="00A92D88"/>
    <w:rsid w:val="00A93AF3"/>
    <w:rsid w:val="00A93F90"/>
    <w:rsid w:val="00A945F0"/>
    <w:rsid w:val="00A95C1C"/>
    <w:rsid w:val="00A95FA7"/>
    <w:rsid w:val="00A961A6"/>
    <w:rsid w:val="00A97203"/>
    <w:rsid w:val="00A972DF"/>
    <w:rsid w:val="00A974B2"/>
    <w:rsid w:val="00A9776F"/>
    <w:rsid w:val="00AA04EA"/>
    <w:rsid w:val="00AA067A"/>
    <w:rsid w:val="00AA0B22"/>
    <w:rsid w:val="00AA0CE9"/>
    <w:rsid w:val="00AA0EF5"/>
    <w:rsid w:val="00AA122F"/>
    <w:rsid w:val="00AA25E6"/>
    <w:rsid w:val="00AA28E2"/>
    <w:rsid w:val="00AA3C76"/>
    <w:rsid w:val="00AA3D1F"/>
    <w:rsid w:val="00AA3E9C"/>
    <w:rsid w:val="00AA3F0E"/>
    <w:rsid w:val="00AA46B6"/>
    <w:rsid w:val="00AA46CA"/>
    <w:rsid w:val="00AA4A43"/>
    <w:rsid w:val="00AA4B72"/>
    <w:rsid w:val="00AA5219"/>
    <w:rsid w:val="00AA54CD"/>
    <w:rsid w:val="00AA5684"/>
    <w:rsid w:val="00AA5F0D"/>
    <w:rsid w:val="00AA6900"/>
    <w:rsid w:val="00AA701A"/>
    <w:rsid w:val="00AA7CBF"/>
    <w:rsid w:val="00AB063E"/>
    <w:rsid w:val="00AB1ADF"/>
    <w:rsid w:val="00AB2A73"/>
    <w:rsid w:val="00AB3744"/>
    <w:rsid w:val="00AB3A11"/>
    <w:rsid w:val="00AB48C0"/>
    <w:rsid w:val="00AB4952"/>
    <w:rsid w:val="00AB4B36"/>
    <w:rsid w:val="00AB4DF5"/>
    <w:rsid w:val="00AB503E"/>
    <w:rsid w:val="00AB53DB"/>
    <w:rsid w:val="00AB58BF"/>
    <w:rsid w:val="00AB6A1F"/>
    <w:rsid w:val="00AB7B2B"/>
    <w:rsid w:val="00AC0D8E"/>
    <w:rsid w:val="00AC10E9"/>
    <w:rsid w:val="00AC2087"/>
    <w:rsid w:val="00AC2089"/>
    <w:rsid w:val="00AC2242"/>
    <w:rsid w:val="00AC23E1"/>
    <w:rsid w:val="00AC39A7"/>
    <w:rsid w:val="00AC3C71"/>
    <w:rsid w:val="00AC5609"/>
    <w:rsid w:val="00AC6AE1"/>
    <w:rsid w:val="00AC7438"/>
    <w:rsid w:val="00AC7507"/>
    <w:rsid w:val="00AD03E2"/>
    <w:rsid w:val="00AD0A43"/>
    <w:rsid w:val="00AD0A95"/>
    <w:rsid w:val="00AD118D"/>
    <w:rsid w:val="00AD1DA2"/>
    <w:rsid w:val="00AD1F5A"/>
    <w:rsid w:val="00AD26AF"/>
    <w:rsid w:val="00AD2A52"/>
    <w:rsid w:val="00AD36F7"/>
    <w:rsid w:val="00AD3A7E"/>
    <w:rsid w:val="00AD3D86"/>
    <w:rsid w:val="00AD4999"/>
    <w:rsid w:val="00AD5BB8"/>
    <w:rsid w:val="00AD5C5E"/>
    <w:rsid w:val="00AD61CE"/>
    <w:rsid w:val="00AD634E"/>
    <w:rsid w:val="00AD6837"/>
    <w:rsid w:val="00AD6CBE"/>
    <w:rsid w:val="00AD7F5F"/>
    <w:rsid w:val="00AE07D8"/>
    <w:rsid w:val="00AE0AEC"/>
    <w:rsid w:val="00AE0D3D"/>
    <w:rsid w:val="00AE0DAF"/>
    <w:rsid w:val="00AE1727"/>
    <w:rsid w:val="00AE1988"/>
    <w:rsid w:val="00AE2225"/>
    <w:rsid w:val="00AE22AD"/>
    <w:rsid w:val="00AE2422"/>
    <w:rsid w:val="00AE244F"/>
    <w:rsid w:val="00AE2695"/>
    <w:rsid w:val="00AE281E"/>
    <w:rsid w:val="00AE2DE7"/>
    <w:rsid w:val="00AE36F1"/>
    <w:rsid w:val="00AE3F89"/>
    <w:rsid w:val="00AE451C"/>
    <w:rsid w:val="00AE479F"/>
    <w:rsid w:val="00AE5393"/>
    <w:rsid w:val="00AE5608"/>
    <w:rsid w:val="00AE58E8"/>
    <w:rsid w:val="00AE5B75"/>
    <w:rsid w:val="00AE5E68"/>
    <w:rsid w:val="00AE6240"/>
    <w:rsid w:val="00AE6921"/>
    <w:rsid w:val="00AE727A"/>
    <w:rsid w:val="00AE7FF6"/>
    <w:rsid w:val="00AF09FD"/>
    <w:rsid w:val="00AF0B9A"/>
    <w:rsid w:val="00AF114B"/>
    <w:rsid w:val="00AF151E"/>
    <w:rsid w:val="00AF2407"/>
    <w:rsid w:val="00AF242F"/>
    <w:rsid w:val="00AF25F6"/>
    <w:rsid w:val="00AF2B18"/>
    <w:rsid w:val="00AF377C"/>
    <w:rsid w:val="00AF37D6"/>
    <w:rsid w:val="00AF3841"/>
    <w:rsid w:val="00AF38F5"/>
    <w:rsid w:val="00AF395B"/>
    <w:rsid w:val="00AF3A86"/>
    <w:rsid w:val="00AF491F"/>
    <w:rsid w:val="00AF4A86"/>
    <w:rsid w:val="00AF521A"/>
    <w:rsid w:val="00AF53C2"/>
    <w:rsid w:val="00AF54DB"/>
    <w:rsid w:val="00AF5B48"/>
    <w:rsid w:val="00AF6D6D"/>
    <w:rsid w:val="00AF6F67"/>
    <w:rsid w:val="00AF710D"/>
    <w:rsid w:val="00B00742"/>
    <w:rsid w:val="00B008E5"/>
    <w:rsid w:val="00B00A0C"/>
    <w:rsid w:val="00B00C2D"/>
    <w:rsid w:val="00B00CD5"/>
    <w:rsid w:val="00B00DE5"/>
    <w:rsid w:val="00B0111C"/>
    <w:rsid w:val="00B01365"/>
    <w:rsid w:val="00B0194E"/>
    <w:rsid w:val="00B01A2F"/>
    <w:rsid w:val="00B01B7E"/>
    <w:rsid w:val="00B02F2E"/>
    <w:rsid w:val="00B02FE9"/>
    <w:rsid w:val="00B0363D"/>
    <w:rsid w:val="00B03BCF"/>
    <w:rsid w:val="00B0486D"/>
    <w:rsid w:val="00B04BDE"/>
    <w:rsid w:val="00B04F3C"/>
    <w:rsid w:val="00B04FB2"/>
    <w:rsid w:val="00B05391"/>
    <w:rsid w:val="00B054B8"/>
    <w:rsid w:val="00B07D15"/>
    <w:rsid w:val="00B10646"/>
    <w:rsid w:val="00B10E55"/>
    <w:rsid w:val="00B110F8"/>
    <w:rsid w:val="00B11B69"/>
    <w:rsid w:val="00B11EFC"/>
    <w:rsid w:val="00B12348"/>
    <w:rsid w:val="00B12706"/>
    <w:rsid w:val="00B127A7"/>
    <w:rsid w:val="00B12CE9"/>
    <w:rsid w:val="00B13302"/>
    <w:rsid w:val="00B1361A"/>
    <w:rsid w:val="00B13B10"/>
    <w:rsid w:val="00B15AD9"/>
    <w:rsid w:val="00B160FF"/>
    <w:rsid w:val="00B163DB"/>
    <w:rsid w:val="00B16681"/>
    <w:rsid w:val="00B168B2"/>
    <w:rsid w:val="00B16961"/>
    <w:rsid w:val="00B179C3"/>
    <w:rsid w:val="00B17FF7"/>
    <w:rsid w:val="00B20183"/>
    <w:rsid w:val="00B201DB"/>
    <w:rsid w:val="00B20491"/>
    <w:rsid w:val="00B20886"/>
    <w:rsid w:val="00B218C0"/>
    <w:rsid w:val="00B219E9"/>
    <w:rsid w:val="00B21DBB"/>
    <w:rsid w:val="00B2262C"/>
    <w:rsid w:val="00B22C05"/>
    <w:rsid w:val="00B22EDF"/>
    <w:rsid w:val="00B247D5"/>
    <w:rsid w:val="00B249DE"/>
    <w:rsid w:val="00B24ED7"/>
    <w:rsid w:val="00B25BF2"/>
    <w:rsid w:val="00B26748"/>
    <w:rsid w:val="00B27110"/>
    <w:rsid w:val="00B27AEC"/>
    <w:rsid w:val="00B3000B"/>
    <w:rsid w:val="00B30913"/>
    <w:rsid w:val="00B316DB"/>
    <w:rsid w:val="00B3299B"/>
    <w:rsid w:val="00B32FC3"/>
    <w:rsid w:val="00B33020"/>
    <w:rsid w:val="00B33583"/>
    <w:rsid w:val="00B33DCB"/>
    <w:rsid w:val="00B33F65"/>
    <w:rsid w:val="00B3401E"/>
    <w:rsid w:val="00B3448B"/>
    <w:rsid w:val="00B34592"/>
    <w:rsid w:val="00B34799"/>
    <w:rsid w:val="00B34C15"/>
    <w:rsid w:val="00B36352"/>
    <w:rsid w:val="00B36589"/>
    <w:rsid w:val="00B36A4B"/>
    <w:rsid w:val="00B36B66"/>
    <w:rsid w:val="00B379C1"/>
    <w:rsid w:val="00B406BB"/>
    <w:rsid w:val="00B40925"/>
    <w:rsid w:val="00B40A58"/>
    <w:rsid w:val="00B40B8F"/>
    <w:rsid w:val="00B40CB9"/>
    <w:rsid w:val="00B417E1"/>
    <w:rsid w:val="00B421EF"/>
    <w:rsid w:val="00B42603"/>
    <w:rsid w:val="00B4274B"/>
    <w:rsid w:val="00B42D00"/>
    <w:rsid w:val="00B43200"/>
    <w:rsid w:val="00B434BC"/>
    <w:rsid w:val="00B44702"/>
    <w:rsid w:val="00B4478C"/>
    <w:rsid w:val="00B4609B"/>
    <w:rsid w:val="00B469E3"/>
    <w:rsid w:val="00B46D2D"/>
    <w:rsid w:val="00B479AA"/>
    <w:rsid w:val="00B47DD3"/>
    <w:rsid w:val="00B47E69"/>
    <w:rsid w:val="00B509D7"/>
    <w:rsid w:val="00B50C17"/>
    <w:rsid w:val="00B50D38"/>
    <w:rsid w:val="00B515DE"/>
    <w:rsid w:val="00B5195A"/>
    <w:rsid w:val="00B51CA4"/>
    <w:rsid w:val="00B52048"/>
    <w:rsid w:val="00B52A28"/>
    <w:rsid w:val="00B52F0F"/>
    <w:rsid w:val="00B52F52"/>
    <w:rsid w:val="00B534C6"/>
    <w:rsid w:val="00B54052"/>
    <w:rsid w:val="00B54696"/>
    <w:rsid w:val="00B54722"/>
    <w:rsid w:val="00B552D1"/>
    <w:rsid w:val="00B565C0"/>
    <w:rsid w:val="00B566FF"/>
    <w:rsid w:val="00B5740C"/>
    <w:rsid w:val="00B576BE"/>
    <w:rsid w:val="00B60849"/>
    <w:rsid w:val="00B610A5"/>
    <w:rsid w:val="00B62642"/>
    <w:rsid w:val="00B62B17"/>
    <w:rsid w:val="00B635F2"/>
    <w:rsid w:val="00B65504"/>
    <w:rsid w:val="00B65CFB"/>
    <w:rsid w:val="00B66041"/>
    <w:rsid w:val="00B66D4A"/>
    <w:rsid w:val="00B66F9D"/>
    <w:rsid w:val="00B67AE3"/>
    <w:rsid w:val="00B703F6"/>
    <w:rsid w:val="00B7055B"/>
    <w:rsid w:val="00B7083C"/>
    <w:rsid w:val="00B7087A"/>
    <w:rsid w:val="00B708F7"/>
    <w:rsid w:val="00B70E9A"/>
    <w:rsid w:val="00B70EFA"/>
    <w:rsid w:val="00B71275"/>
    <w:rsid w:val="00B72C98"/>
    <w:rsid w:val="00B7345E"/>
    <w:rsid w:val="00B739CB"/>
    <w:rsid w:val="00B73BB9"/>
    <w:rsid w:val="00B74638"/>
    <w:rsid w:val="00B746FB"/>
    <w:rsid w:val="00B74B0B"/>
    <w:rsid w:val="00B75281"/>
    <w:rsid w:val="00B756CF"/>
    <w:rsid w:val="00B75A8C"/>
    <w:rsid w:val="00B75B54"/>
    <w:rsid w:val="00B75D89"/>
    <w:rsid w:val="00B75D98"/>
    <w:rsid w:val="00B75FF2"/>
    <w:rsid w:val="00B76D03"/>
    <w:rsid w:val="00B77476"/>
    <w:rsid w:val="00B774A2"/>
    <w:rsid w:val="00B7781A"/>
    <w:rsid w:val="00B77F01"/>
    <w:rsid w:val="00B805F7"/>
    <w:rsid w:val="00B80F30"/>
    <w:rsid w:val="00B80FB5"/>
    <w:rsid w:val="00B811FF"/>
    <w:rsid w:val="00B812B4"/>
    <w:rsid w:val="00B81C68"/>
    <w:rsid w:val="00B820DC"/>
    <w:rsid w:val="00B8241D"/>
    <w:rsid w:val="00B8365F"/>
    <w:rsid w:val="00B837EF"/>
    <w:rsid w:val="00B83A58"/>
    <w:rsid w:val="00B85173"/>
    <w:rsid w:val="00B852C4"/>
    <w:rsid w:val="00B8564A"/>
    <w:rsid w:val="00B85A6F"/>
    <w:rsid w:val="00B86093"/>
    <w:rsid w:val="00B870FB"/>
    <w:rsid w:val="00B871CB"/>
    <w:rsid w:val="00B8769A"/>
    <w:rsid w:val="00B87A9C"/>
    <w:rsid w:val="00B87E2B"/>
    <w:rsid w:val="00B9172E"/>
    <w:rsid w:val="00B91731"/>
    <w:rsid w:val="00B91D64"/>
    <w:rsid w:val="00B92113"/>
    <w:rsid w:val="00B922E5"/>
    <w:rsid w:val="00B92CBB"/>
    <w:rsid w:val="00B93AD9"/>
    <w:rsid w:val="00B940BE"/>
    <w:rsid w:val="00B946DD"/>
    <w:rsid w:val="00B94BCE"/>
    <w:rsid w:val="00B95825"/>
    <w:rsid w:val="00B97B6F"/>
    <w:rsid w:val="00B97F05"/>
    <w:rsid w:val="00BA1249"/>
    <w:rsid w:val="00BA1565"/>
    <w:rsid w:val="00BA1674"/>
    <w:rsid w:val="00BA1B93"/>
    <w:rsid w:val="00BA1C85"/>
    <w:rsid w:val="00BA241B"/>
    <w:rsid w:val="00BA30B5"/>
    <w:rsid w:val="00BA367C"/>
    <w:rsid w:val="00BA39F3"/>
    <w:rsid w:val="00BA4B46"/>
    <w:rsid w:val="00BA4FA5"/>
    <w:rsid w:val="00BA55B2"/>
    <w:rsid w:val="00BA61EF"/>
    <w:rsid w:val="00BA63DE"/>
    <w:rsid w:val="00BA72E9"/>
    <w:rsid w:val="00BA7E91"/>
    <w:rsid w:val="00BA7F36"/>
    <w:rsid w:val="00BB01AE"/>
    <w:rsid w:val="00BB02D1"/>
    <w:rsid w:val="00BB119C"/>
    <w:rsid w:val="00BB1AFE"/>
    <w:rsid w:val="00BB2013"/>
    <w:rsid w:val="00BB2FA9"/>
    <w:rsid w:val="00BB3B1A"/>
    <w:rsid w:val="00BB4D0C"/>
    <w:rsid w:val="00BB4ED6"/>
    <w:rsid w:val="00BB6DD6"/>
    <w:rsid w:val="00BB7133"/>
    <w:rsid w:val="00BB7239"/>
    <w:rsid w:val="00BB7512"/>
    <w:rsid w:val="00BB7905"/>
    <w:rsid w:val="00BB7B2D"/>
    <w:rsid w:val="00BB7E03"/>
    <w:rsid w:val="00BB7F9A"/>
    <w:rsid w:val="00BC05D0"/>
    <w:rsid w:val="00BC148A"/>
    <w:rsid w:val="00BC15AF"/>
    <w:rsid w:val="00BC1B4A"/>
    <w:rsid w:val="00BC23B6"/>
    <w:rsid w:val="00BC27C0"/>
    <w:rsid w:val="00BC5792"/>
    <w:rsid w:val="00BC5965"/>
    <w:rsid w:val="00BC5EC6"/>
    <w:rsid w:val="00BC70F9"/>
    <w:rsid w:val="00BC77E5"/>
    <w:rsid w:val="00BC794B"/>
    <w:rsid w:val="00BD03C5"/>
    <w:rsid w:val="00BD08C9"/>
    <w:rsid w:val="00BD0B97"/>
    <w:rsid w:val="00BD0C52"/>
    <w:rsid w:val="00BD1533"/>
    <w:rsid w:val="00BD2072"/>
    <w:rsid w:val="00BD2569"/>
    <w:rsid w:val="00BD264B"/>
    <w:rsid w:val="00BD3426"/>
    <w:rsid w:val="00BD42FA"/>
    <w:rsid w:val="00BD477F"/>
    <w:rsid w:val="00BD4DDE"/>
    <w:rsid w:val="00BD50B5"/>
    <w:rsid w:val="00BD50FB"/>
    <w:rsid w:val="00BD622E"/>
    <w:rsid w:val="00BD6517"/>
    <w:rsid w:val="00BD6E91"/>
    <w:rsid w:val="00BD767C"/>
    <w:rsid w:val="00BD7B44"/>
    <w:rsid w:val="00BE006D"/>
    <w:rsid w:val="00BE1558"/>
    <w:rsid w:val="00BE1951"/>
    <w:rsid w:val="00BE1F7A"/>
    <w:rsid w:val="00BE1FCC"/>
    <w:rsid w:val="00BE2CA1"/>
    <w:rsid w:val="00BE2CD2"/>
    <w:rsid w:val="00BE2EEA"/>
    <w:rsid w:val="00BE3E7A"/>
    <w:rsid w:val="00BE419A"/>
    <w:rsid w:val="00BE4464"/>
    <w:rsid w:val="00BE58C3"/>
    <w:rsid w:val="00BE5FFA"/>
    <w:rsid w:val="00BE70DA"/>
    <w:rsid w:val="00BE751E"/>
    <w:rsid w:val="00BE7BC2"/>
    <w:rsid w:val="00BF074B"/>
    <w:rsid w:val="00BF1298"/>
    <w:rsid w:val="00BF1376"/>
    <w:rsid w:val="00BF139C"/>
    <w:rsid w:val="00BF14F7"/>
    <w:rsid w:val="00BF1E70"/>
    <w:rsid w:val="00BF255C"/>
    <w:rsid w:val="00BF26A5"/>
    <w:rsid w:val="00BF34B1"/>
    <w:rsid w:val="00BF418D"/>
    <w:rsid w:val="00BF458D"/>
    <w:rsid w:val="00BF4AF5"/>
    <w:rsid w:val="00BF4D8A"/>
    <w:rsid w:val="00BF53D6"/>
    <w:rsid w:val="00BF6DE6"/>
    <w:rsid w:val="00BF6EB7"/>
    <w:rsid w:val="00BF78CA"/>
    <w:rsid w:val="00BF7A0C"/>
    <w:rsid w:val="00BF7C52"/>
    <w:rsid w:val="00C00912"/>
    <w:rsid w:val="00C00FDB"/>
    <w:rsid w:val="00C01174"/>
    <w:rsid w:val="00C018FC"/>
    <w:rsid w:val="00C01DF2"/>
    <w:rsid w:val="00C0274D"/>
    <w:rsid w:val="00C02DAA"/>
    <w:rsid w:val="00C03209"/>
    <w:rsid w:val="00C0384C"/>
    <w:rsid w:val="00C046CF"/>
    <w:rsid w:val="00C04D70"/>
    <w:rsid w:val="00C05250"/>
    <w:rsid w:val="00C056F2"/>
    <w:rsid w:val="00C05AD3"/>
    <w:rsid w:val="00C06BA1"/>
    <w:rsid w:val="00C06EA8"/>
    <w:rsid w:val="00C1001C"/>
    <w:rsid w:val="00C100A9"/>
    <w:rsid w:val="00C119CE"/>
    <w:rsid w:val="00C11C31"/>
    <w:rsid w:val="00C11D0A"/>
    <w:rsid w:val="00C11ED7"/>
    <w:rsid w:val="00C122A6"/>
    <w:rsid w:val="00C12495"/>
    <w:rsid w:val="00C12FE3"/>
    <w:rsid w:val="00C14A07"/>
    <w:rsid w:val="00C14F46"/>
    <w:rsid w:val="00C152F9"/>
    <w:rsid w:val="00C15607"/>
    <w:rsid w:val="00C15742"/>
    <w:rsid w:val="00C15ED1"/>
    <w:rsid w:val="00C16049"/>
    <w:rsid w:val="00C160AF"/>
    <w:rsid w:val="00C16820"/>
    <w:rsid w:val="00C174D1"/>
    <w:rsid w:val="00C17E73"/>
    <w:rsid w:val="00C20309"/>
    <w:rsid w:val="00C20480"/>
    <w:rsid w:val="00C20BD7"/>
    <w:rsid w:val="00C21845"/>
    <w:rsid w:val="00C21F18"/>
    <w:rsid w:val="00C223C6"/>
    <w:rsid w:val="00C22403"/>
    <w:rsid w:val="00C2361C"/>
    <w:rsid w:val="00C2391C"/>
    <w:rsid w:val="00C24B50"/>
    <w:rsid w:val="00C258B3"/>
    <w:rsid w:val="00C25F9B"/>
    <w:rsid w:val="00C262E3"/>
    <w:rsid w:val="00C26551"/>
    <w:rsid w:val="00C26587"/>
    <w:rsid w:val="00C265A5"/>
    <w:rsid w:val="00C26CC1"/>
    <w:rsid w:val="00C276D2"/>
    <w:rsid w:val="00C30460"/>
    <w:rsid w:val="00C304CD"/>
    <w:rsid w:val="00C32068"/>
    <w:rsid w:val="00C32253"/>
    <w:rsid w:val="00C32B24"/>
    <w:rsid w:val="00C33025"/>
    <w:rsid w:val="00C33B79"/>
    <w:rsid w:val="00C33F6D"/>
    <w:rsid w:val="00C348CB"/>
    <w:rsid w:val="00C34BF4"/>
    <w:rsid w:val="00C35144"/>
    <w:rsid w:val="00C35623"/>
    <w:rsid w:val="00C36A83"/>
    <w:rsid w:val="00C36E28"/>
    <w:rsid w:val="00C378B9"/>
    <w:rsid w:val="00C412BD"/>
    <w:rsid w:val="00C4152E"/>
    <w:rsid w:val="00C41B34"/>
    <w:rsid w:val="00C42065"/>
    <w:rsid w:val="00C42193"/>
    <w:rsid w:val="00C425C7"/>
    <w:rsid w:val="00C42E63"/>
    <w:rsid w:val="00C438F0"/>
    <w:rsid w:val="00C43D21"/>
    <w:rsid w:val="00C44002"/>
    <w:rsid w:val="00C440C3"/>
    <w:rsid w:val="00C44523"/>
    <w:rsid w:val="00C44605"/>
    <w:rsid w:val="00C455DE"/>
    <w:rsid w:val="00C45A9F"/>
    <w:rsid w:val="00C464A3"/>
    <w:rsid w:val="00C46A1F"/>
    <w:rsid w:val="00C47AD1"/>
    <w:rsid w:val="00C50013"/>
    <w:rsid w:val="00C5005E"/>
    <w:rsid w:val="00C50684"/>
    <w:rsid w:val="00C5080B"/>
    <w:rsid w:val="00C51283"/>
    <w:rsid w:val="00C51671"/>
    <w:rsid w:val="00C51709"/>
    <w:rsid w:val="00C51B05"/>
    <w:rsid w:val="00C52600"/>
    <w:rsid w:val="00C5295D"/>
    <w:rsid w:val="00C53A8F"/>
    <w:rsid w:val="00C53ACC"/>
    <w:rsid w:val="00C53E88"/>
    <w:rsid w:val="00C53FBC"/>
    <w:rsid w:val="00C54022"/>
    <w:rsid w:val="00C54293"/>
    <w:rsid w:val="00C543FC"/>
    <w:rsid w:val="00C546A1"/>
    <w:rsid w:val="00C54950"/>
    <w:rsid w:val="00C55796"/>
    <w:rsid w:val="00C558F3"/>
    <w:rsid w:val="00C55BE0"/>
    <w:rsid w:val="00C56120"/>
    <w:rsid w:val="00C561B4"/>
    <w:rsid w:val="00C5634D"/>
    <w:rsid w:val="00C56950"/>
    <w:rsid w:val="00C5723F"/>
    <w:rsid w:val="00C57497"/>
    <w:rsid w:val="00C57510"/>
    <w:rsid w:val="00C57F40"/>
    <w:rsid w:val="00C60E9F"/>
    <w:rsid w:val="00C624ED"/>
    <w:rsid w:val="00C62948"/>
    <w:rsid w:val="00C62E0F"/>
    <w:rsid w:val="00C635C9"/>
    <w:rsid w:val="00C63C11"/>
    <w:rsid w:val="00C64148"/>
    <w:rsid w:val="00C6585B"/>
    <w:rsid w:val="00C65A9F"/>
    <w:rsid w:val="00C65B25"/>
    <w:rsid w:val="00C65B37"/>
    <w:rsid w:val="00C662EF"/>
    <w:rsid w:val="00C66EDA"/>
    <w:rsid w:val="00C67166"/>
    <w:rsid w:val="00C70678"/>
    <w:rsid w:val="00C708A9"/>
    <w:rsid w:val="00C70E0E"/>
    <w:rsid w:val="00C71727"/>
    <w:rsid w:val="00C71BE5"/>
    <w:rsid w:val="00C71FE3"/>
    <w:rsid w:val="00C72115"/>
    <w:rsid w:val="00C723CC"/>
    <w:rsid w:val="00C72D26"/>
    <w:rsid w:val="00C72F80"/>
    <w:rsid w:val="00C73D3B"/>
    <w:rsid w:val="00C7526B"/>
    <w:rsid w:val="00C7554D"/>
    <w:rsid w:val="00C757DD"/>
    <w:rsid w:val="00C76806"/>
    <w:rsid w:val="00C768EB"/>
    <w:rsid w:val="00C76A92"/>
    <w:rsid w:val="00C7774E"/>
    <w:rsid w:val="00C77C44"/>
    <w:rsid w:val="00C77CE4"/>
    <w:rsid w:val="00C80960"/>
    <w:rsid w:val="00C80A89"/>
    <w:rsid w:val="00C81117"/>
    <w:rsid w:val="00C81451"/>
    <w:rsid w:val="00C82C59"/>
    <w:rsid w:val="00C834B6"/>
    <w:rsid w:val="00C834DB"/>
    <w:rsid w:val="00C84CDD"/>
    <w:rsid w:val="00C85028"/>
    <w:rsid w:val="00C851BE"/>
    <w:rsid w:val="00C858FD"/>
    <w:rsid w:val="00C86086"/>
    <w:rsid w:val="00C868FB"/>
    <w:rsid w:val="00C86F00"/>
    <w:rsid w:val="00C87B60"/>
    <w:rsid w:val="00C905CB"/>
    <w:rsid w:val="00C91B92"/>
    <w:rsid w:val="00C91D69"/>
    <w:rsid w:val="00C92132"/>
    <w:rsid w:val="00C922BE"/>
    <w:rsid w:val="00C93553"/>
    <w:rsid w:val="00C943EF"/>
    <w:rsid w:val="00C94627"/>
    <w:rsid w:val="00C94E69"/>
    <w:rsid w:val="00C955B2"/>
    <w:rsid w:val="00C9655F"/>
    <w:rsid w:val="00C9659E"/>
    <w:rsid w:val="00C96679"/>
    <w:rsid w:val="00C96EFE"/>
    <w:rsid w:val="00C97371"/>
    <w:rsid w:val="00C97A06"/>
    <w:rsid w:val="00C97F2F"/>
    <w:rsid w:val="00CA0193"/>
    <w:rsid w:val="00CA1930"/>
    <w:rsid w:val="00CA21A4"/>
    <w:rsid w:val="00CA31B3"/>
    <w:rsid w:val="00CA3674"/>
    <w:rsid w:val="00CA49B0"/>
    <w:rsid w:val="00CA5D50"/>
    <w:rsid w:val="00CA60F5"/>
    <w:rsid w:val="00CA64E4"/>
    <w:rsid w:val="00CA7803"/>
    <w:rsid w:val="00CB05CF"/>
    <w:rsid w:val="00CB0A57"/>
    <w:rsid w:val="00CB1535"/>
    <w:rsid w:val="00CB163B"/>
    <w:rsid w:val="00CB17F4"/>
    <w:rsid w:val="00CB24BE"/>
    <w:rsid w:val="00CB4752"/>
    <w:rsid w:val="00CB4763"/>
    <w:rsid w:val="00CB4EFE"/>
    <w:rsid w:val="00CB506F"/>
    <w:rsid w:val="00CB5120"/>
    <w:rsid w:val="00CB5855"/>
    <w:rsid w:val="00CB5A9E"/>
    <w:rsid w:val="00CB621C"/>
    <w:rsid w:val="00CB72E4"/>
    <w:rsid w:val="00CB7330"/>
    <w:rsid w:val="00CB754F"/>
    <w:rsid w:val="00CB7812"/>
    <w:rsid w:val="00CB788F"/>
    <w:rsid w:val="00CC041B"/>
    <w:rsid w:val="00CC0542"/>
    <w:rsid w:val="00CC05EA"/>
    <w:rsid w:val="00CC0853"/>
    <w:rsid w:val="00CC1BC3"/>
    <w:rsid w:val="00CC28B5"/>
    <w:rsid w:val="00CC30BE"/>
    <w:rsid w:val="00CC372B"/>
    <w:rsid w:val="00CC3D16"/>
    <w:rsid w:val="00CC3F3D"/>
    <w:rsid w:val="00CC532B"/>
    <w:rsid w:val="00CC5C60"/>
    <w:rsid w:val="00CC5D48"/>
    <w:rsid w:val="00CC6439"/>
    <w:rsid w:val="00CC6647"/>
    <w:rsid w:val="00CC763A"/>
    <w:rsid w:val="00CD0228"/>
    <w:rsid w:val="00CD02A9"/>
    <w:rsid w:val="00CD0EAE"/>
    <w:rsid w:val="00CD1246"/>
    <w:rsid w:val="00CD140C"/>
    <w:rsid w:val="00CD1999"/>
    <w:rsid w:val="00CD2175"/>
    <w:rsid w:val="00CD28BA"/>
    <w:rsid w:val="00CD305F"/>
    <w:rsid w:val="00CD3D27"/>
    <w:rsid w:val="00CD4832"/>
    <w:rsid w:val="00CD4974"/>
    <w:rsid w:val="00CD4F2A"/>
    <w:rsid w:val="00CD5433"/>
    <w:rsid w:val="00CD5D83"/>
    <w:rsid w:val="00CD5FFD"/>
    <w:rsid w:val="00CD6076"/>
    <w:rsid w:val="00CD6B82"/>
    <w:rsid w:val="00CD7357"/>
    <w:rsid w:val="00CD7569"/>
    <w:rsid w:val="00CD7861"/>
    <w:rsid w:val="00CD7A6D"/>
    <w:rsid w:val="00CE0936"/>
    <w:rsid w:val="00CE14EF"/>
    <w:rsid w:val="00CE1609"/>
    <w:rsid w:val="00CE1728"/>
    <w:rsid w:val="00CE1A0C"/>
    <w:rsid w:val="00CE1D63"/>
    <w:rsid w:val="00CE205E"/>
    <w:rsid w:val="00CE237B"/>
    <w:rsid w:val="00CE2718"/>
    <w:rsid w:val="00CE2E31"/>
    <w:rsid w:val="00CE3247"/>
    <w:rsid w:val="00CE3355"/>
    <w:rsid w:val="00CE3BB1"/>
    <w:rsid w:val="00CE4152"/>
    <w:rsid w:val="00CE4641"/>
    <w:rsid w:val="00CE4DAE"/>
    <w:rsid w:val="00CE5725"/>
    <w:rsid w:val="00CE599F"/>
    <w:rsid w:val="00CE61B5"/>
    <w:rsid w:val="00CE6665"/>
    <w:rsid w:val="00CE6922"/>
    <w:rsid w:val="00CE6959"/>
    <w:rsid w:val="00CE7588"/>
    <w:rsid w:val="00CE787C"/>
    <w:rsid w:val="00CE7E04"/>
    <w:rsid w:val="00CF01B2"/>
    <w:rsid w:val="00CF041E"/>
    <w:rsid w:val="00CF055E"/>
    <w:rsid w:val="00CF1087"/>
    <w:rsid w:val="00CF1604"/>
    <w:rsid w:val="00CF175C"/>
    <w:rsid w:val="00CF1766"/>
    <w:rsid w:val="00CF180B"/>
    <w:rsid w:val="00CF18A5"/>
    <w:rsid w:val="00CF21A0"/>
    <w:rsid w:val="00CF2405"/>
    <w:rsid w:val="00CF246D"/>
    <w:rsid w:val="00CF2C98"/>
    <w:rsid w:val="00CF2EAA"/>
    <w:rsid w:val="00CF2FE1"/>
    <w:rsid w:val="00CF3518"/>
    <w:rsid w:val="00CF4700"/>
    <w:rsid w:val="00CF486E"/>
    <w:rsid w:val="00CF5146"/>
    <w:rsid w:val="00CF6191"/>
    <w:rsid w:val="00CF6443"/>
    <w:rsid w:val="00CF650F"/>
    <w:rsid w:val="00CF7194"/>
    <w:rsid w:val="00CF743B"/>
    <w:rsid w:val="00CF748B"/>
    <w:rsid w:val="00D0007B"/>
    <w:rsid w:val="00D01001"/>
    <w:rsid w:val="00D01360"/>
    <w:rsid w:val="00D01E84"/>
    <w:rsid w:val="00D022C0"/>
    <w:rsid w:val="00D02CEE"/>
    <w:rsid w:val="00D036F9"/>
    <w:rsid w:val="00D03826"/>
    <w:rsid w:val="00D038C0"/>
    <w:rsid w:val="00D03E2E"/>
    <w:rsid w:val="00D04242"/>
    <w:rsid w:val="00D04650"/>
    <w:rsid w:val="00D0475A"/>
    <w:rsid w:val="00D04FE3"/>
    <w:rsid w:val="00D0509E"/>
    <w:rsid w:val="00D05401"/>
    <w:rsid w:val="00D056B2"/>
    <w:rsid w:val="00D05B5B"/>
    <w:rsid w:val="00D0643C"/>
    <w:rsid w:val="00D06797"/>
    <w:rsid w:val="00D068C8"/>
    <w:rsid w:val="00D06C59"/>
    <w:rsid w:val="00D06C87"/>
    <w:rsid w:val="00D06EE0"/>
    <w:rsid w:val="00D07E48"/>
    <w:rsid w:val="00D101FC"/>
    <w:rsid w:val="00D10B92"/>
    <w:rsid w:val="00D10C29"/>
    <w:rsid w:val="00D10FD8"/>
    <w:rsid w:val="00D11BBB"/>
    <w:rsid w:val="00D12698"/>
    <w:rsid w:val="00D12774"/>
    <w:rsid w:val="00D127B7"/>
    <w:rsid w:val="00D137E9"/>
    <w:rsid w:val="00D13895"/>
    <w:rsid w:val="00D13A3C"/>
    <w:rsid w:val="00D13C07"/>
    <w:rsid w:val="00D147E3"/>
    <w:rsid w:val="00D1505D"/>
    <w:rsid w:val="00D159B4"/>
    <w:rsid w:val="00D15AA1"/>
    <w:rsid w:val="00D15F07"/>
    <w:rsid w:val="00D1633A"/>
    <w:rsid w:val="00D1675D"/>
    <w:rsid w:val="00D16DF7"/>
    <w:rsid w:val="00D176BD"/>
    <w:rsid w:val="00D204F2"/>
    <w:rsid w:val="00D20E30"/>
    <w:rsid w:val="00D2181F"/>
    <w:rsid w:val="00D21915"/>
    <w:rsid w:val="00D21AD8"/>
    <w:rsid w:val="00D21B50"/>
    <w:rsid w:val="00D227C1"/>
    <w:rsid w:val="00D23699"/>
    <w:rsid w:val="00D23E6D"/>
    <w:rsid w:val="00D241FD"/>
    <w:rsid w:val="00D257F9"/>
    <w:rsid w:val="00D2661C"/>
    <w:rsid w:val="00D26F46"/>
    <w:rsid w:val="00D272BF"/>
    <w:rsid w:val="00D27624"/>
    <w:rsid w:val="00D2782B"/>
    <w:rsid w:val="00D27A2D"/>
    <w:rsid w:val="00D27C5A"/>
    <w:rsid w:val="00D308CF"/>
    <w:rsid w:val="00D30D0A"/>
    <w:rsid w:val="00D32AB6"/>
    <w:rsid w:val="00D32AED"/>
    <w:rsid w:val="00D32E46"/>
    <w:rsid w:val="00D33802"/>
    <w:rsid w:val="00D34484"/>
    <w:rsid w:val="00D34B81"/>
    <w:rsid w:val="00D34C4E"/>
    <w:rsid w:val="00D34F63"/>
    <w:rsid w:val="00D352B2"/>
    <w:rsid w:val="00D35442"/>
    <w:rsid w:val="00D35503"/>
    <w:rsid w:val="00D356E9"/>
    <w:rsid w:val="00D35A76"/>
    <w:rsid w:val="00D35DE4"/>
    <w:rsid w:val="00D3619E"/>
    <w:rsid w:val="00D36628"/>
    <w:rsid w:val="00D368F7"/>
    <w:rsid w:val="00D36938"/>
    <w:rsid w:val="00D3706E"/>
    <w:rsid w:val="00D37FAF"/>
    <w:rsid w:val="00D405AB"/>
    <w:rsid w:val="00D405E9"/>
    <w:rsid w:val="00D4119F"/>
    <w:rsid w:val="00D41235"/>
    <w:rsid w:val="00D4128E"/>
    <w:rsid w:val="00D415F9"/>
    <w:rsid w:val="00D41814"/>
    <w:rsid w:val="00D41BA6"/>
    <w:rsid w:val="00D4291C"/>
    <w:rsid w:val="00D42D55"/>
    <w:rsid w:val="00D42DC0"/>
    <w:rsid w:val="00D42EA7"/>
    <w:rsid w:val="00D43CDA"/>
    <w:rsid w:val="00D441F5"/>
    <w:rsid w:val="00D446ED"/>
    <w:rsid w:val="00D44D32"/>
    <w:rsid w:val="00D44D5B"/>
    <w:rsid w:val="00D44D6B"/>
    <w:rsid w:val="00D452EE"/>
    <w:rsid w:val="00D45340"/>
    <w:rsid w:val="00D45E9D"/>
    <w:rsid w:val="00D46B3C"/>
    <w:rsid w:val="00D47839"/>
    <w:rsid w:val="00D506B9"/>
    <w:rsid w:val="00D509EC"/>
    <w:rsid w:val="00D50A3A"/>
    <w:rsid w:val="00D50EC6"/>
    <w:rsid w:val="00D51E6D"/>
    <w:rsid w:val="00D51F31"/>
    <w:rsid w:val="00D5343D"/>
    <w:rsid w:val="00D5405B"/>
    <w:rsid w:val="00D54565"/>
    <w:rsid w:val="00D5510E"/>
    <w:rsid w:val="00D55158"/>
    <w:rsid w:val="00D55ED9"/>
    <w:rsid w:val="00D56D6D"/>
    <w:rsid w:val="00D5731D"/>
    <w:rsid w:val="00D6028D"/>
    <w:rsid w:val="00D60349"/>
    <w:rsid w:val="00D60485"/>
    <w:rsid w:val="00D6052B"/>
    <w:rsid w:val="00D60922"/>
    <w:rsid w:val="00D610A6"/>
    <w:rsid w:val="00D61359"/>
    <w:rsid w:val="00D61807"/>
    <w:rsid w:val="00D61963"/>
    <w:rsid w:val="00D61A62"/>
    <w:rsid w:val="00D62053"/>
    <w:rsid w:val="00D62D98"/>
    <w:rsid w:val="00D62FA4"/>
    <w:rsid w:val="00D6475E"/>
    <w:rsid w:val="00D65B9D"/>
    <w:rsid w:val="00D65F9B"/>
    <w:rsid w:val="00D66455"/>
    <w:rsid w:val="00D66560"/>
    <w:rsid w:val="00D6669D"/>
    <w:rsid w:val="00D66D83"/>
    <w:rsid w:val="00D676F1"/>
    <w:rsid w:val="00D67D31"/>
    <w:rsid w:val="00D67E78"/>
    <w:rsid w:val="00D703D8"/>
    <w:rsid w:val="00D70477"/>
    <w:rsid w:val="00D7076B"/>
    <w:rsid w:val="00D71E4C"/>
    <w:rsid w:val="00D734E0"/>
    <w:rsid w:val="00D7406A"/>
    <w:rsid w:val="00D74854"/>
    <w:rsid w:val="00D75248"/>
    <w:rsid w:val="00D75767"/>
    <w:rsid w:val="00D75A88"/>
    <w:rsid w:val="00D75D8C"/>
    <w:rsid w:val="00D75DE0"/>
    <w:rsid w:val="00D77A2A"/>
    <w:rsid w:val="00D77AF3"/>
    <w:rsid w:val="00D8045A"/>
    <w:rsid w:val="00D80A34"/>
    <w:rsid w:val="00D813C0"/>
    <w:rsid w:val="00D81B37"/>
    <w:rsid w:val="00D81D6D"/>
    <w:rsid w:val="00D81DF4"/>
    <w:rsid w:val="00D8386E"/>
    <w:rsid w:val="00D83B1B"/>
    <w:rsid w:val="00D83CAB"/>
    <w:rsid w:val="00D83F97"/>
    <w:rsid w:val="00D84589"/>
    <w:rsid w:val="00D847E8"/>
    <w:rsid w:val="00D84D8E"/>
    <w:rsid w:val="00D85437"/>
    <w:rsid w:val="00D85AC3"/>
    <w:rsid w:val="00D86148"/>
    <w:rsid w:val="00D86CB8"/>
    <w:rsid w:val="00D86F25"/>
    <w:rsid w:val="00D87BB2"/>
    <w:rsid w:val="00D87EB8"/>
    <w:rsid w:val="00D900FF"/>
    <w:rsid w:val="00D90119"/>
    <w:rsid w:val="00D90122"/>
    <w:rsid w:val="00D90255"/>
    <w:rsid w:val="00D902AD"/>
    <w:rsid w:val="00D9069F"/>
    <w:rsid w:val="00D90709"/>
    <w:rsid w:val="00D913F5"/>
    <w:rsid w:val="00D915B5"/>
    <w:rsid w:val="00D92013"/>
    <w:rsid w:val="00D9223F"/>
    <w:rsid w:val="00D92856"/>
    <w:rsid w:val="00D92896"/>
    <w:rsid w:val="00D93079"/>
    <w:rsid w:val="00D9341C"/>
    <w:rsid w:val="00D94009"/>
    <w:rsid w:val="00D9432C"/>
    <w:rsid w:val="00D94D4A"/>
    <w:rsid w:val="00D95746"/>
    <w:rsid w:val="00D95796"/>
    <w:rsid w:val="00D965FA"/>
    <w:rsid w:val="00DA0252"/>
    <w:rsid w:val="00DA0DAC"/>
    <w:rsid w:val="00DA1ECB"/>
    <w:rsid w:val="00DA22C7"/>
    <w:rsid w:val="00DA23A5"/>
    <w:rsid w:val="00DA2577"/>
    <w:rsid w:val="00DA2A3F"/>
    <w:rsid w:val="00DA2CDA"/>
    <w:rsid w:val="00DA31E7"/>
    <w:rsid w:val="00DA357A"/>
    <w:rsid w:val="00DA3A3B"/>
    <w:rsid w:val="00DA468C"/>
    <w:rsid w:val="00DA48E9"/>
    <w:rsid w:val="00DA4A88"/>
    <w:rsid w:val="00DA53BC"/>
    <w:rsid w:val="00DA5583"/>
    <w:rsid w:val="00DA576F"/>
    <w:rsid w:val="00DA60CB"/>
    <w:rsid w:val="00DA63C0"/>
    <w:rsid w:val="00DA656D"/>
    <w:rsid w:val="00DA6584"/>
    <w:rsid w:val="00DA6AE7"/>
    <w:rsid w:val="00DA721D"/>
    <w:rsid w:val="00DA7675"/>
    <w:rsid w:val="00DA7860"/>
    <w:rsid w:val="00DB009D"/>
    <w:rsid w:val="00DB0509"/>
    <w:rsid w:val="00DB0AEB"/>
    <w:rsid w:val="00DB0D25"/>
    <w:rsid w:val="00DB1551"/>
    <w:rsid w:val="00DB1B96"/>
    <w:rsid w:val="00DB264B"/>
    <w:rsid w:val="00DB3242"/>
    <w:rsid w:val="00DB38E8"/>
    <w:rsid w:val="00DB3CB0"/>
    <w:rsid w:val="00DB3F7F"/>
    <w:rsid w:val="00DB3F9C"/>
    <w:rsid w:val="00DB4079"/>
    <w:rsid w:val="00DB41A5"/>
    <w:rsid w:val="00DB41EB"/>
    <w:rsid w:val="00DB4202"/>
    <w:rsid w:val="00DB4231"/>
    <w:rsid w:val="00DB42C1"/>
    <w:rsid w:val="00DB4421"/>
    <w:rsid w:val="00DB46AC"/>
    <w:rsid w:val="00DB4C8E"/>
    <w:rsid w:val="00DB5A62"/>
    <w:rsid w:val="00DB6149"/>
    <w:rsid w:val="00DB62E4"/>
    <w:rsid w:val="00DB72F9"/>
    <w:rsid w:val="00DC0183"/>
    <w:rsid w:val="00DC085F"/>
    <w:rsid w:val="00DC0C75"/>
    <w:rsid w:val="00DC11DD"/>
    <w:rsid w:val="00DC1469"/>
    <w:rsid w:val="00DC1A71"/>
    <w:rsid w:val="00DC2BD6"/>
    <w:rsid w:val="00DC390A"/>
    <w:rsid w:val="00DC3985"/>
    <w:rsid w:val="00DC4622"/>
    <w:rsid w:val="00DC4B29"/>
    <w:rsid w:val="00DC6BD2"/>
    <w:rsid w:val="00DC7466"/>
    <w:rsid w:val="00DC7A88"/>
    <w:rsid w:val="00DC7C52"/>
    <w:rsid w:val="00DD0826"/>
    <w:rsid w:val="00DD1859"/>
    <w:rsid w:val="00DD2083"/>
    <w:rsid w:val="00DD2100"/>
    <w:rsid w:val="00DD3462"/>
    <w:rsid w:val="00DD42E3"/>
    <w:rsid w:val="00DD4781"/>
    <w:rsid w:val="00DD4B75"/>
    <w:rsid w:val="00DD4E65"/>
    <w:rsid w:val="00DD5605"/>
    <w:rsid w:val="00DD5D3F"/>
    <w:rsid w:val="00DD614C"/>
    <w:rsid w:val="00DD7431"/>
    <w:rsid w:val="00DD778E"/>
    <w:rsid w:val="00DD7F63"/>
    <w:rsid w:val="00DE052A"/>
    <w:rsid w:val="00DE0819"/>
    <w:rsid w:val="00DE0A5C"/>
    <w:rsid w:val="00DE1E84"/>
    <w:rsid w:val="00DE2330"/>
    <w:rsid w:val="00DE2E6F"/>
    <w:rsid w:val="00DE3058"/>
    <w:rsid w:val="00DE344B"/>
    <w:rsid w:val="00DE419D"/>
    <w:rsid w:val="00DE4389"/>
    <w:rsid w:val="00DE47A6"/>
    <w:rsid w:val="00DE4FD4"/>
    <w:rsid w:val="00DE5AD2"/>
    <w:rsid w:val="00DE6AC2"/>
    <w:rsid w:val="00DE7275"/>
    <w:rsid w:val="00DE74F5"/>
    <w:rsid w:val="00DE7790"/>
    <w:rsid w:val="00DF057C"/>
    <w:rsid w:val="00DF16BA"/>
    <w:rsid w:val="00DF205F"/>
    <w:rsid w:val="00DF2DC6"/>
    <w:rsid w:val="00DF34CB"/>
    <w:rsid w:val="00DF3AD6"/>
    <w:rsid w:val="00DF3E38"/>
    <w:rsid w:val="00DF416A"/>
    <w:rsid w:val="00DF5832"/>
    <w:rsid w:val="00DF6376"/>
    <w:rsid w:val="00DF64A0"/>
    <w:rsid w:val="00DF69DF"/>
    <w:rsid w:val="00DF6ABE"/>
    <w:rsid w:val="00DF6C4A"/>
    <w:rsid w:val="00DF7245"/>
    <w:rsid w:val="00E01680"/>
    <w:rsid w:val="00E01F1B"/>
    <w:rsid w:val="00E02298"/>
    <w:rsid w:val="00E023DA"/>
    <w:rsid w:val="00E024F4"/>
    <w:rsid w:val="00E02A9F"/>
    <w:rsid w:val="00E02AD8"/>
    <w:rsid w:val="00E03D2D"/>
    <w:rsid w:val="00E04027"/>
    <w:rsid w:val="00E04285"/>
    <w:rsid w:val="00E04299"/>
    <w:rsid w:val="00E0455F"/>
    <w:rsid w:val="00E0467A"/>
    <w:rsid w:val="00E04CB9"/>
    <w:rsid w:val="00E04D6D"/>
    <w:rsid w:val="00E0506D"/>
    <w:rsid w:val="00E053D7"/>
    <w:rsid w:val="00E05C5F"/>
    <w:rsid w:val="00E062AD"/>
    <w:rsid w:val="00E06C7D"/>
    <w:rsid w:val="00E06CAF"/>
    <w:rsid w:val="00E10204"/>
    <w:rsid w:val="00E103D4"/>
    <w:rsid w:val="00E10E55"/>
    <w:rsid w:val="00E1104A"/>
    <w:rsid w:val="00E116B4"/>
    <w:rsid w:val="00E11D3C"/>
    <w:rsid w:val="00E127FF"/>
    <w:rsid w:val="00E12D2B"/>
    <w:rsid w:val="00E133E8"/>
    <w:rsid w:val="00E13491"/>
    <w:rsid w:val="00E13694"/>
    <w:rsid w:val="00E13FDD"/>
    <w:rsid w:val="00E14765"/>
    <w:rsid w:val="00E14D2E"/>
    <w:rsid w:val="00E14DAE"/>
    <w:rsid w:val="00E151FE"/>
    <w:rsid w:val="00E15452"/>
    <w:rsid w:val="00E1590E"/>
    <w:rsid w:val="00E159D6"/>
    <w:rsid w:val="00E16A39"/>
    <w:rsid w:val="00E16B86"/>
    <w:rsid w:val="00E1763C"/>
    <w:rsid w:val="00E17903"/>
    <w:rsid w:val="00E17C51"/>
    <w:rsid w:val="00E17FB5"/>
    <w:rsid w:val="00E21E10"/>
    <w:rsid w:val="00E22B42"/>
    <w:rsid w:val="00E2392F"/>
    <w:rsid w:val="00E24794"/>
    <w:rsid w:val="00E249FE"/>
    <w:rsid w:val="00E25681"/>
    <w:rsid w:val="00E260E1"/>
    <w:rsid w:val="00E26602"/>
    <w:rsid w:val="00E26A45"/>
    <w:rsid w:val="00E26A52"/>
    <w:rsid w:val="00E26BE9"/>
    <w:rsid w:val="00E26F9F"/>
    <w:rsid w:val="00E26FFF"/>
    <w:rsid w:val="00E2715D"/>
    <w:rsid w:val="00E2771C"/>
    <w:rsid w:val="00E27B8F"/>
    <w:rsid w:val="00E3086A"/>
    <w:rsid w:val="00E31C7C"/>
    <w:rsid w:val="00E32BF5"/>
    <w:rsid w:val="00E33408"/>
    <w:rsid w:val="00E34350"/>
    <w:rsid w:val="00E34B3B"/>
    <w:rsid w:val="00E34DAA"/>
    <w:rsid w:val="00E35B6D"/>
    <w:rsid w:val="00E36017"/>
    <w:rsid w:val="00E360DC"/>
    <w:rsid w:val="00E37162"/>
    <w:rsid w:val="00E37425"/>
    <w:rsid w:val="00E37E65"/>
    <w:rsid w:val="00E40301"/>
    <w:rsid w:val="00E40A4F"/>
    <w:rsid w:val="00E4134A"/>
    <w:rsid w:val="00E413A8"/>
    <w:rsid w:val="00E41AD3"/>
    <w:rsid w:val="00E421D7"/>
    <w:rsid w:val="00E42F36"/>
    <w:rsid w:val="00E43063"/>
    <w:rsid w:val="00E4445B"/>
    <w:rsid w:val="00E44FAF"/>
    <w:rsid w:val="00E45C2E"/>
    <w:rsid w:val="00E45EDC"/>
    <w:rsid w:val="00E46063"/>
    <w:rsid w:val="00E46232"/>
    <w:rsid w:val="00E4670C"/>
    <w:rsid w:val="00E46757"/>
    <w:rsid w:val="00E4706B"/>
    <w:rsid w:val="00E47945"/>
    <w:rsid w:val="00E47C9B"/>
    <w:rsid w:val="00E50282"/>
    <w:rsid w:val="00E50551"/>
    <w:rsid w:val="00E505FB"/>
    <w:rsid w:val="00E50662"/>
    <w:rsid w:val="00E50CBE"/>
    <w:rsid w:val="00E5149A"/>
    <w:rsid w:val="00E516C0"/>
    <w:rsid w:val="00E51AF5"/>
    <w:rsid w:val="00E52471"/>
    <w:rsid w:val="00E52F18"/>
    <w:rsid w:val="00E530E9"/>
    <w:rsid w:val="00E53B26"/>
    <w:rsid w:val="00E543C5"/>
    <w:rsid w:val="00E553BB"/>
    <w:rsid w:val="00E5553B"/>
    <w:rsid w:val="00E55B30"/>
    <w:rsid w:val="00E57FCE"/>
    <w:rsid w:val="00E6159C"/>
    <w:rsid w:val="00E615F4"/>
    <w:rsid w:val="00E61A19"/>
    <w:rsid w:val="00E61C90"/>
    <w:rsid w:val="00E622A9"/>
    <w:rsid w:val="00E634E3"/>
    <w:rsid w:val="00E64B2A"/>
    <w:rsid w:val="00E6597F"/>
    <w:rsid w:val="00E65F15"/>
    <w:rsid w:val="00E66048"/>
    <w:rsid w:val="00E66491"/>
    <w:rsid w:val="00E675DF"/>
    <w:rsid w:val="00E70210"/>
    <w:rsid w:val="00E706B2"/>
    <w:rsid w:val="00E707F9"/>
    <w:rsid w:val="00E7099D"/>
    <w:rsid w:val="00E70E21"/>
    <w:rsid w:val="00E70FA6"/>
    <w:rsid w:val="00E710A5"/>
    <w:rsid w:val="00E713EA"/>
    <w:rsid w:val="00E716F0"/>
    <w:rsid w:val="00E71BF0"/>
    <w:rsid w:val="00E720AE"/>
    <w:rsid w:val="00E73D5B"/>
    <w:rsid w:val="00E7404B"/>
    <w:rsid w:val="00E7511B"/>
    <w:rsid w:val="00E7567B"/>
    <w:rsid w:val="00E75A81"/>
    <w:rsid w:val="00E75ED9"/>
    <w:rsid w:val="00E762AE"/>
    <w:rsid w:val="00E7642C"/>
    <w:rsid w:val="00E77059"/>
    <w:rsid w:val="00E77722"/>
    <w:rsid w:val="00E77754"/>
    <w:rsid w:val="00E77AEF"/>
    <w:rsid w:val="00E77B7F"/>
    <w:rsid w:val="00E80202"/>
    <w:rsid w:val="00E80B6F"/>
    <w:rsid w:val="00E80FD7"/>
    <w:rsid w:val="00E81050"/>
    <w:rsid w:val="00E81F84"/>
    <w:rsid w:val="00E82101"/>
    <w:rsid w:val="00E821F9"/>
    <w:rsid w:val="00E83B75"/>
    <w:rsid w:val="00E83EB7"/>
    <w:rsid w:val="00E8419C"/>
    <w:rsid w:val="00E84827"/>
    <w:rsid w:val="00E85130"/>
    <w:rsid w:val="00E8584C"/>
    <w:rsid w:val="00E85992"/>
    <w:rsid w:val="00E85E2F"/>
    <w:rsid w:val="00E85FF0"/>
    <w:rsid w:val="00E8613C"/>
    <w:rsid w:val="00E86B96"/>
    <w:rsid w:val="00E86BBE"/>
    <w:rsid w:val="00E907AC"/>
    <w:rsid w:val="00E9080B"/>
    <w:rsid w:val="00E90D28"/>
    <w:rsid w:val="00E90DFA"/>
    <w:rsid w:val="00E926E3"/>
    <w:rsid w:val="00E92839"/>
    <w:rsid w:val="00E92AA8"/>
    <w:rsid w:val="00E93121"/>
    <w:rsid w:val="00E93255"/>
    <w:rsid w:val="00E93B18"/>
    <w:rsid w:val="00E9442F"/>
    <w:rsid w:val="00E94524"/>
    <w:rsid w:val="00E95D16"/>
    <w:rsid w:val="00E96006"/>
    <w:rsid w:val="00E96908"/>
    <w:rsid w:val="00E971E8"/>
    <w:rsid w:val="00E9778D"/>
    <w:rsid w:val="00E97CD2"/>
    <w:rsid w:val="00EA1DFC"/>
    <w:rsid w:val="00EA2428"/>
    <w:rsid w:val="00EA2AAE"/>
    <w:rsid w:val="00EA2C7D"/>
    <w:rsid w:val="00EA369A"/>
    <w:rsid w:val="00EA3CBC"/>
    <w:rsid w:val="00EA44F0"/>
    <w:rsid w:val="00EA457F"/>
    <w:rsid w:val="00EA4868"/>
    <w:rsid w:val="00EA4E23"/>
    <w:rsid w:val="00EA4E8B"/>
    <w:rsid w:val="00EA5299"/>
    <w:rsid w:val="00EA64F6"/>
    <w:rsid w:val="00EA69B8"/>
    <w:rsid w:val="00EA6F46"/>
    <w:rsid w:val="00EA7A4C"/>
    <w:rsid w:val="00EA7F88"/>
    <w:rsid w:val="00EB00B7"/>
    <w:rsid w:val="00EB0372"/>
    <w:rsid w:val="00EB07DB"/>
    <w:rsid w:val="00EB23FC"/>
    <w:rsid w:val="00EB259E"/>
    <w:rsid w:val="00EB2B7C"/>
    <w:rsid w:val="00EB38AD"/>
    <w:rsid w:val="00EB3D1E"/>
    <w:rsid w:val="00EB4A6E"/>
    <w:rsid w:val="00EB4C4F"/>
    <w:rsid w:val="00EB557A"/>
    <w:rsid w:val="00EB566B"/>
    <w:rsid w:val="00EC014A"/>
    <w:rsid w:val="00EC015B"/>
    <w:rsid w:val="00EC048B"/>
    <w:rsid w:val="00EC0B1B"/>
    <w:rsid w:val="00EC208A"/>
    <w:rsid w:val="00EC2766"/>
    <w:rsid w:val="00EC33D0"/>
    <w:rsid w:val="00EC3800"/>
    <w:rsid w:val="00EC3F47"/>
    <w:rsid w:val="00EC5B8E"/>
    <w:rsid w:val="00EC5E78"/>
    <w:rsid w:val="00EC6189"/>
    <w:rsid w:val="00EC61F7"/>
    <w:rsid w:val="00EC624F"/>
    <w:rsid w:val="00ED0E9E"/>
    <w:rsid w:val="00ED1615"/>
    <w:rsid w:val="00ED168C"/>
    <w:rsid w:val="00ED184F"/>
    <w:rsid w:val="00ED1F7C"/>
    <w:rsid w:val="00ED2257"/>
    <w:rsid w:val="00ED22AB"/>
    <w:rsid w:val="00ED23DC"/>
    <w:rsid w:val="00ED25C9"/>
    <w:rsid w:val="00ED2638"/>
    <w:rsid w:val="00ED3600"/>
    <w:rsid w:val="00ED40B7"/>
    <w:rsid w:val="00ED550A"/>
    <w:rsid w:val="00ED5657"/>
    <w:rsid w:val="00ED5EFB"/>
    <w:rsid w:val="00ED60A3"/>
    <w:rsid w:val="00ED6643"/>
    <w:rsid w:val="00ED6785"/>
    <w:rsid w:val="00ED6DE0"/>
    <w:rsid w:val="00EE0165"/>
    <w:rsid w:val="00EE0179"/>
    <w:rsid w:val="00EE1579"/>
    <w:rsid w:val="00EE1987"/>
    <w:rsid w:val="00EE1F9B"/>
    <w:rsid w:val="00EE2D24"/>
    <w:rsid w:val="00EE4074"/>
    <w:rsid w:val="00EE4FC6"/>
    <w:rsid w:val="00EE53EA"/>
    <w:rsid w:val="00EE55DD"/>
    <w:rsid w:val="00EE574C"/>
    <w:rsid w:val="00EE5D30"/>
    <w:rsid w:val="00EE6083"/>
    <w:rsid w:val="00EE6920"/>
    <w:rsid w:val="00EE7736"/>
    <w:rsid w:val="00EE7A5F"/>
    <w:rsid w:val="00EF0136"/>
    <w:rsid w:val="00EF042E"/>
    <w:rsid w:val="00EF1860"/>
    <w:rsid w:val="00EF1B1E"/>
    <w:rsid w:val="00EF3209"/>
    <w:rsid w:val="00EF430E"/>
    <w:rsid w:val="00EF48AC"/>
    <w:rsid w:val="00EF4B80"/>
    <w:rsid w:val="00EF4EDD"/>
    <w:rsid w:val="00EF4F79"/>
    <w:rsid w:val="00EF58A7"/>
    <w:rsid w:val="00EF5AA5"/>
    <w:rsid w:val="00EF646F"/>
    <w:rsid w:val="00EF6964"/>
    <w:rsid w:val="00EF6EB8"/>
    <w:rsid w:val="00EF7199"/>
    <w:rsid w:val="00EF7AF9"/>
    <w:rsid w:val="00EF7DDF"/>
    <w:rsid w:val="00F00197"/>
    <w:rsid w:val="00F005C1"/>
    <w:rsid w:val="00F005CE"/>
    <w:rsid w:val="00F00B2C"/>
    <w:rsid w:val="00F00BC1"/>
    <w:rsid w:val="00F012B9"/>
    <w:rsid w:val="00F01840"/>
    <w:rsid w:val="00F0188E"/>
    <w:rsid w:val="00F02942"/>
    <w:rsid w:val="00F0297A"/>
    <w:rsid w:val="00F036E5"/>
    <w:rsid w:val="00F03E64"/>
    <w:rsid w:val="00F0479A"/>
    <w:rsid w:val="00F051E6"/>
    <w:rsid w:val="00F05604"/>
    <w:rsid w:val="00F05729"/>
    <w:rsid w:val="00F06B20"/>
    <w:rsid w:val="00F0701C"/>
    <w:rsid w:val="00F071D4"/>
    <w:rsid w:val="00F07B59"/>
    <w:rsid w:val="00F07DF1"/>
    <w:rsid w:val="00F100AC"/>
    <w:rsid w:val="00F10525"/>
    <w:rsid w:val="00F10ADE"/>
    <w:rsid w:val="00F10ED1"/>
    <w:rsid w:val="00F10FE2"/>
    <w:rsid w:val="00F1189E"/>
    <w:rsid w:val="00F11963"/>
    <w:rsid w:val="00F11AB3"/>
    <w:rsid w:val="00F126D7"/>
    <w:rsid w:val="00F127F5"/>
    <w:rsid w:val="00F12E50"/>
    <w:rsid w:val="00F12E56"/>
    <w:rsid w:val="00F13C3E"/>
    <w:rsid w:val="00F14980"/>
    <w:rsid w:val="00F14EDC"/>
    <w:rsid w:val="00F15149"/>
    <w:rsid w:val="00F1515C"/>
    <w:rsid w:val="00F15372"/>
    <w:rsid w:val="00F1586C"/>
    <w:rsid w:val="00F15ACA"/>
    <w:rsid w:val="00F15F4D"/>
    <w:rsid w:val="00F15F75"/>
    <w:rsid w:val="00F206C3"/>
    <w:rsid w:val="00F20B25"/>
    <w:rsid w:val="00F214CF"/>
    <w:rsid w:val="00F21754"/>
    <w:rsid w:val="00F21EBC"/>
    <w:rsid w:val="00F223FE"/>
    <w:rsid w:val="00F22533"/>
    <w:rsid w:val="00F22939"/>
    <w:rsid w:val="00F22C2D"/>
    <w:rsid w:val="00F24153"/>
    <w:rsid w:val="00F243BB"/>
    <w:rsid w:val="00F24AFA"/>
    <w:rsid w:val="00F24C65"/>
    <w:rsid w:val="00F252A5"/>
    <w:rsid w:val="00F254E7"/>
    <w:rsid w:val="00F25515"/>
    <w:rsid w:val="00F25990"/>
    <w:rsid w:val="00F2642D"/>
    <w:rsid w:val="00F2694C"/>
    <w:rsid w:val="00F26DA1"/>
    <w:rsid w:val="00F27099"/>
    <w:rsid w:val="00F27E0A"/>
    <w:rsid w:val="00F30596"/>
    <w:rsid w:val="00F30E13"/>
    <w:rsid w:val="00F30EAC"/>
    <w:rsid w:val="00F31079"/>
    <w:rsid w:val="00F317EF"/>
    <w:rsid w:val="00F319C1"/>
    <w:rsid w:val="00F31E2C"/>
    <w:rsid w:val="00F31FF4"/>
    <w:rsid w:val="00F32230"/>
    <w:rsid w:val="00F32D1E"/>
    <w:rsid w:val="00F33A84"/>
    <w:rsid w:val="00F3418F"/>
    <w:rsid w:val="00F3422E"/>
    <w:rsid w:val="00F34909"/>
    <w:rsid w:val="00F34BDE"/>
    <w:rsid w:val="00F350A6"/>
    <w:rsid w:val="00F354BD"/>
    <w:rsid w:val="00F355A0"/>
    <w:rsid w:val="00F362F5"/>
    <w:rsid w:val="00F36383"/>
    <w:rsid w:val="00F36823"/>
    <w:rsid w:val="00F36957"/>
    <w:rsid w:val="00F36C68"/>
    <w:rsid w:val="00F36D06"/>
    <w:rsid w:val="00F37489"/>
    <w:rsid w:val="00F3764B"/>
    <w:rsid w:val="00F377DE"/>
    <w:rsid w:val="00F37C9A"/>
    <w:rsid w:val="00F40C21"/>
    <w:rsid w:val="00F41361"/>
    <w:rsid w:val="00F4171C"/>
    <w:rsid w:val="00F417A8"/>
    <w:rsid w:val="00F41F0C"/>
    <w:rsid w:val="00F427A4"/>
    <w:rsid w:val="00F4374C"/>
    <w:rsid w:val="00F43814"/>
    <w:rsid w:val="00F43914"/>
    <w:rsid w:val="00F43E3D"/>
    <w:rsid w:val="00F44712"/>
    <w:rsid w:val="00F45355"/>
    <w:rsid w:val="00F45499"/>
    <w:rsid w:val="00F45FD3"/>
    <w:rsid w:val="00F46EF5"/>
    <w:rsid w:val="00F470F2"/>
    <w:rsid w:val="00F4798B"/>
    <w:rsid w:val="00F479B1"/>
    <w:rsid w:val="00F50D1B"/>
    <w:rsid w:val="00F50E26"/>
    <w:rsid w:val="00F516D5"/>
    <w:rsid w:val="00F5179D"/>
    <w:rsid w:val="00F524CA"/>
    <w:rsid w:val="00F53A94"/>
    <w:rsid w:val="00F53C79"/>
    <w:rsid w:val="00F53F55"/>
    <w:rsid w:val="00F549D5"/>
    <w:rsid w:val="00F54B45"/>
    <w:rsid w:val="00F54E36"/>
    <w:rsid w:val="00F5521C"/>
    <w:rsid w:val="00F561C4"/>
    <w:rsid w:val="00F56218"/>
    <w:rsid w:val="00F5681E"/>
    <w:rsid w:val="00F56F95"/>
    <w:rsid w:val="00F5739F"/>
    <w:rsid w:val="00F573B7"/>
    <w:rsid w:val="00F576D1"/>
    <w:rsid w:val="00F5777F"/>
    <w:rsid w:val="00F60776"/>
    <w:rsid w:val="00F628DF"/>
    <w:rsid w:val="00F62C80"/>
    <w:rsid w:val="00F62EA6"/>
    <w:rsid w:val="00F636D3"/>
    <w:rsid w:val="00F63A2C"/>
    <w:rsid w:val="00F63AFA"/>
    <w:rsid w:val="00F64E66"/>
    <w:rsid w:val="00F6518B"/>
    <w:rsid w:val="00F653B4"/>
    <w:rsid w:val="00F65AE0"/>
    <w:rsid w:val="00F70923"/>
    <w:rsid w:val="00F709DC"/>
    <w:rsid w:val="00F70BDD"/>
    <w:rsid w:val="00F70D8A"/>
    <w:rsid w:val="00F711DE"/>
    <w:rsid w:val="00F72320"/>
    <w:rsid w:val="00F730D6"/>
    <w:rsid w:val="00F73562"/>
    <w:rsid w:val="00F73606"/>
    <w:rsid w:val="00F73DF1"/>
    <w:rsid w:val="00F742EC"/>
    <w:rsid w:val="00F7478D"/>
    <w:rsid w:val="00F75BD4"/>
    <w:rsid w:val="00F76DF7"/>
    <w:rsid w:val="00F774FF"/>
    <w:rsid w:val="00F77564"/>
    <w:rsid w:val="00F77693"/>
    <w:rsid w:val="00F77B6F"/>
    <w:rsid w:val="00F77D66"/>
    <w:rsid w:val="00F80989"/>
    <w:rsid w:val="00F81682"/>
    <w:rsid w:val="00F81C65"/>
    <w:rsid w:val="00F81E5E"/>
    <w:rsid w:val="00F82398"/>
    <w:rsid w:val="00F824CF"/>
    <w:rsid w:val="00F831A6"/>
    <w:rsid w:val="00F833C1"/>
    <w:rsid w:val="00F83AED"/>
    <w:rsid w:val="00F83FE5"/>
    <w:rsid w:val="00F845B0"/>
    <w:rsid w:val="00F84E88"/>
    <w:rsid w:val="00F8527D"/>
    <w:rsid w:val="00F85416"/>
    <w:rsid w:val="00F85C76"/>
    <w:rsid w:val="00F87082"/>
    <w:rsid w:val="00F873D1"/>
    <w:rsid w:val="00F87964"/>
    <w:rsid w:val="00F879CF"/>
    <w:rsid w:val="00F87BE1"/>
    <w:rsid w:val="00F90231"/>
    <w:rsid w:val="00F91167"/>
    <w:rsid w:val="00F914CB"/>
    <w:rsid w:val="00F91926"/>
    <w:rsid w:val="00F9198D"/>
    <w:rsid w:val="00F92020"/>
    <w:rsid w:val="00F92462"/>
    <w:rsid w:val="00F92466"/>
    <w:rsid w:val="00F92BFB"/>
    <w:rsid w:val="00F9320E"/>
    <w:rsid w:val="00F93AEE"/>
    <w:rsid w:val="00F93BD1"/>
    <w:rsid w:val="00F94083"/>
    <w:rsid w:val="00F95BCC"/>
    <w:rsid w:val="00F95EFE"/>
    <w:rsid w:val="00F95F33"/>
    <w:rsid w:val="00F96299"/>
    <w:rsid w:val="00F96E4B"/>
    <w:rsid w:val="00F96EB2"/>
    <w:rsid w:val="00FA0972"/>
    <w:rsid w:val="00FA1B98"/>
    <w:rsid w:val="00FA3320"/>
    <w:rsid w:val="00FA341B"/>
    <w:rsid w:val="00FA3589"/>
    <w:rsid w:val="00FA3FC2"/>
    <w:rsid w:val="00FA4112"/>
    <w:rsid w:val="00FA447A"/>
    <w:rsid w:val="00FA4C0A"/>
    <w:rsid w:val="00FA51C6"/>
    <w:rsid w:val="00FA59BA"/>
    <w:rsid w:val="00FA5B61"/>
    <w:rsid w:val="00FA5FE4"/>
    <w:rsid w:val="00FA660F"/>
    <w:rsid w:val="00FA6872"/>
    <w:rsid w:val="00FA7566"/>
    <w:rsid w:val="00FA7B3C"/>
    <w:rsid w:val="00FA7D0F"/>
    <w:rsid w:val="00FA7D32"/>
    <w:rsid w:val="00FB050C"/>
    <w:rsid w:val="00FB0B78"/>
    <w:rsid w:val="00FB0D2F"/>
    <w:rsid w:val="00FB0F0F"/>
    <w:rsid w:val="00FB0F42"/>
    <w:rsid w:val="00FB18F5"/>
    <w:rsid w:val="00FB1E6D"/>
    <w:rsid w:val="00FB28C3"/>
    <w:rsid w:val="00FB38BB"/>
    <w:rsid w:val="00FB3C0C"/>
    <w:rsid w:val="00FB3CF9"/>
    <w:rsid w:val="00FB3D9E"/>
    <w:rsid w:val="00FB400E"/>
    <w:rsid w:val="00FB40B0"/>
    <w:rsid w:val="00FB44AE"/>
    <w:rsid w:val="00FB45E7"/>
    <w:rsid w:val="00FB4F7D"/>
    <w:rsid w:val="00FB5260"/>
    <w:rsid w:val="00FB5628"/>
    <w:rsid w:val="00FB573C"/>
    <w:rsid w:val="00FB64D5"/>
    <w:rsid w:val="00FB6DD1"/>
    <w:rsid w:val="00FB76B0"/>
    <w:rsid w:val="00FB7CD5"/>
    <w:rsid w:val="00FC0188"/>
    <w:rsid w:val="00FC0FB3"/>
    <w:rsid w:val="00FC161D"/>
    <w:rsid w:val="00FC16F1"/>
    <w:rsid w:val="00FC19D2"/>
    <w:rsid w:val="00FC1DDA"/>
    <w:rsid w:val="00FC2133"/>
    <w:rsid w:val="00FC3C04"/>
    <w:rsid w:val="00FC4C5F"/>
    <w:rsid w:val="00FC64E2"/>
    <w:rsid w:val="00FC691C"/>
    <w:rsid w:val="00FC6C3C"/>
    <w:rsid w:val="00FC766C"/>
    <w:rsid w:val="00FC7951"/>
    <w:rsid w:val="00FD04F6"/>
    <w:rsid w:val="00FD0667"/>
    <w:rsid w:val="00FD0D49"/>
    <w:rsid w:val="00FD0D67"/>
    <w:rsid w:val="00FD10FE"/>
    <w:rsid w:val="00FD196A"/>
    <w:rsid w:val="00FD1E69"/>
    <w:rsid w:val="00FD1F6C"/>
    <w:rsid w:val="00FD247D"/>
    <w:rsid w:val="00FD319E"/>
    <w:rsid w:val="00FD4FFF"/>
    <w:rsid w:val="00FD5304"/>
    <w:rsid w:val="00FD58EE"/>
    <w:rsid w:val="00FD5F5B"/>
    <w:rsid w:val="00FD62A3"/>
    <w:rsid w:val="00FD6952"/>
    <w:rsid w:val="00FD7527"/>
    <w:rsid w:val="00FD7706"/>
    <w:rsid w:val="00FE0535"/>
    <w:rsid w:val="00FE0977"/>
    <w:rsid w:val="00FE18A5"/>
    <w:rsid w:val="00FE1CF2"/>
    <w:rsid w:val="00FE2A60"/>
    <w:rsid w:val="00FE2BF4"/>
    <w:rsid w:val="00FE2CCB"/>
    <w:rsid w:val="00FE2CDB"/>
    <w:rsid w:val="00FE3012"/>
    <w:rsid w:val="00FE309A"/>
    <w:rsid w:val="00FE3F67"/>
    <w:rsid w:val="00FE467F"/>
    <w:rsid w:val="00FE4823"/>
    <w:rsid w:val="00FE4D7F"/>
    <w:rsid w:val="00FE4DC9"/>
    <w:rsid w:val="00FE5B32"/>
    <w:rsid w:val="00FE5DEC"/>
    <w:rsid w:val="00FE6420"/>
    <w:rsid w:val="00FE7BE2"/>
    <w:rsid w:val="00FF0221"/>
    <w:rsid w:val="00FF0D47"/>
    <w:rsid w:val="00FF0D54"/>
    <w:rsid w:val="00FF0DD3"/>
    <w:rsid w:val="00FF160D"/>
    <w:rsid w:val="00FF1713"/>
    <w:rsid w:val="00FF1D5E"/>
    <w:rsid w:val="00FF2031"/>
    <w:rsid w:val="00FF34EF"/>
    <w:rsid w:val="00FF372C"/>
    <w:rsid w:val="00FF3D2C"/>
    <w:rsid w:val="00FF52F3"/>
    <w:rsid w:val="00FF57D8"/>
    <w:rsid w:val="00FF5911"/>
    <w:rsid w:val="00FF6466"/>
    <w:rsid w:val="00FF6FE5"/>
    <w:rsid w:val="00FF70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5AF3A32F-F657-44CB-AE7D-06695DBF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679"/>
    <w:rPr>
      <w:rFonts w:ascii="Times New Roman" w:hAnsi="Times New Roman" w:cs="Times New Roman"/>
      <w:sz w:val="24"/>
      <w:szCs w:val="24"/>
    </w:rPr>
  </w:style>
  <w:style w:type="paragraph" w:styleId="Ttulo2">
    <w:name w:val="heading 2"/>
    <w:basedOn w:val="Normal"/>
    <w:next w:val="Normal"/>
    <w:link w:val="Ttulo2Char"/>
    <w:uiPriority w:val="9"/>
    <w:qFormat/>
    <w:rsid w:val="005977A0"/>
    <w:pPr>
      <w:keepNext/>
      <w:outlineLvl w:val="1"/>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locked/>
    <w:rsid w:val="005977A0"/>
    <w:rPr>
      <w:rFonts w:ascii="Times New Roman" w:hAnsi="Times New Roman" w:cs="Times New Roman"/>
      <w:b/>
    </w:rPr>
  </w:style>
  <w:style w:type="paragraph" w:styleId="Cabealho">
    <w:name w:val="header"/>
    <w:basedOn w:val="Normal"/>
    <w:link w:val="CabealhoChar"/>
    <w:uiPriority w:val="99"/>
    <w:rsid w:val="00436679"/>
    <w:pPr>
      <w:tabs>
        <w:tab w:val="center" w:pos="4252"/>
        <w:tab w:val="right" w:pos="8504"/>
      </w:tabs>
    </w:pPr>
  </w:style>
  <w:style w:type="character" w:customStyle="1" w:styleId="CabealhoChar">
    <w:name w:val="Cabeçalho Char"/>
    <w:link w:val="Cabealho"/>
    <w:uiPriority w:val="99"/>
    <w:locked/>
    <w:rsid w:val="00436679"/>
    <w:rPr>
      <w:rFonts w:ascii="Times New Roman" w:hAnsi="Times New Roman" w:cs="Times New Roman"/>
      <w:sz w:val="24"/>
      <w:lang w:val="x-none" w:eastAsia="pt-BR"/>
    </w:rPr>
  </w:style>
  <w:style w:type="paragraph" w:styleId="Rodap">
    <w:name w:val="footer"/>
    <w:basedOn w:val="Normal"/>
    <w:link w:val="RodapChar"/>
    <w:uiPriority w:val="99"/>
    <w:rsid w:val="00436679"/>
    <w:pPr>
      <w:tabs>
        <w:tab w:val="center" w:pos="4252"/>
        <w:tab w:val="right" w:pos="8504"/>
      </w:tabs>
    </w:pPr>
  </w:style>
  <w:style w:type="character" w:customStyle="1" w:styleId="RodapChar">
    <w:name w:val="Rodapé Char"/>
    <w:link w:val="Rodap"/>
    <w:uiPriority w:val="99"/>
    <w:locked/>
    <w:rsid w:val="00436679"/>
    <w:rPr>
      <w:rFonts w:ascii="Times New Roman" w:hAnsi="Times New Roman" w:cs="Times New Roman"/>
      <w:sz w:val="24"/>
      <w:lang w:val="x-none" w:eastAsia="pt-BR"/>
    </w:rPr>
  </w:style>
  <w:style w:type="paragraph" w:styleId="Corpodetexto">
    <w:name w:val="Body Text"/>
    <w:basedOn w:val="Normal"/>
    <w:link w:val="CorpodetextoChar"/>
    <w:uiPriority w:val="99"/>
    <w:rsid w:val="00436679"/>
    <w:rPr>
      <w:rFonts w:ascii="Arial" w:hAnsi="Arial"/>
      <w:szCs w:val="20"/>
    </w:rPr>
  </w:style>
  <w:style w:type="character" w:customStyle="1" w:styleId="CorpodetextoChar">
    <w:name w:val="Corpo de texto Char"/>
    <w:link w:val="Corpodetexto"/>
    <w:uiPriority w:val="99"/>
    <w:locked/>
    <w:rsid w:val="00436679"/>
    <w:rPr>
      <w:rFonts w:ascii="Arial" w:hAnsi="Arial" w:cs="Times New Roman"/>
      <w:sz w:val="20"/>
      <w:lang w:val="x-none" w:eastAsia="pt-BR"/>
    </w:rPr>
  </w:style>
  <w:style w:type="character" w:styleId="Nmerodepgina">
    <w:name w:val="page number"/>
    <w:uiPriority w:val="99"/>
    <w:rsid w:val="00436679"/>
    <w:rPr>
      <w:rFonts w:cs="Times New Roman"/>
    </w:rPr>
  </w:style>
  <w:style w:type="paragraph" w:styleId="Recuodecorpodetexto2">
    <w:name w:val="Body Text Indent 2"/>
    <w:basedOn w:val="Normal"/>
    <w:link w:val="Recuodecorpodetexto2Char"/>
    <w:uiPriority w:val="99"/>
    <w:rsid w:val="00436679"/>
    <w:pPr>
      <w:spacing w:after="120" w:line="480" w:lineRule="auto"/>
      <w:ind w:left="283"/>
    </w:pPr>
  </w:style>
  <w:style w:type="character" w:customStyle="1" w:styleId="Recuodecorpodetexto2Char">
    <w:name w:val="Recuo de corpo de texto 2 Char"/>
    <w:link w:val="Recuodecorpodetexto2"/>
    <w:uiPriority w:val="99"/>
    <w:locked/>
    <w:rsid w:val="00436679"/>
    <w:rPr>
      <w:rFonts w:ascii="Times New Roman" w:hAnsi="Times New Roman" w:cs="Times New Roman"/>
      <w:sz w:val="24"/>
      <w:lang w:val="x-none" w:eastAsia="pt-BR"/>
    </w:rPr>
  </w:style>
  <w:style w:type="paragraph" w:styleId="PargrafodaLista">
    <w:name w:val="List Paragraph"/>
    <w:basedOn w:val="Normal"/>
    <w:uiPriority w:val="34"/>
    <w:qFormat/>
    <w:rsid w:val="00436679"/>
    <w:pPr>
      <w:ind w:left="720"/>
      <w:contextualSpacing/>
    </w:pPr>
  </w:style>
  <w:style w:type="character" w:styleId="Hyperlink">
    <w:name w:val="Hyperlink"/>
    <w:uiPriority w:val="99"/>
    <w:unhideWhenUsed/>
    <w:rsid w:val="00D415F9"/>
    <w:rPr>
      <w:rFonts w:cs="Times New Roman"/>
      <w:color w:val="0000FF"/>
      <w:u w:val="single"/>
    </w:rPr>
  </w:style>
  <w:style w:type="paragraph" w:styleId="NormalWeb">
    <w:name w:val="Normal (Web)"/>
    <w:basedOn w:val="Normal"/>
    <w:uiPriority w:val="99"/>
    <w:unhideWhenUsed/>
    <w:rsid w:val="007D4061"/>
    <w:pPr>
      <w:spacing w:before="100" w:beforeAutospacing="1" w:after="100" w:afterAutospacing="1"/>
    </w:pPr>
    <w:rPr>
      <w:rFonts w:ascii="Arial" w:hAnsi="Arial" w:cs="Arial"/>
      <w:color w:val="000000"/>
      <w:sz w:val="18"/>
      <w:szCs w:val="18"/>
    </w:rPr>
  </w:style>
  <w:style w:type="paragraph" w:styleId="Textodebalo">
    <w:name w:val="Balloon Text"/>
    <w:basedOn w:val="Normal"/>
    <w:link w:val="TextodebaloChar"/>
    <w:uiPriority w:val="99"/>
    <w:semiHidden/>
    <w:unhideWhenUsed/>
    <w:rsid w:val="00940E8A"/>
    <w:rPr>
      <w:rFonts w:ascii="Tahoma" w:hAnsi="Tahoma" w:cs="Tahoma"/>
      <w:sz w:val="16"/>
      <w:szCs w:val="16"/>
    </w:rPr>
  </w:style>
  <w:style w:type="character" w:customStyle="1" w:styleId="TextodebaloChar">
    <w:name w:val="Texto de balão Char"/>
    <w:link w:val="Textodebalo"/>
    <w:uiPriority w:val="99"/>
    <w:semiHidden/>
    <w:locked/>
    <w:rsid w:val="00940E8A"/>
    <w:rPr>
      <w:rFonts w:ascii="Tahoma" w:hAnsi="Tahoma" w:cs="Times New Roman"/>
      <w:sz w:val="16"/>
    </w:rPr>
  </w:style>
  <w:style w:type="paragraph" w:styleId="Ttulo">
    <w:name w:val="Title"/>
    <w:basedOn w:val="Normal"/>
    <w:link w:val="TtuloChar"/>
    <w:uiPriority w:val="10"/>
    <w:qFormat/>
    <w:rsid w:val="00746FF3"/>
    <w:pPr>
      <w:autoSpaceDE w:val="0"/>
      <w:autoSpaceDN w:val="0"/>
      <w:adjustRightInd w:val="0"/>
      <w:spacing w:after="100" w:afterAutospacing="1"/>
      <w:jc w:val="center"/>
    </w:pPr>
    <w:rPr>
      <w:b/>
      <w:bCs/>
    </w:rPr>
  </w:style>
  <w:style w:type="character" w:customStyle="1" w:styleId="TtuloChar">
    <w:name w:val="Título Char"/>
    <w:link w:val="Ttulo"/>
    <w:uiPriority w:val="10"/>
    <w:locked/>
    <w:rsid w:val="00746FF3"/>
    <w:rPr>
      <w:rFonts w:ascii="Times New Roman" w:hAnsi="Times New Roman" w:cs="Times New Roman"/>
      <w:b/>
      <w:sz w:val="24"/>
    </w:rPr>
  </w:style>
  <w:style w:type="character" w:styleId="Forte">
    <w:name w:val="Strong"/>
    <w:uiPriority w:val="22"/>
    <w:qFormat/>
    <w:rsid w:val="00DB0AEB"/>
    <w:rPr>
      <w:rFonts w:cs="Times New Roman"/>
      <w:b/>
    </w:rPr>
  </w:style>
  <w:style w:type="paragraph" w:customStyle="1" w:styleId="List1">
    <w:name w:val="List 1"/>
    <w:basedOn w:val="Normal"/>
    <w:autoRedefine/>
    <w:semiHidden/>
    <w:rsid w:val="00216086"/>
    <w:pPr>
      <w:tabs>
        <w:tab w:val="num" w:pos="491"/>
      </w:tabs>
      <w:ind w:left="491" w:firstLine="360"/>
    </w:pPr>
    <w:rPr>
      <w:sz w:val="20"/>
      <w:szCs w:val="20"/>
    </w:rPr>
  </w:style>
  <w:style w:type="paragraph" w:customStyle="1" w:styleId="Default">
    <w:name w:val="Default"/>
    <w:rsid w:val="00753967"/>
    <w:pPr>
      <w:autoSpaceDE w:val="0"/>
      <w:autoSpaceDN w:val="0"/>
      <w:adjustRightInd w:val="0"/>
    </w:pPr>
    <w:rPr>
      <w:rFonts w:ascii="Times New Roman" w:hAnsi="Times New Roman" w:cs="Times New Roman"/>
      <w:color w:val="000000"/>
      <w:sz w:val="24"/>
      <w:szCs w:val="24"/>
    </w:rPr>
  </w:style>
  <w:style w:type="character" w:styleId="Refdecomentrio">
    <w:name w:val="annotation reference"/>
    <w:uiPriority w:val="99"/>
    <w:semiHidden/>
    <w:unhideWhenUsed/>
    <w:rsid w:val="00D15F07"/>
    <w:rPr>
      <w:rFonts w:cs="Times New Roman"/>
      <w:sz w:val="16"/>
    </w:rPr>
  </w:style>
  <w:style w:type="paragraph" w:styleId="Textodecomentrio">
    <w:name w:val="annotation text"/>
    <w:basedOn w:val="Normal"/>
    <w:link w:val="TextodecomentrioChar"/>
    <w:uiPriority w:val="99"/>
    <w:semiHidden/>
    <w:unhideWhenUsed/>
    <w:rsid w:val="00D15F07"/>
    <w:rPr>
      <w:sz w:val="20"/>
      <w:szCs w:val="20"/>
    </w:rPr>
  </w:style>
  <w:style w:type="character" w:customStyle="1" w:styleId="TextodecomentrioChar">
    <w:name w:val="Texto de comentário Char"/>
    <w:link w:val="Textodecomentrio"/>
    <w:uiPriority w:val="99"/>
    <w:semiHidden/>
    <w:locked/>
    <w:rsid w:val="00D15F07"/>
    <w:rPr>
      <w:rFonts w:ascii="Times New Roman" w:hAnsi="Times New Roman" w:cs="Times New Roman"/>
    </w:rPr>
  </w:style>
  <w:style w:type="paragraph" w:styleId="Assuntodocomentrio">
    <w:name w:val="annotation subject"/>
    <w:basedOn w:val="Textodecomentrio"/>
    <w:next w:val="Textodecomentrio"/>
    <w:link w:val="AssuntodocomentrioChar"/>
    <w:uiPriority w:val="99"/>
    <w:semiHidden/>
    <w:unhideWhenUsed/>
    <w:rsid w:val="00D15F07"/>
    <w:rPr>
      <w:b/>
      <w:bCs/>
    </w:rPr>
  </w:style>
  <w:style w:type="character" w:customStyle="1" w:styleId="AssuntodocomentrioChar">
    <w:name w:val="Assunto do comentário Char"/>
    <w:link w:val="Assuntodocomentrio"/>
    <w:uiPriority w:val="99"/>
    <w:semiHidden/>
    <w:locked/>
    <w:rsid w:val="00D15F07"/>
    <w:rPr>
      <w:rFonts w:ascii="Times New Roman" w:hAnsi="Times New Roman" w:cs="Times New Roman"/>
      <w:b/>
    </w:rPr>
  </w:style>
  <w:style w:type="table" w:styleId="Tabelacomgrade">
    <w:name w:val="Table Grid"/>
    <w:basedOn w:val="Tabelanormal"/>
    <w:uiPriority w:val="59"/>
    <w:rsid w:val="009660C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1E313A"/>
    <w:rPr>
      <w:sz w:val="20"/>
      <w:szCs w:val="20"/>
    </w:rPr>
  </w:style>
  <w:style w:type="character" w:customStyle="1" w:styleId="TextodenotaderodapChar">
    <w:name w:val="Texto de nota de rodapé Char"/>
    <w:link w:val="Textodenotaderodap"/>
    <w:uiPriority w:val="99"/>
    <w:semiHidden/>
    <w:locked/>
    <w:rsid w:val="001E313A"/>
    <w:rPr>
      <w:rFonts w:ascii="Times New Roman" w:hAnsi="Times New Roman" w:cs="Times New Roman"/>
    </w:rPr>
  </w:style>
  <w:style w:type="character" w:styleId="Refdenotaderodap">
    <w:name w:val="footnote reference"/>
    <w:uiPriority w:val="99"/>
    <w:semiHidden/>
    <w:unhideWhenUsed/>
    <w:rsid w:val="001E313A"/>
    <w:rPr>
      <w:rFonts w:cs="Times New Roman"/>
      <w:vertAlign w:val="superscript"/>
    </w:rPr>
  </w:style>
  <w:style w:type="paragraph" w:styleId="TextosemFormatao">
    <w:name w:val="Plain Text"/>
    <w:basedOn w:val="Normal"/>
    <w:link w:val="TextosemFormataoChar"/>
    <w:uiPriority w:val="99"/>
    <w:unhideWhenUsed/>
    <w:rsid w:val="00B00DE5"/>
    <w:rPr>
      <w:rFonts w:ascii="Calibri" w:hAnsi="Calibri"/>
      <w:sz w:val="22"/>
      <w:szCs w:val="22"/>
    </w:rPr>
  </w:style>
  <w:style w:type="character" w:customStyle="1" w:styleId="TextosemFormataoChar">
    <w:name w:val="Texto sem Formatação Char"/>
    <w:link w:val="TextosemFormatao"/>
    <w:uiPriority w:val="99"/>
    <w:locked/>
    <w:rsid w:val="00B00DE5"/>
    <w:rPr>
      <w:rFonts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990241">
      <w:marLeft w:val="0"/>
      <w:marRight w:val="0"/>
      <w:marTop w:val="0"/>
      <w:marBottom w:val="0"/>
      <w:divBdr>
        <w:top w:val="none" w:sz="0" w:space="0" w:color="auto"/>
        <w:left w:val="none" w:sz="0" w:space="0" w:color="auto"/>
        <w:bottom w:val="none" w:sz="0" w:space="0" w:color="auto"/>
        <w:right w:val="none" w:sz="0" w:space="0" w:color="auto"/>
      </w:divBdr>
    </w:div>
    <w:div w:id="1887990242">
      <w:marLeft w:val="0"/>
      <w:marRight w:val="0"/>
      <w:marTop w:val="0"/>
      <w:marBottom w:val="0"/>
      <w:divBdr>
        <w:top w:val="none" w:sz="0" w:space="0" w:color="auto"/>
        <w:left w:val="none" w:sz="0" w:space="0" w:color="auto"/>
        <w:bottom w:val="none" w:sz="0" w:space="0" w:color="auto"/>
        <w:right w:val="none" w:sz="0" w:space="0" w:color="auto"/>
      </w:divBdr>
    </w:div>
    <w:div w:id="1887990243">
      <w:marLeft w:val="0"/>
      <w:marRight w:val="0"/>
      <w:marTop w:val="0"/>
      <w:marBottom w:val="0"/>
      <w:divBdr>
        <w:top w:val="none" w:sz="0" w:space="0" w:color="auto"/>
        <w:left w:val="none" w:sz="0" w:space="0" w:color="auto"/>
        <w:bottom w:val="none" w:sz="0" w:space="0" w:color="auto"/>
        <w:right w:val="none" w:sz="0" w:space="0" w:color="auto"/>
      </w:divBdr>
    </w:div>
    <w:div w:id="1887990244">
      <w:marLeft w:val="0"/>
      <w:marRight w:val="0"/>
      <w:marTop w:val="0"/>
      <w:marBottom w:val="0"/>
      <w:divBdr>
        <w:top w:val="none" w:sz="0" w:space="0" w:color="auto"/>
        <w:left w:val="none" w:sz="0" w:space="0" w:color="auto"/>
        <w:bottom w:val="none" w:sz="0" w:space="0" w:color="auto"/>
        <w:right w:val="none" w:sz="0" w:space="0" w:color="auto"/>
      </w:divBdr>
    </w:div>
    <w:div w:id="1887990245">
      <w:marLeft w:val="0"/>
      <w:marRight w:val="0"/>
      <w:marTop w:val="0"/>
      <w:marBottom w:val="0"/>
      <w:divBdr>
        <w:top w:val="none" w:sz="0" w:space="0" w:color="auto"/>
        <w:left w:val="none" w:sz="0" w:space="0" w:color="auto"/>
        <w:bottom w:val="none" w:sz="0" w:space="0" w:color="auto"/>
        <w:right w:val="none" w:sz="0" w:space="0" w:color="auto"/>
      </w:divBdr>
    </w:div>
    <w:div w:id="1887990246">
      <w:marLeft w:val="0"/>
      <w:marRight w:val="0"/>
      <w:marTop w:val="0"/>
      <w:marBottom w:val="0"/>
      <w:divBdr>
        <w:top w:val="none" w:sz="0" w:space="0" w:color="auto"/>
        <w:left w:val="none" w:sz="0" w:space="0" w:color="auto"/>
        <w:bottom w:val="none" w:sz="0" w:space="0" w:color="auto"/>
        <w:right w:val="none" w:sz="0" w:space="0" w:color="auto"/>
      </w:divBdr>
    </w:div>
    <w:div w:id="1887990247">
      <w:marLeft w:val="0"/>
      <w:marRight w:val="0"/>
      <w:marTop w:val="0"/>
      <w:marBottom w:val="0"/>
      <w:divBdr>
        <w:top w:val="none" w:sz="0" w:space="0" w:color="auto"/>
        <w:left w:val="none" w:sz="0" w:space="0" w:color="auto"/>
        <w:bottom w:val="none" w:sz="0" w:space="0" w:color="auto"/>
        <w:right w:val="none" w:sz="0" w:space="0" w:color="auto"/>
      </w:divBdr>
    </w:div>
    <w:div w:id="1887990248">
      <w:marLeft w:val="0"/>
      <w:marRight w:val="0"/>
      <w:marTop w:val="0"/>
      <w:marBottom w:val="0"/>
      <w:divBdr>
        <w:top w:val="none" w:sz="0" w:space="0" w:color="auto"/>
        <w:left w:val="none" w:sz="0" w:space="0" w:color="auto"/>
        <w:bottom w:val="none" w:sz="0" w:space="0" w:color="auto"/>
        <w:right w:val="none" w:sz="0" w:space="0" w:color="auto"/>
      </w:divBdr>
    </w:div>
    <w:div w:id="1887990249">
      <w:marLeft w:val="0"/>
      <w:marRight w:val="0"/>
      <w:marTop w:val="0"/>
      <w:marBottom w:val="0"/>
      <w:divBdr>
        <w:top w:val="none" w:sz="0" w:space="0" w:color="auto"/>
        <w:left w:val="none" w:sz="0" w:space="0" w:color="auto"/>
        <w:bottom w:val="none" w:sz="0" w:space="0" w:color="auto"/>
        <w:right w:val="none" w:sz="0" w:space="0" w:color="auto"/>
      </w:divBdr>
    </w:div>
    <w:div w:id="1887990250">
      <w:marLeft w:val="0"/>
      <w:marRight w:val="0"/>
      <w:marTop w:val="0"/>
      <w:marBottom w:val="0"/>
      <w:divBdr>
        <w:top w:val="none" w:sz="0" w:space="0" w:color="auto"/>
        <w:left w:val="none" w:sz="0" w:space="0" w:color="auto"/>
        <w:bottom w:val="none" w:sz="0" w:space="0" w:color="auto"/>
        <w:right w:val="none" w:sz="0" w:space="0" w:color="auto"/>
      </w:divBdr>
    </w:div>
    <w:div w:id="1887990251">
      <w:marLeft w:val="0"/>
      <w:marRight w:val="0"/>
      <w:marTop w:val="0"/>
      <w:marBottom w:val="0"/>
      <w:divBdr>
        <w:top w:val="none" w:sz="0" w:space="0" w:color="auto"/>
        <w:left w:val="none" w:sz="0" w:space="0" w:color="auto"/>
        <w:bottom w:val="none" w:sz="0" w:space="0" w:color="auto"/>
        <w:right w:val="none" w:sz="0" w:space="0" w:color="auto"/>
      </w:divBdr>
    </w:div>
    <w:div w:id="1887990252">
      <w:marLeft w:val="0"/>
      <w:marRight w:val="0"/>
      <w:marTop w:val="0"/>
      <w:marBottom w:val="0"/>
      <w:divBdr>
        <w:top w:val="none" w:sz="0" w:space="0" w:color="auto"/>
        <w:left w:val="none" w:sz="0" w:space="0" w:color="auto"/>
        <w:bottom w:val="none" w:sz="0" w:space="0" w:color="auto"/>
        <w:right w:val="none" w:sz="0" w:space="0" w:color="auto"/>
      </w:divBdr>
    </w:div>
    <w:div w:id="1887990253">
      <w:marLeft w:val="0"/>
      <w:marRight w:val="0"/>
      <w:marTop w:val="0"/>
      <w:marBottom w:val="0"/>
      <w:divBdr>
        <w:top w:val="none" w:sz="0" w:space="0" w:color="auto"/>
        <w:left w:val="none" w:sz="0" w:space="0" w:color="auto"/>
        <w:bottom w:val="none" w:sz="0" w:space="0" w:color="auto"/>
        <w:right w:val="none" w:sz="0" w:space="0" w:color="auto"/>
      </w:divBdr>
    </w:div>
    <w:div w:id="1887990254">
      <w:marLeft w:val="0"/>
      <w:marRight w:val="0"/>
      <w:marTop w:val="0"/>
      <w:marBottom w:val="0"/>
      <w:divBdr>
        <w:top w:val="none" w:sz="0" w:space="0" w:color="auto"/>
        <w:left w:val="none" w:sz="0" w:space="0" w:color="auto"/>
        <w:bottom w:val="none" w:sz="0" w:space="0" w:color="auto"/>
        <w:right w:val="none" w:sz="0" w:space="0" w:color="auto"/>
      </w:divBdr>
    </w:div>
    <w:div w:id="1887990255">
      <w:marLeft w:val="0"/>
      <w:marRight w:val="0"/>
      <w:marTop w:val="0"/>
      <w:marBottom w:val="0"/>
      <w:divBdr>
        <w:top w:val="none" w:sz="0" w:space="0" w:color="auto"/>
        <w:left w:val="none" w:sz="0" w:space="0" w:color="auto"/>
        <w:bottom w:val="none" w:sz="0" w:space="0" w:color="auto"/>
        <w:right w:val="none" w:sz="0" w:space="0" w:color="auto"/>
      </w:divBdr>
    </w:div>
    <w:div w:id="1887990256">
      <w:marLeft w:val="0"/>
      <w:marRight w:val="0"/>
      <w:marTop w:val="0"/>
      <w:marBottom w:val="0"/>
      <w:divBdr>
        <w:top w:val="none" w:sz="0" w:space="0" w:color="auto"/>
        <w:left w:val="none" w:sz="0" w:space="0" w:color="auto"/>
        <w:bottom w:val="none" w:sz="0" w:space="0" w:color="auto"/>
        <w:right w:val="none" w:sz="0" w:space="0" w:color="auto"/>
      </w:divBdr>
    </w:div>
    <w:div w:id="1887990257">
      <w:marLeft w:val="0"/>
      <w:marRight w:val="0"/>
      <w:marTop w:val="0"/>
      <w:marBottom w:val="0"/>
      <w:divBdr>
        <w:top w:val="none" w:sz="0" w:space="0" w:color="auto"/>
        <w:left w:val="none" w:sz="0" w:space="0" w:color="auto"/>
        <w:bottom w:val="none" w:sz="0" w:space="0" w:color="auto"/>
        <w:right w:val="none" w:sz="0" w:space="0" w:color="auto"/>
      </w:divBdr>
    </w:div>
    <w:div w:id="1887990258">
      <w:marLeft w:val="0"/>
      <w:marRight w:val="0"/>
      <w:marTop w:val="0"/>
      <w:marBottom w:val="0"/>
      <w:divBdr>
        <w:top w:val="none" w:sz="0" w:space="0" w:color="auto"/>
        <w:left w:val="none" w:sz="0" w:space="0" w:color="auto"/>
        <w:bottom w:val="none" w:sz="0" w:space="0" w:color="auto"/>
        <w:right w:val="none" w:sz="0" w:space="0" w:color="auto"/>
      </w:divBdr>
    </w:div>
    <w:div w:id="1887990259">
      <w:marLeft w:val="0"/>
      <w:marRight w:val="0"/>
      <w:marTop w:val="0"/>
      <w:marBottom w:val="0"/>
      <w:divBdr>
        <w:top w:val="none" w:sz="0" w:space="0" w:color="auto"/>
        <w:left w:val="none" w:sz="0" w:space="0" w:color="auto"/>
        <w:bottom w:val="none" w:sz="0" w:space="0" w:color="auto"/>
        <w:right w:val="none" w:sz="0" w:space="0" w:color="auto"/>
      </w:divBdr>
    </w:div>
    <w:div w:id="1887990260">
      <w:marLeft w:val="0"/>
      <w:marRight w:val="0"/>
      <w:marTop w:val="0"/>
      <w:marBottom w:val="0"/>
      <w:divBdr>
        <w:top w:val="none" w:sz="0" w:space="0" w:color="auto"/>
        <w:left w:val="none" w:sz="0" w:space="0" w:color="auto"/>
        <w:bottom w:val="none" w:sz="0" w:space="0" w:color="auto"/>
        <w:right w:val="none" w:sz="0" w:space="0" w:color="auto"/>
      </w:divBdr>
    </w:div>
    <w:div w:id="1887990261">
      <w:marLeft w:val="0"/>
      <w:marRight w:val="0"/>
      <w:marTop w:val="0"/>
      <w:marBottom w:val="0"/>
      <w:divBdr>
        <w:top w:val="none" w:sz="0" w:space="0" w:color="auto"/>
        <w:left w:val="none" w:sz="0" w:space="0" w:color="auto"/>
        <w:bottom w:val="none" w:sz="0" w:space="0" w:color="auto"/>
        <w:right w:val="none" w:sz="0" w:space="0" w:color="auto"/>
      </w:divBdr>
    </w:div>
    <w:div w:id="1887990262">
      <w:marLeft w:val="0"/>
      <w:marRight w:val="0"/>
      <w:marTop w:val="0"/>
      <w:marBottom w:val="0"/>
      <w:divBdr>
        <w:top w:val="none" w:sz="0" w:space="0" w:color="auto"/>
        <w:left w:val="none" w:sz="0" w:space="0" w:color="auto"/>
        <w:bottom w:val="none" w:sz="0" w:space="0" w:color="auto"/>
        <w:right w:val="none" w:sz="0" w:space="0" w:color="auto"/>
      </w:divBdr>
    </w:div>
    <w:div w:id="1887990263">
      <w:marLeft w:val="0"/>
      <w:marRight w:val="0"/>
      <w:marTop w:val="0"/>
      <w:marBottom w:val="0"/>
      <w:divBdr>
        <w:top w:val="none" w:sz="0" w:space="0" w:color="auto"/>
        <w:left w:val="none" w:sz="0" w:space="0" w:color="auto"/>
        <w:bottom w:val="none" w:sz="0" w:space="0" w:color="auto"/>
        <w:right w:val="none" w:sz="0" w:space="0" w:color="auto"/>
      </w:divBdr>
    </w:div>
    <w:div w:id="1887990264">
      <w:marLeft w:val="0"/>
      <w:marRight w:val="0"/>
      <w:marTop w:val="0"/>
      <w:marBottom w:val="0"/>
      <w:divBdr>
        <w:top w:val="none" w:sz="0" w:space="0" w:color="auto"/>
        <w:left w:val="none" w:sz="0" w:space="0" w:color="auto"/>
        <w:bottom w:val="none" w:sz="0" w:space="0" w:color="auto"/>
        <w:right w:val="none" w:sz="0" w:space="0" w:color="auto"/>
      </w:divBdr>
    </w:div>
    <w:div w:id="1887990265">
      <w:marLeft w:val="0"/>
      <w:marRight w:val="0"/>
      <w:marTop w:val="0"/>
      <w:marBottom w:val="0"/>
      <w:divBdr>
        <w:top w:val="none" w:sz="0" w:space="0" w:color="auto"/>
        <w:left w:val="none" w:sz="0" w:space="0" w:color="auto"/>
        <w:bottom w:val="none" w:sz="0" w:space="0" w:color="auto"/>
        <w:right w:val="none" w:sz="0" w:space="0" w:color="auto"/>
      </w:divBdr>
    </w:div>
    <w:div w:id="1887990266">
      <w:marLeft w:val="0"/>
      <w:marRight w:val="0"/>
      <w:marTop w:val="0"/>
      <w:marBottom w:val="0"/>
      <w:divBdr>
        <w:top w:val="none" w:sz="0" w:space="0" w:color="auto"/>
        <w:left w:val="none" w:sz="0" w:space="0" w:color="auto"/>
        <w:bottom w:val="none" w:sz="0" w:space="0" w:color="auto"/>
        <w:right w:val="none" w:sz="0" w:space="0" w:color="auto"/>
      </w:divBdr>
    </w:div>
    <w:div w:id="1887990267">
      <w:marLeft w:val="0"/>
      <w:marRight w:val="0"/>
      <w:marTop w:val="0"/>
      <w:marBottom w:val="0"/>
      <w:divBdr>
        <w:top w:val="none" w:sz="0" w:space="0" w:color="auto"/>
        <w:left w:val="none" w:sz="0" w:space="0" w:color="auto"/>
        <w:bottom w:val="none" w:sz="0" w:space="0" w:color="auto"/>
        <w:right w:val="none" w:sz="0" w:space="0" w:color="auto"/>
      </w:divBdr>
    </w:div>
    <w:div w:id="1887990268">
      <w:marLeft w:val="0"/>
      <w:marRight w:val="0"/>
      <w:marTop w:val="0"/>
      <w:marBottom w:val="0"/>
      <w:divBdr>
        <w:top w:val="none" w:sz="0" w:space="0" w:color="auto"/>
        <w:left w:val="none" w:sz="0" w:space="0" w:color="auto"/>
        <w:bottom w:val="none" w:sz="0" w:space="0" w:color="auto"/>
        <w:right w:val="none" w:sz="0" w:space="0" w:color="auto"/>
      </w:divBdr>
    </w:div>
    <w:div w:id="1887990269">
      <w:marLeft w:val="0"/>
      <w:marRight w:val="0"/>
      <w:marTop w:val="0"/>
      <w:marBottom w:val="0"/>
      <w:divBdr>
        <w:top w:val="none" w:sz="0" w:space="0" w:color="auto"/>
        <w:left w:val="none" w:sz="0" w:space="0" w:color="auto"/>
        <w:bottom w:val="none" w:sz="0" w:space="0" w:color="auto"/>
        <w:right w:val="none" w:sz="0" w:space="0" w:color="auto"/>
      </w:divBdr>
    </w:div>
    <w:div w:id="18879902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dijco@anvisa.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17AA63-E8BA-47B2-A24D-EE744D6B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5300</Words>
  <Characters>28625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33858</CharactersWithSpaces>
  <SharedDoc>false</SharedDoc>
  <HLinks>
    <vt:vector size="6" baseType="variant">
      <vt:variant>
        <vt:i4>7995413</vt:i4>
      </vt:variant>
      <vt:variant>
        <vt:i4>2</vt:i4>
      </vt:variant>
      <vt:variant>
        <vt:i4>0</vt:i4>
      </vt:variant>
      <vt:variant>
        <vt:i4>5</vt:i4>
      </vt:variant>
      <vt:variant>
        <vt:lpwstr>mailto:dijco@anvisa.gov.br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Dalmo Luiz Faria Pires Aniceto</dc:creator>
  <cp:keywords/>
  <cp:lastModifiedBy>Julia de Souza Ferreira</cp:lastModifiedBy>
  <cp:revision>2</cp:revision>
  <cp:lastPrinted>2016-09-08T18:37:00Z</cp:lastPrinted>
  <dcterms:created xsi:type="dcterms:W3CDTF">2018-08-16T18:54:00Z</dcterms:created>
  <dcterms:modified xsi:type="dcterms:W3CDTF">2018-08-16T18:54:00Z</dcterms:modified>
</cp:coreProperties>
</file>