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5D5489" w:rsidRDefault="00843DB1" w:rsidP="00843DB1">
      <w:pPr>
        <w:jc w:val="center"/>
        <w:rPr>
          <w:rFonts w:ascii="Times New Roman" w:hAnsi="Times New Roman" w:cs="Times New Roman"/>
          <w:b/>
        </w:rPr>
      </w:pPr>
      <w:r w:rsidRPr="005D5489">
        <w:rPr>
          <w:rFonts w:ascii="Times New Roman" w:hAnsi="Times New Roman" w:cs="Times New Roman"/>
          <w:b/>
        </w:rPr>
        <w:t>RESOLUÇÃO</w:t>
      </w:r>
      <w:r w:rsidR="005D5489" w:rsidRPr="005D5489">
        <w:rPr>
          <w:rFonts w:ascii="Times New Roman" w:hAnsi="Times New Roman" w:cs="Times New Roman"/>
          <w:b/>
        </w:rPr>
        <w:t xml:space="preserve"> DA DIRETORIA COLEGIADA</w:t>
      </w:r>
      <w:r w:rsidRPr="005D5489">
        <w:rPr>
          <w:rFonts w:ascii="Times New Roman" w:hAnsi="Times New Roman" w:cs="Times New Roman"/>
          <w:b/>
        </w:rPr>
        <w:t xml:space="preserve"> – RDC Nº 123, DE 12 DE MAIO DE 2005</w:t>
      </w:r>
    </w:p>
    <w:p w:rsidR="00843DB1" w:rsidRPr="005D5489" w:rsidRDefault="00843DB1" w:rsidP="00843DB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D5489">
        <w:rPr>
          <w:rFonts w:ascii="Times New Roman" w:hAnsi="Times New Roman" w:cs="Times New Roman"/>
          <w:b/>
          <w:color w:val="0000FF"/>
          <w:sz w:val="24"/>
          <w:szCs w:val="24"/>
        </w:rPr>
        <w:t>(Publicada</w:t>
      </w:r>
      <w:r w:rsidR="005D54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no </w:t>
      </w:r>
      <w:r w:rsidRPr="005D5489">
        <w:rPr>
          <w:rFonts w:ascii="Times New Roman" w:hAnsi="Times New Roman" w:cs="Times New Roman"/>
          <w:b/>
          <w:color w:val="0000FF"/>
          <w:sz w:val="24"/>
          <w:szCs w:val="24"/>
        </w:rPr>
        <w:t>DOU nº 91, de 13 de maio de 2005)</w:t>
      </w:r>
    </w:p>
    <w:p w:rsidR="00F60B6C" w:rsidRPr="005D5489" w:rsidRDefault="00F60B6C" w:rsidP="00843DB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210E0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44, de 17 de agosto de 2009)</w:t>
      </w:r>
      <w:bookmarkStart w:id="0" w:name="_GoBack"/>
      <w:bookmarkEnd w:id="0"/>
    </w:p>
    <w:p w:rsidR="00890206" w:rsidRPr="005D5489" w:rsidRDefault="00890206" w:rsidP="0089020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890206" w:rsidRPr="005D5489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D548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D5489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 Regulamento da Agência Nacional de Vigilância Sanitária, aprovado pelo Decreto nº. 3.029, de 16 de abril de 1999, c/c o art. 111, inciso I, alínea b,</w:t>
      </w:r>
      <w:r w:rsidR="00041DC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D5489">
        <w:rPr>
          <w:rFonts w:ascii="Times New Roman" w:hAnsi="Times New Roman" w:cs="Times New Roman"/>
          <w:strike/>
          <w:sz w:val="24"/>
          <w:szCs w:val="24"/>
        </w:rPr>
        <w:t>§ 1° do Regimento Interno aprovado pela Portaria nº. 593 de 25 de agosto de 2000, republicada em 22 de dezembro de 2000, em reunião realizada em 9 de maio de 2005,</w:t>
      </w:r>
    </w:p>
    <w:p w:rsidR="00890206" w:rsidRPr="005D5489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considerando a necessidade de manter a população informada sobre os registros dos medicamentos genéricos; </w:t>
      </w:r>
    </w:p>
    <w:p w:rsidR="00890206" w:rsidRPr="005D5489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adotou a seguinte Resolução de Diretoria Colegiada e eu, Diretor-Presidente, determino a sua publicação: </w:t>
      </w:r>
    </w:p>
    <w:p w:rsidR="00890206" w:rsidRPr="005D5489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Art. 1º Os estabelecimentos que dispensam medicamentos, nos termos da Lei nº. 5.991, de 19 de dezembro de 1973, ficam obrigados a manter à disposição dos consumidores lista atualizada dos medicamentos genéricos que comprovou a comercialização do produto, conforme relação divulgada no dia 15 de cada mês pela Agência Nacional de Vigilância Sanitária e disponibilizada no seu sítio eletrônico (www.anvisa.gov.br). </w:t>
      </w:r>
    </w:p>
    <w:p w:rsidR="00890206" w:rsidRPr="005D5489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Art. 2º A relação dos medicamentos genéricos em comercialização deve ser exposta nos estabelecimentos de venda de medicamentos em local de fácil visualização, de modo a permitir imediata identificação pelos consumidores. </w:t>
      </w:r>
    </w:p>
    <w:p w:rsidR="00890206" w:rsidRPr="005D5489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Art. 3º O não cumprimento do disposto nesta Resolução implicará na imposição das penalidades previstas na Lei nº. 6.437, de 20 de agosto de 1977, e demais normas aplicáveis. </w:t>
      </w:r>
    </w:p>
    <w:p w:rsidR="00890206" w:rsidRPr="005D5489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Art. 4º Fica revogada a Resolução - RDC nº. 99, de 22 de novembro de 2000. </w:t>
      </w:r>
    </w:p>
    <w:p w:rsidR="007058FA" w:rsidRDefault="00890206" w:rsidP="0089020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5489">
        <w:rPr>
          <w:rFonts w:ascii="Times New Roman" w:hAnsi="Times New Roman" w:cs="Times New Roman"/>
          <w:strike/>
          <w:sz w:val="24"/>
          <w:szCs w:val="24"/>
        </w:rPr>
        <w:t xml:space="preserve">Art. 5º Esta Resolução de Diretoria Colegiada entra em vigor na data de sua publicação. </w:t>
      </w:r>
    </w:p>
    <w:p w:rsidR="00890206" w:rsidRPr="007058FA" w:rsidRDefault="00890206" w:rsidP="00D479D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058FA">
        <w:rPr>
          <w:rFonts w:ascii="Times New Roman" w:hAnsi="Times New Roman" w:cs="Times New Roman"/>
          <w:b/>
          <w:strike/>
          <w:sz w:val="24"/>
          <w:szCs w:val="24"/>
        </w:rPr>
        <w:t>CLAUDIO MAIEROVITCH PESSANHA HENRIQUES</w:t>
      </w:r>
    </w:p>
    <w:sectPr w:rsidR="00890206" w:rsidRPr="007058FA" w:rsidSect="0015495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489" w:rsidRDefault="005D5489" w:rsidP="005D5489">
      <w:pPr>
        <w:spacing w:after="0" w:line="240" w:lineRule="auto"/>
      </w:pPr>
      <w:r>
        <w:separator/>
      </w:r>
    </w:p>
  </w:endnote>
  <w:endnote w:type="continuationSeparator" w:id="0">
    <w:p w:rsidR="005D5489" w:rsidRDefault="005D5489" w:rsidP="005D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489" w:rsidRPr="004F64AE" w:rsidRDefault="005D5489" w:rsidP="005D548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D5489" w:rsidRDefault="005D54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489" w:rsidRDefault="005D5489" w:rsidP="005D5489">
      <w:pPr>
        <w:spacing w:after="0" w:line="240" w:lineRule="auto"/>
      </w:pPr>
      <w:r>
        <w:separator/>
      </w:r>
    </w:p>
  </w:footnote>
  <w:footnote w:type="continuationSeparator" w:id="0">
    <w:p w:rsidR="005D5489" w:rsidRDefault="005D5489" w:rsidP="005D5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489" w:rsidRPr="00B517AC" w:rsidRDefault="005D5489" w:rsidP="005D548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5489" w:rsidRPr="00B517AC" w:rsidRDefault="005D5489" w:rsidP="005D548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D5489" w:rsidRPr="00B517AC" w:rsidRDefault="005D5489" w:rsidP="005D548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D5489" w:rsidRDefault="005D548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43DB1"/>
    <w:rsid w:val="00041DC5"/>
    <w:rsid w:val="00154958"/>
    <w:rsid w:val="001E708B"/>
    <w:rsid w:val="0020215A"/>
    <w:rsid w:val="00315979"/>
    <w:rsid w:val="005D5489"/>
    <w:rsid w:val="007058FA"/>
    <w:rsid w:val="007441BF"/>
    <w:rsid w:val="00786686"/>
    <w:rsid w:val="007A2A97"/>
    <w:rsid w:val="00843DB1"/>
    <w:rsid w:val="00890206"/>
    <w:rsid w:val="00B210E0"/>
    <w:rsid w:val="00B30817"/>
    <w:rsid w:val="00D479D8"/>
    <w:rsid w:val="00D621E1"/>
    <w:rsid w:val="00E62DC8"/>
    <w:rsid w:val="00F60B6C"/>
    <w:rsid w:val="00F6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9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D5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5489"/>
  </w:style>
  <w:style w:type="paragraph" w:styleId="Rodap">
    <w:name w:val="footer"/>
    <w:basedOn w:val="Normal"/>
    <w:link w:val="RodapChar"/>
    <w:uiPriority w:val="99"/>
    <w:semiHidden/>
    <w:unhideWhenUsed/>
    <w:rsid w:val="005D5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D5489"/>
  </w:style>
  <w:style w:type="paragraph" w:styleId="Textodebalo">
    <w:name w:val="Balloon Text"/>
    <w:basedOn w:val="Normal"/>
    <w:link w:val="TextodebaloChar"/>
    <w:uiPriority w:val="99"/>
    <w:semiHidden/>
    <w:unhideWhenUsed/>
    <w:rsid w:val="005D5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9C99D4-4FCF-4279-AEC8-555DE72BE8F8}"/>
</file>

<file path=customXml/itemProps2.xml><?xml version="1.0" encoding="utf-8"?>
<ds:datastoreItem xmlns:ds="http://schemas.openxmlformats.org/officeDocument/2006/customXml" ds:itemID="{5AA5C3FD-905E-4A1F-99E6-E53AA391768B}"/>
</file>

<file path=customXml/itemProps3.xml><?xml version="1.0" encoding="utf-8"?>
<ds:datastoreItem xmlns:ds="http://schemas.openxmlformats.org/officeDocument/2006/customXml" ds:itemID="{0847B931-4B9B-486E-ADAE-DB734F8BB0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11</cp:revision>
  <dcterms:created xsi:type="dcterms:W3CDTF">2015-10-22T13:45:00Z</dcterms:created>
  <dcterms:modified xsi:type="dcterms:W3CDTF">2017-03-13T19:04:00Z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