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C4" w:rsidRPr="00E40E37" w:rsidRDefault="003D4B9E" w:rsidP="00E40E3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bCs/>
          <w:color w:val="000000" w:themeColor="text1"/>
          <w:sz w:val="20"/>
          <w:szCs w:val="24"/>
        </w:rPr>
      </w:pPr>
      <w:bookmarkStart w:id="0" w:name="_GoBack"/>
      <w:bookmarkEnd w:id="0"/>
      <w:r w:rsidRPr="00E40E37">
        <w:rPr>
          <w:rFonts w:ascii="Times New Roman" w:hAnsi="Times New Roman"/>
          <w:b/>
          <w:bCs/>
          <w:color w:val="000000" w:themeColor="text1"/>
          <w:sz w:val="20"/>
          <w:szCs w:val="24"/>
        </w:rPr>
        <w:t xml:space="preserve">RESOLUÇÃO DA DIRETORIA COLEGIADA - RDC Nº </w:t>
      </w:r>
      <w:r w:rsidR="0053311F" w:rsidRPr="00E40E37">
        <w:rPr>
          <w:rFonts w:ascii="Times New Roman" w:hAnsi="Times New Roman"/>
          <w:b/>
          <w:bCs/>
          <w:color w:val="000000" w:themeColor="text1"/>
          <w:sz w:val="20"/>
          <w:szCs w:val="24"/>
        </w:rPr>
        <w:t>125</w:t>
      </w:r>
      <w:r w:rsidRPr="00E40E37">
        <w:rPr>
          <w:rFonts w:ascii="Times New Roman" w:hAnsi="Times New Roman"/>
          <w:b/>
          <w:bCs/>
          <w:color w:val="000000" w:themeColor="text1"/>
          <w:sz w:val="20"/>
          <w:szCs w:val="24"/>
        </w:rPr>
        <w:t xml:space="preserve">, DE </w:t>
      </w:r>
      <w:r w:rsidR="0053311F" w:rsidRPr="00E40E37">
        <w:rPr>
          <w:rFonts w:ascii="Times New Roman" w:hAnsi="Times New Roman"/>
          <w:b/>
          <w:bCs/>
          <w:color w:val="000000" w:themeColor="text1"/>
          <w:sz w:val="20"/>
          <w:szCs w:val="24"/>
        </w:rPr>
        <w:t xml:space="preserve">30 </w:t>
      </w:r>
      <w:r w:rsidRPr="00E40E37">
        <w:rPr>
          <w:rFonts w:ascii="Times New Roman" w:hAnsi="Times New Roman"/>
          <w:b/>
          <w:bCs/>
          <w:color w:val="000000" w:themeColor="text1"/>
          <w:sz w:val="20"/>
          <w:szCs w:val="24"/>
        </w:rPr>
        <w:t>NOVEMBRO DE 2016</w:t>
      </w:r>
    </w:p>
    <w:p w:rsidR="00E40E37" w:rsidRPr="00E40E37" w:rsidRDefault="00E40E37" w:rsidP="00E40E3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40E37" w:rsidRPr="00E40E37" w:rsidRDefault="00E40E37" w:rsidP="00E40E3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E40E37">
        <w:rPr>
          <w:rFonts w:ascii="Times New Roman" w:hAnsi="Times New Roman"/>
          <w:b/>
          <w:bCs/>
          <w:color w:val="0000FF"/>
          <w:sz w:val="24"/>
          <w:szCs w:val="24"/>
        </w:rPr>
        <w:t>(Publicada no DOU nº 230, de 1º de dezembro de 2016)</w:t>
      </w:r>
    </w:p>
    <w:p w:rsidR="00AA4BC4" w:rsidRPr="00E40E37" w:rsidRDefault="00AA4BC4" w:rsidP="00AA4B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1429A0" w:rsidP="001429A0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Altera a </w:t>
      </w:r>
      <w:r w:rsidR="002A5DBD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Resolução da Diretoria Colegiada -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RDC nº 72</w:t>
      </w:r>
      <w:r w:rsidR="002A5DBD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, de 29 de dezembro de 2009,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sobre o Regulamento Técnico que visa à promoção da saúde nos portos de controle sanitário instalados em território nacional, e embarcações que por eles transitem.</w:t>
      </w:r>
    </w:p>
    <w:p w:rsidR="00AA4BC4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13DFC" w:rsidRPr="00E40E37" w:rsidRDefault="002A5DBD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E40E37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E40E37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E40E37">
        <w:rPr>
          <w:rFonts w:ascii="Times New Roman" w:hAnsi="Times New Roman"/>
          <w:sz w:val="24"/>
          <w:szCs w:val="24"/>
        </w:rPr>
        <w:t>RDC n° 61, de 3 de fevereiro de 2016, resolve adotar a seguinte Resolução da Diretoria Colegiada, conforme deliberado em reunião realizada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27263" w:rsidRPr="00E40E37">
        <w:rPr>
          <w:rFonts w:ascii="Times New Roman" w:hAnsi="Times New Roman"/>
          <w:color w:val="000000" w:themeColor="text1"/>
          <w:sz w:val="24"/>
          <w:szCs w:val="24"/>
        </w:rPr>
        <w:t>em 25 de outubro de 2016,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  <w:r w:rsidR="00013DFC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eu, Diretor-Presidente, determino a sua publicação:</w:t>
      </w:r>
    </w:p>
    <w:p w:rsidR="00013DFC" w:rsidRPr="00E40E37" w:rsidRDefault="00013DFC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013DFC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Art. 1º O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119E9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art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119E9"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24 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e 25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da Resolução da Diretoria Colegiada - RDC nº 72, de 29 de dezembro de 2009, </w:t>
      </w:r>
      <w:r w:rsidR="00837D7A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alterada pela </w:t>
      </w:r>
      <w:r w:rsidR="002119E9" w:rsidRPr="00E40E37">
        <w:rPr>
          <w:rFonts w:ascii="Times New Roman" w:hAnsi="Times New Roman"/>
          <w:color w:val="000000" w:themeColor="text1"/>
          <w:sz w:val="24"/>
          <w:szCs w:val="24"/>
        </w:rPr>
        <w:t>Resolução da Diretoria Colegiada -RDC</w:t>
      </w:r>
      <w:r w:rsidR="00837D7A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nº 10, de 9 de fevereiro de 2012,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passa</w:t>
      </w:r>
      <w:r w:rsidR="00F45A8C" w:rsidRPr="00E40E3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a vigorar com a seguinte redação:</w:t>
      </w:r>
    </w:p>
    <w:p w:rsidR="00013DFC" w:rsidRPr="00E40E37" w:rsidRDefault="00013DFC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B15DD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="00AA4BC4" w:rsidRPr="00E40E37">
        <w:rPr>
          <w:rFonts w:ascii="Times New Roman" w:hAnsi="Times New Roman"/>
          <w:color w:val="000000" w:themeColor="text1"/>
          <w:sz w:val="24"/>
          <w:szCs w:val="24"/>
        </w:rPr>
        <w:t>Art. 24. Devem solicitar Livre Prática aquelas embarcações que realizem navegação de: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I </w:t>
      </w:r>
      <w:r w:rsidR="00B15DD4" w:rsidRPr="00E40E37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15DD4" w:rsidRPr="00E40E37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ongo curso;</w:t>
      </w:r>
    </w:p>
    <w:p w:rsidR="00AA4BC4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II </w:t>
      </w:r>
      <w:r w:rsidR="00B15DD4" w:rsidRPr="00E40E37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cabotagem;</w:t>
      </w:r>
    </w:p>
    <w:p w:rsidR="00AA4BC4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III - interior;</w:t>
      </w:r>
    </w:p>
    <w:p w:rsidR="00C06731" w:rsidRPr="00E40E37" w:rsidRDefault="00C06731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IV – apoio marítimo</w:t>
      </w:r>
    </w:p>
    <w:p w:rsidR="009444A9" w:rsidRPr="00E40E37" w:rsidRDefault="009444A9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V – apoio portuário que opere ou preste serviço de:</w:t>
      </w:r>
    </w:p>
    <w:p w:rsidR="009444A9" w:rsidRPr="00E40E37" w:rsidRDefault="000904A1" w:rsidP="000904A1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a) 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>armazenagem e abastecimento de água para consumo humano;</w:t>
      </w:r>
    </w:p>
    <w:p w:rsidR="009444A9" w:rsidRPr="00E40E37" w:rsidRDefault="000904A1" w:rsidP="000904A1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b) 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>retirada de resíduos sólidos ou de efluentes sanitários;</w:t>
      </w:r>
    </w:p>
    <w:p w:rsidR="009444A9" w:rsidRPr="00E40E37" w:rsidRDefault="000904A1" w:rsidP="000904A1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c) 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>armazenagem ou manipulação de gêneros alimentícios e água potável industrializada;</w:t>
      </w:r>
    </w:p>
    <w:p w:rsidR="009444A9" w:rsidRPr="00E40E37" w:rsidRDefault="000904A1" w:rsidP="000904A1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d) 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>armazenagem de matérias-primas, produtos semi-acabados e produtos, sob vigilância sanitária, prontos para consumo</w:t>
      </w:r>
      <w:r w:rsidR="00456C36"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840DB" w:rsidRPr="00E40E37" w:rsidRDefault="007840DB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§ 1º O Certificado de Livre Prática de que trata o caput terá validade correspondente ao período em que a</w:t>
      </w:r>
      <w:r w:rsidR="004440AA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embarcação permanecer no porto de controle sanitário, para as si</w:t>
      </w:r>
      <w:r w:rsidR="00DA4C66" w:rsidRPr="00E40E37">
        <w:rPr>
          <w:rFonts w:ascii="Times New Roman" w:hAnsi="Times New Roman"/>
          <w:color w:val="000000" w:themeColor="text1"/>
          <w:sz w:val="24"/>
          <w:szCs w:val="24"/>
        </w:rPr>
        <w:t>tuações previstas nos inciso I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B7C69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2º 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O Certificado de Livre Prática de que trata o caput terá validade correspondente ao período em que a embarcação de bandeira estrangeira permanecer no porto de controle sanitário, para a situaçã</w:t>
      </w:r>
      <w:r w:rsidR="00456C36" w:rsidRPr="00E40E37">
        <w:rPr>
          <w:rFonts w:ascii="Times New Roman" w:hAnsi="Times New Roman"/>
          <w:color w:val="000000" w:themeColor="text1"/>
          <w:sz w:val="24"/>
          <w:szCs w:val="24"/>
        </w:rPr>
        <w:t>o prevista nos incisos II e III.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A4BC4" w:rsidRPr="00E40E37" w:rsidRDefault="008B7C69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3º </w:t>
      </w:r>
      <w:r w:rsidR="00AA4BC4" w:rsidRPr="00E40E37">
        <w:rPr>
          <w:rFonts w:ascii="Times New Roman" w:hAnsi="Times New Roman"/>
          <w:color w:val="000000" w:themeColor="text1"/>
          <w:sz w:val="24"/>
          <w:szCs w:val="24"/>
        </w:rPr>
        <w:t>O Certificado de Livre Prática de que trata o caput terá validade de 90 (noventa) dias para</w:t>
      </w:r>
      <w:r w:rsidR="00DA4C66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4BC4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embarcações 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de bandeira brasileira </w:t>
      </w:r>
      <w:r w:rsidR="00AA4BC4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que se enquadrem exclusivamente nas situações dos incisos </w:t>
      </w:r>
      <w:r w:rsidR="00DA4C66" w:rsidRPr="00E40E37">
        <w:rPr>
          <w:rFonts w:ascii="Times New Roman" w:hAnsi="Times New Roman"/>
          <w:color w:val="000000" w:themeColor="text1"/>
          <w:sz w:val="24"/>
          <w:szCs w:val="24"/>
        </w:rPr>
        <w:t>II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BE6D8C" w:rsidRPr="00E40E37">
        <w:rPr>
          <w:rFonts w:ascii="Times New Roman" w:hAnsi="Times New Roman"/>
          <w:color w:val="000000" w:themeColor="text1"/>
          <w:sz w:val="24"/>
          <w:szCs w:val="24"/>
        </w:rPr>
        <w:t>III</w:t>
      </w:r>
      <w:r w:rsidR="00AA4BC4"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06731" w:rsidRPr="00E40E37" w:rsidRDefault="00C06731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§ 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º O Certificado de Livre Prática de que trata o caput terá validade de 90 (noventa) dias para embarcações que se enquadrem exclusivamente nas situações dos incisos IV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e V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05967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º As embarcaçõ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es de que trata o § 3º e 4º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, durante o período que estiverem de posse do Certificado de Livre</w:t>
      </w:r>
      <w:r w:rsidR="00800A77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Prática válido, </w:t>
      </w:r>
      <w:r w:rsidR="00305967" w:rsidRPr="00E40E37">
        <w:rPr>
          <w:rFonts w:ascii="Times New Roman" w:hAnsi="Times New Roman"/>
          <w:color w:val="000000" w:themeColor="text1"/>
          <w:sz w:val="24"/>
          <w:szCs w:val="24"/>
        </w:rPr>
        <w:t>ficam obrigadas a entregar a Comunicação de Chegada da Embarcação, conforme anexo VII, à autoridade sanitária do porto de escala com antecedência mínima de 12 (doze) horas do E.T.A.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76995" w:rsidRPr="00E40E37" w:rsidRDefault="00CF2C4D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º Está desobrigada do cumprimento do tempo previsto no § </w:t>
      </w:r>
      <w:r w:rsidR="008B7C69" w:rsidRPr="00E40E37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º deste artigo a embarcação arribada, ou cujo período de deslocamento entre os portos de controle sanitário de partida e o de destino seja inferior a 12 (doze) horas, devendo, nestes casos, o proprietário, armador, responsável direto ou representante legal pela embarcação entregar </w:t>
      </w:r>
      <w:r w:rsidR="00305967" w:rsidRPr="00E40E37">
        <w:rPr>
          <w:rFonts w:ascii="Times New Roman" w:hAnsi="Times New Roman"/>
          <w:color w:val="000000" w:themeColor="text1"/>
          <w:sz w:val="24"/>
          <w:szCs w:val="24"/>
        </w:rPr>
        <w:t>a Comunicação de Chegada com antecedência mínima de 2 (duas) horas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F2C4D" w:rsidRPr="00E40E37" w:rsidRDefault="00CF2C4D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Art. 25. Estão </w:t>
      </w:r>
      <w:r w:rsidR="006E72FB" w:rsidRPr="00E40E37">
        <w:rPr>
          <w:rFonts w:ascii="Times New Roman" w:hAnsi="Times New Roman"/>
          <w:color w:val="000000" w:themeColor="text1"/>
          <w:sz w:val="24"/>
          <w:szCs w:val="24"/>
        </w:rPr>
        <w:t>dispensadas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da Livre Prática, as embarcações: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I - de esporte e recreio, sem fins comerciais;</w:t>
      </w: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II - de pesca, sem fins comerciais;</w:t>
      </w:r>
    </w:p>
    <w:p w:rsidR="00922242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trike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I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>II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>que realizam navegação de apoio portuário</w:t>
      </w:r>
      <w:r w:rsidR="00922242" w:rsidRPr="00E40E37">
        <w:rPr>
          <w:rFonts w:ascii="Times New Roman" w:hAnsi="Times New Roman"/>
          <w:color w:val="000000" w:themeColor="text1"/>
          <w:sz w:val="24"/>
          <w:szCs w:val="24"/>
        </w:rPr>
        <w:t>, exceto</w:t>
      </w:r>
      <w:r w:rsidR="009444A9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as relacionadas no artigo 24, inciso V;</w:t>
      </w:r>
      <w:r w:rsidR="00922242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4590E" w:rsidRPr="00E40E37" w:rsidRDefault="00C06731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IV - </w:t>
      </w:r>
      <w:r w:rsidR="0074590E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da Marinha do Brasil ou sob seu convite, utilizadas para fins não </w:t>
      </w:r>
      <w:r w:rsidR="00504838" w:rsidRPr="00E40E37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74590E" w:rsidRPr="00E40E37">
        <w:rPr>
          <w:rFonts w:ascii="Times New Roman" w:hAnsi="Times New Roman"/>
          <w:color w:val="000000" w:themeColor="text1"/>
          <w:sz w:val="24"/>
          <w:szCs w:val="24"/>
        </w:rPr>
        <w:t>omerciais;</w:t>
      </w: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V - classificadas como plataformas fixas, localizadas em águas sob jurisdição nacional;</w:t>
      </w: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V</w:t>
      </w:r>
      <w:r w:rsidR="00E404CE" w:rsidRPr="00E40E37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- que comprovem perante a autoridade sanitária estar fora de operação por motivo de defeso de pesca,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>reparos e impedidas de navegar por decisão judicial ou ausência de condições de navegação; e</w:t>
      </w:r>
    </w:p>
    <w:p w:rsidR="0074590E" w:rsidRPr="00E40E37" w:rsidRDefault="0074590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>VI</w:t>
      </w:r>
      <w:r w:rsidR="00E404CE" w:rsidRPr="00E40E37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- classi</w:t>
      </w:r>
      <w:r w:rsidR="00681B32" w:rsidRPr="00E40E37">
        <w:rPr>
          <w:rFonts w:ascii="Times New Roman" w:hAnsi="Times New Roman"/>
          <w:color w:val="000000" w:themeColor="text1"/>
          <w:sz w:val="24"/>
          <w:szCs w:val="24"/>
        </w:rPr>
        <w:t>ficadas como balsas e barcaças.</w:t>
      </w:r>
    </w:p>
    <w:p w:rsidR="000904A1" w:rsidRPr="00E40E37" w:rsidRDefault="000904A1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05967" w:rsidRPr="00E40E37" w:rsidRDefault="00305967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1º A </w:t>
      </w:r>
      <w:r w:rsidR="006E72FB" w:rsidRPr="00E40E37">
        <w:rPr>
          <w:rFonts w:ascii="Times New Roman" w:hAnsi="Times New Roman"/>
          <w:color w:val="000000" w:themeColor="text1"/>
          <w:sz w:val="24"/>
          <w:szCs w:val="24"/>
        </w:rPr>
        <w:t>dispensa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de que trata o inciso V</w:t>
      </w:r>
      <w:r w:rsidR="00E404CE" w:rsidRPr="00E40E37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deste artigo tem caráter transitório.</w:t>
      </w:r>
    </w:p>
    <w:p w:rsidR="003D4B9E" w:rsidRPr="00E40E37" w:rsidRDefault="003D4B9E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05967" w:rsidRPr="00E40E37" w:rsidRDefault="00305967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§ 2º Não obstante a </w:t>
      </w:r>
      <w:r w:rsidR="006E72FB" w:rsidRPr="00E40E37">
        <w:rPr>
          <w:rFonts w:ascii="Times New Roman" w:hAnsi="Times New Roman"/>
          <w:color w:val="000000" w:themeColor="text1"/>
          <w:sz w:val="24"/>
          <w:szCs w:val="24"/>
        </w:rPr>
        <w:t>dispensa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do Certificado de que trata este artigo, as embarcações estão sujeitas à inspeção sanitária a qualquer tempo, bem como devem notificar imediatamente, à autoridade sanitária do porto de controle sanitário, pelo meio de comunicação mais rápido disponível, a ocorrência a bordo de eventos de saúde, acidentes relacionados à carga perigosa ou à prestação de serviços, envolvendo qualquer de seus viajantes.</w:t>
      </w:r>
      <w:r w:rsidR="007F5CF9" w:rsidRPr="00E40E37">
        <w:rPr>
          <w:rFonts w:ascii="Times New Roman" w:hAnsi="Times New Roman"/>
          <w:color w:val="000000" w:themeColor="text1"/>
          <w:sz w:val="24"/>
          <w:szCs w:val="24"/>
        </w:rPr>
        <w:t>” (NR)</w:t>
      </w:r>
    </w:p>
    <w:p w:rsidR="00305967" w:rsidRPr="00E40E37" w:rsidRDefault="00305967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12AD6" w:rsidRPr="00E40E37" w:rsidRDefault="00AA4BC4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Art. </w:t>
      </w:r>
      <w:r w:rsidR="00013DFC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2º 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Esta Resolução entra em vigor </w:t>
      </w:r>
      <w:r w:rsidR="00D32AC2" w:rsidRPr="00E40E37">
        <w:rPr>
          <w:rFonts w:ascii="Times New Roman" w:hAnsi="Times New Roman"/>
          <w:color w:val="000000" w:themeColor="text1"/>
          <w:sz w:val="24"/>
          <w:szCs w:val="24"/>
        </w:rPr>
        <w:t>45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D32AC2" w:rsidRPr="00E40E37">
        <w:rPr>
          <w:rFonts w:ascii="Times New Roman" w:hAnsi="Times New Roman"/>
          <w:color w:val="000000" w:themeColor="text1"/>
          <w:sz w:val="24"/>
          <w:szCs w:val="24"/>
        </w:rPr>
        <w:t>quarenta e cinco</w:t>
      </w:r>
      <w:r w:rsidR="00C06731" w:rsidRPr="00E40E37">
        <w:rPr>
          <w:rFonts w:ascii="Times New Roman" w:hAnsi="Times New Roman"/>
          <w:color w:val="000000" w:themeColor="text1"/>
          <w:sz w:val="24"/>
          <w:szCs w:val="24"/>
        </w:rPr>
        <w:t>) dias após a</w:t>
      </w:r>
      <w:r w:rsidRPr="00E40E37">
        <w:rPr>
          <w:rFonts w:ascii="Times New Roman" w:hAnsi="Times New Roman"/>
          <w:color w:val="000000" w:themeColor="text1"/>
          <w:sz w:val="24"/>
          <w:szCs w:val="24"/>
        </w:rPr>
        <w:t xml:space="preserve"> data de sua publicação.</w:t>
      </w:r>
    </w:p>
    <w:p w:rsidR="00681B32" w:rsidRPr="00E40E37" w:rsidRDefault="00681B32" w:rsidP="003D4B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D4B9E" w:rsidRPr="00E40E37" w:rsidRDefault="003D4B9E" w:rsidP="0009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81B32" w:rsidRPr="00E40E37" w:rsidRDefault="007F5CF9" w:rsidP="00681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40E37">
        <w:rPr>
          <w:rFonts w:ascii="Times New Roman" w:hAnsi="Times New Roman"/>
          <w:b/>
          <w:color w:val="000000" w:themeColor="text1"/>
          <w:sz w:val="24"/>
          <w:szCs w:val="24"/>
        </w:rPr>
        <w:t>JARBAS BARBOSA DA SILVA J</w:t>
      </w:r>
      <w:r w:rsidR="00681B32" w:rsidRPr="00E40E37">
        <w:rPr>
          <w:rFonts w:ascii="Times New Roman" w:hAnsi="Times New Roman"/>
          <w:b/>
          <w:color w:val="000000" w:themeColor="text1"/>
          <w:sz w:val="24"/>
          <w:szCs w:val="24"/>
        </w:rPr>
        <w:t>R</w:t>
      </w:r>
      <w:r w:rsidRPr="00E40E37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sectPr w:rsidR="00681B32" w:rsidRPr="00E40E37" w:rsidSect="003D4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45E" w:rsidRDefault="004E245E" w:rsidP="00E40E37">
      <w:pPr>
        <w:spacing w:after="0" w:line="240" w:lineRule="auto"/>
      </w:pPr>
      <w:r>
        <w:separator/>
      </w:r>
    </w:p>
  </w:endnote>
  <w:endnote w:type="continuationSeparator" w:id="0">
    <w:p w:rsidR="004E245E" w:rsidRDefault="004E245E" w:rsidP="00E4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Default="00E40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Pr="008A0471" w:rsidRDefault="00E40E37" w:rsidP="00E40E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E40E37" w:rsidRDefault="00E40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Default="00E40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45E" w:rsidRDefault="004E245E" w:rsidP="00E40E37">
      <w:pPr>
        <w:spacing w:after="0" w:line="240" w:lineRule="auto"/>
      </w:pPr>
      <w:r>
        <w:separator/>
      </w:r>
    </w:p>
  </w:footnote>
  <w:footnote w:type="continuationSeparator" w:id="0">
    <w:p w:rsidR="004E245E" w:rsidRDefault="004E245E" w:rsidP="00E4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Default="00E40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Pr="00B517AC" w:rsidRDefault="004E245E" w:rsidP="00E40E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4E245E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0E37" w:rsidRPr="00B517AC" w:rsidRDefault="00E40E37" w:rsidP="00E40E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E40E37" w:rsidRPr="00B517AC" w:rsidRDefault="00E40E37" w:rsidP="00E40E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E40E37" w:rsidRDefault="00E40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37" w:rsidRDefault="00E40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825"/>
    <w:multiLevelType w:val="hybridMultilevel"/>
    <w:tmpl w:val="56E02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24C40D7"/>
    <w:multiLevelType w:val="hybridMultilevel"/>
    <w:tmpl w:val="56E02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4BC4"/>
    <w:rsid w:val="00013DFC"/>
    <w:rsid w:val="00076ABC"/>
    <w:rsid w:val="000904A1"/>
    <w:rsid w:val="000E0AA1"/>
    <w:rsid w:val="001429A0"/>
    <w:rsid w:val="00145DFA"/>
    <w:rsid w:val="00175FB2"/>
    <w:rsid w:val="002119E9"/>
    <w:rsid w:val="00260468"/>
    <w:rsid w:val="00265F30"/>
    <w:rsid w:val="002A5DBD"/>
    <w:rsid w:val="00305967"/>
    <w:rsid w:val="003530AD"/>
    <w:rsid w:val="00365674"/>
    <w:rsid w:val="003C0C57"/>
    <w:rsid w:val="003D4B9E"/>
    <w:rsid w:val="003F1514"/>
    <w:rsid w:val="00417C8A"/>
    <w:rsid w:val="0042049C"/>
    <w:rsid w:val="0042072A"/>
    <w:rsid w:val="00427263"/>
    <w:rsid w:val="00443CB2"/>
    <w:rsid w:val="004440AA"/>
    <w:rsid w:val="00456C36"/>
    <w:rsid w:val="00476995"/>
    <w:rsid w:val="004943A7"/>
    <w:rsid w:val="004E245E"/>
    <w:rsid w:val="004E7040"/>
    <w:rsid w:val="00504838"/>
    <w:rsid w:val="0053311F"/>
    <w:rsid w:val="005352E8"/>
    <w:rsid w:val="00580C47"/>
    <w:rsid w:val="005B1C7D"/>
    <w:rsid w:val="005C4724"/>
    <w:rsid w:val="005D08AC"/>
    <w:rsid w:val="005D1967"/>
    <w:rsid w:val="00615F36"/>
    <w:rsid w:val="00631419"/>
    <w:rsid w:val="00646479"/>
    <w:rsid w:val="00674EFB"/>
    <w:rsid w:val="00681B32"/>
    <w:rsid w:val="006E72FB"/>
    <w:rsid w:val="00705A9A"/>
    <w:rsid w:val="00733B6B"/>
    <w:rsid w:val="0074590E"/>
    <w:rsid w:val="007840DB"/>
    <w:rsid w:val="007C1E87"/>
    <w:rsid w:val="007F5CF9"/>
    <w:rsid w:val="00800A77"/>
    <w:rsid w:val="008039F7"/>
    <w:rsid w:val="00837D7A"/>
    <w:rsid w:val="008A0471"/>
    <w:rsid w:val="008B7C69"/>
    <w:rsid w:val="008E5016"/>
    <w:rsid w:val="00901635"/>
    <w:rsid w:val="00922242"/>
    <w:rsid w:val="0094339B"/>
    <w:rsid w:val="009444A9"/>
    <w:rsid w:val="009716AC"/>
    <w:rsid w:val="00A81D51"/>
    <w:rsid w:val="00A85034"/>
    <w:rsid w:val="00AA4BC4"/>
    <w:rsid w:val="00B12AD6"/>
    <w:rsid w:val="00B15DD4"/>
    <w:rsid w:val="00B517AC"/>
    <w:rsid w:val="00BC463C"/>
    <w:rsid w:val="00BE6D8C"/>
    <w:rsid w:val="00C06731"/>
    <w:rsid w:val="00C37360"/>
    <w:rsid w:val="00C65E58"/>
    <w:rsid w:val="00CF2C4D"/>
    <w:rsid w:val="00CF5BB9"/>
    <w:rsid w:val="00D32AC2"/>
    <w:rsid w:val="00DA25F3"/>
    <w:rsid w:val="00DA4C66"/>
    <w:rsid w:val="00E16F0E"/>
    <w:rsid w:val="00E25FFD"/>
    <w:rsid w:val="00E404CE"/>
    <w:rsid w:val="00E40E37"/>
    <w:rsid w:val="00E46A0F"/>
    <w:rsid w:val="00E7230D"/>
    <w:rsid w:val="00EC2CA6"/>
    <w:rsid w:val="00F45A8C"/>
    <w:rsid w:val="00FB1D75"/>
    <w:rsid w:val="00F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D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6995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16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3F1514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1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F1514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1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3F1514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F151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40E37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4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40E3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1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0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0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1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0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0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3800</Characters>
  <Application>Microsoft Office Word</Application>
  <DocSecurity>0</DocSecurity>
  <Lines>31</Lines>
  <Paragraphs>8</Paragraphs>
  <ScaleCrop>false</ScaleCrop>
  <Company>Microsoft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patricia.antunes</dc:creator>
  <cp:keywords/>
  <dc:description/>
  <cp:lastModifiedBy>Julia de Souza Ferreira</cp:lastModifiedBy>
  <cp:revision>2</cp:revision>
  <cp:lastPrinted>2016-12-06T11:42:00Z</cp:lastPrinted>
  <dcterms:created xsi:type="dcterms:W3CDTF">2018-08-16T18:53:00Z</dcterms:created>
  <dcterms:modified xsi:type="dcterms:W3CDTF">2018-08-16T18:53:00Z</dcterms:modified>
</cp:coreProperties>
</file>