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849" w:rsidRPr="00050945" w:rsidRDefault="00050945" w:rsidP="00050945">
      <w:pPr>
        <w:pStyle w:val="Ttulo1"/>
        <w:spacing w:after="200"/>
        <w:ind w:left="-567" w:right="-567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050945">
        <w:rPr>
          <w:b/>
          <w:bCs/>
          <w:sz w:val="24"/>
          <w:szCs w:val="24"/>
        </w:rPr>
        <w:t>RESOLUÇÃO D</w:t>
      </w:r>
      <w:r w:rsidR="00FF2DE0">
        <w:rPr>
          <w:b/>
          <w:bCs/>
          <w:sz w:val="24"/>
          <w:szCs w:val="24"/>
        </w:rPr>
        <w:t>A</w:t>
      </w:r>
      <w:r w:rsidRPr="00050945">
        <w:rPr>
          <w:b/>
          <w:bCs/>
          <w:sz w:val="24"/>
          <w:szCs w:val="24"/>
        </w:rPr>
        <w:t xml:space="preserve"> DIRETORIA COLEGIADA – RDC</w:t>
      </w:r>
      <w:r>
        <w:rPr>
          <w:b/>
          <w:bCs/>
          <w:sz w:val="24"/>
          <w:szCs w:val="24"/>
        </w:rPr>
        <w:t xml:space="preserve"> Nº 168, DE 10 DE JUNHO DE 2002</w:t>
      </w:r>
    </w:p>
    <w:p w:rsidR="00841849" w:rsidRDefault="00050945" w:rsidP="00050945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>(</w:t>
      </w:r>
      <w:r w:rsidR="00841849" w:rsidRPr="00050945">
        <w:rPr>
          <w:b/>
          <w:color w:val="0000FF"/>
        </w:rPr>
        <w:t>Publicada</w:t>
      </w:r>
      <w:r>
        <w:rPr>
          <w:b/>
          <w:color w:val="0000FF"/>
        </w:rPr>
        <w:t xml:space="preserve"> no DOU nº 110, de</w:t>
      </w:r>
      <w:r w:rsidR="00841849" w:rsidRPr="00050945">
        <w:rPr>
          <w:b/>
          <w:color w:val="0000FF"/>
        </w:rPr>
        <w:t xml:space="preserve"> 11 de junho de 2002</w:t>
      </w:r>
      <w:r>
        <w:rPr>
          <w:b/>
          <w:color w:val="0000FF"/>
        </w:rPr>
        <w:t>)</w:t>
      </w:r>
    </w:p>
    <w:p w:rsidR="00050945" w:rsidRDefault="00050945" w:rsidP="00050945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>(Revogada pela Resolução – RDC nº 21, de 28 de março de 2012)</w:t>
      </w:r>
    </w:p>
    <w:p w:rsidR="003935BC" w:rsidRPr="00050945" w:rsidRDefault="003935BC" w:rsidP="00050945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 xml:space="preserve">(Vigência restabelecida pela Resolução – RDC nº 51, de 21, de setembro de 2012, sendo esta revogada pela Resolução – RDC nº 57, de 9 de outubro de 2014) </w:t>
      </w:r>
    </w:p>
    <w:p w:rsidR="00050945" w:rsidRPr="00050945" w:rsidRDefault="00841849" w:rsidP="00050945">
      <w:pPr>
        <w:pStyle w:val="Corpodetexto2"/>
        <w:spacing w:after="200"/>
        <w:ind w:left="3969"/>
        <w:jc w:val="both"/>
        <w:rPr>
          <w:b w:val="0"/>
          <w:bCs w:val="0"/>
          <w:strike/>
          <w:sz w:val="24"/>
          <w:szCs w:val="24"/>
        </w:rPr>
      </w:pPr>
      <w:r w:rsidRPr="00050945">
        <w:rPr>
          <w:b w:val="0"/>
          <w:bCs w:val="0"/>
          <w:strike/>
          <w:sz w:val="24"/>
          <w:szCs w:val="24"/>
        </w:rPr>
        <w:t>Normatiza as exigências relativas aos padrões de rotulagem de medicamentos, quando adquiridos diretamente pelo Ministério da Saúde para uso em programas de saúde pública.</w:t>
      </w:r>
    </w:p>
    <w:p w:rsidR="00050945" w:rsidRPr="00050945" w:rsidRDefault="00841849" w:rsidP="00050945">
      <w:pPr>
        <w:pStyle w:val="Recuodecorpodetexto3"/>
        <w:spacing w:after="200"/>
        <w:ind w:firstLine="567"/>
        <w:rPr>
          <w:rFonts w:ascii="Times New Roman" w:hAnsi="Times New Roman" w:cs="Times New Roman"/>
          <w:strike/>
        </w:rPr>
      </w:pPr>
      <w:r w:rsidRPr="00050945">
        <w:rPr>
          <w:rFonts w:ascii="Times New Roman" w:hAnsi="Times New Roman" w:cs="Times New Roman"/>
          <w:strike/>
        </w:rPr>
        <w:t xml:space="preserve">A </w:t>
      </w:r>
      <w:r w:rsidRPr="00FF2DE0">
        <w:rPr>
          <w:rFonts w:ascii="Times New Roman" w:hAnsi="Times New Roman" w:cs="Times New Roman"/>
          <w:b/>
          <w:strike/>
        </w:rPr>
        <w:t>Diretoria Colegiada da Agência Nacional de Vigilância Sanitária - ANVISA</w:t>
      </w:r>
      <w:r w:rsidRPr="00050945">
        <w:rPr>
          <w:rFonts w:ascii="Times New Roman" w:hAnsi="Times New Roman" w:cs="Times New Roman"/>
          <w:strike/>
        </w:rPr>
        <w:t>, no uso da atribuição que lhe confere o art. 111, inciso I, alínea b, do Regimento Interno da ANVISA, aprovado pela Portaria n° 593, de 25 de agosto de 2000, republicada no Diário Oficial da União de 22 de dezembro de 2000, em reunião realizada em 5 de junho de 2002;</w:t>
      </w:r>
    </w:p>
    <w:p w:rsidR="00050945" w:rsidRPr="00050945" w:rsidRDefault="00841849" w:rsidP="00050945">
      <w:pPr>
        <w:pStyle w:val="Corpodetexto"/>
        <w:spacing w:after="200"/>
        <w:ind w:firstLine="567"/>
        <w:rPr>
          <w:rFonts w:ascii="Times New Roman" w:hAnsi="Times New Roman" w:cs="Times New Roman"/>
          <w:strike/>
        </w:rPr>
      </w:pPr>
      <w:r w:rsidRPr="00050945">
        <w:rPr>
          <w:rFonts w:ascii="Times New Roman" w:hAnsi="Times New Roman" w:cs="Times New Roman"/>
          <w:strike/>
        </w:rPr>
        <w:t>considerando a necessidade de se promover uma identificação padronizada, clara e precisa de medicamentos a serem adquiridos pelo Ministério da Saúde para serem e distribuídos gratuitamente à população através dos Estados e Municípios;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a necessidade de se manter critérios e condições para a segurança na rotulagem para evitar e combater a fraudes e falsificações dos medicamentos para uso em programas de saúde pública;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 xml:space="preserve">considerando a Lei 5.991, de 17 de dezembro de 1973; 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a Lei 6.360, de 23 de setembro de 1976;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o Decreto 3.181, de 23 de setembro de 1999;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a Portaria SVS 500/97;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a Portaria SVS 802/98;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a RDC 92/2000;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considerando ainda a RDC 47/2001;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adotou a seguinte Resolução da Diretoria Colegiada e eu, Diretor-Presidente, determino sua publicação:</w:t>
      </w:r>
    </w:p>
    <w:p w:rsidR="00050945" w:rsidRPr="00050945" w:rsidRDefault="00841849" w:rsidP="00050945">
      <w:pPr>
        <w:pStyle w:val="Corpodetexto"/>
        <w:spacing w:after="200"/>
        <w:ind w:firstLine="567"/>
        <w:rPr>
          <w:rFonts w:ascii="Times New Roman" w:hAnsi="Times New Roman" w:cs="Times New Roman"/>
          <w:strike/>
        </w:rPr>
      </w:pPr>
      <w:r w:rsidRPr="00050945">
        <w:rPr>
          <w:rFonts w:ascii="Times New Roman" w:hAnsi="Times New Roman" w:cs="Times New Roman"/>
          <w:strike/>
        </w:rPr>
        <w:t xml:space="preserve">Art. 1º Torna-se obrigatório, para atendimento às compras realizadas diretamente pelo Ministério da Saúde para programas de saúde pública, que a rotulagem dos medicamentos a serem entregues, siga a padronização estabelecida por ato normativo específico para tal finalidade, pelo Ministério da Saúde. 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lastRenderedPageBreak/>
        <w:t>§1º O atendimento a esta obrigatoriedade não exime as empresas, do cumprime</w:t>
      </w:r>
      <w:r w:rsidR="00050945" w:rsidRPr="00050945">
        <w:rPr>
          <w:strike/>
        </w:rPr>
        <w:t>nto dos dispositivos constantes</w:t>
      </w:r>
      <w:r w:rsidRPr="00050945">
        <w:rPr>
          <w:strike/>
        </w:rPr>
        <w:t xml:space="preserve"> da Portaria SVS 500/97 e da RDC 92/2000.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§2º Para cumprimento ao disposto no artigo 4° do Decreto 3.181/99, levando-se em consideração que estes produtos não poderão ser expostos à venda nestas embalagens especiais para programas governamentais, fica permitida a substituição da expressão “Venda” pela expressão “Uso” nas frases descritas no referido artigo do Decreto em questão.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 xml:space="preserve">Art. 2º Todas as exigências relativas à segurança das embalagens, contidas na Portaria SVS 802/98 deverão ser observadas e mantidas neste padrão a ser exigido por esta Resolução, inclusive para os laboratórios oficiais. 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 xml:space="preserve">Art. 3º Os medicamentos genéricos deverão manter as identificações específicas desta categoria, atendendo no demais, as exigências das normas específicas para tal finalidade, expedida pelo Ministério da Saúde. </w:t>
      </w:r>
    </w:p>
    <w:p w:rsidR="00050945" w:rsidRPr="00050945" w:rsidRDefault="00841849" w:rsidP="00050945">
      <w:pPr>
        <w:pStyle w:val="Corpodetexto"/>
        <w:spacing w:after="200"/>
        <w:ind w:firstLine="567"/>
        <w:rPr>
          <w:rFonts w:ascii="Times New Roman" w:hAnsi="Times New Roman" w:cs="Times New Roman"/>
          <w:strike/>
        </w:rPr>
      </w:pPr>
      <w:r w:rsidRPr="00050945">
        <w:rPr>
          <w:rFonts w:ascii="Times New Roman" w:hAnsi="Times New Roman" w:cs="Times New Roman"/>
          <w:strike/>
        </w:rPr>
        <w:t>Art. 4º As empresas que, pela obrigatoriedade expressa nesta Resolução, forem promover a elaboração de embalagem especial para venda ao Ministério da Saúde, deverão providenciar a inclusão deste modelo de rótulo no processo de registro de medicamentos junto a ANVISA.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§1º Esta adequação de rotulagem poderá ser feita sob a forma de aditamento ao processo relativo ao produto em questão, ficando assim as empresas, desobrigadas do pagamento de taxas relativas a este procedimento.</w:t>
      </w:r>
    </w:p>
    <w:p w:rsidR="00050945" w:rsidRPr="00050945" w:rsidRDefault="00841849" w:rsidP="00050945">
      <w:pPr>
        <w:spacing w:after="200"/>
        <w:ind w:firstLine="567"/>
        <w:jc w:val="both"/>
        <w:rPr>
          <w:strike/>
        </w:rPr>
      </w:pPr>
      <w:r w:rsidRPr="00050945">
        <w:rPr>
          <w:strike/>
        </w:rPr>
        <w:t>§2º Todas as demais exigências legais e técnicas relativas a este procedimento deverão ser observadas, inclusive em relação à aprovação final por parte da ANVISA e sua publicação em Diário Oficial.</w:t>
      </w:r>
    </w:p>
    <w:p w:rsidR="00050945" w:rsidRPr="00050945" w:rsidRDefault="00841849" w:rsidP="00050945">
      <w:pPr>
        <w:pStyle w:val="Textodecomentrio"/>
        <w:spacing w:after="200"/>
        <w:ind w:firstLine="567"/>
        <w:jc w:val="both"/>
        <w:rPr>
          <w:strike/>
          <w:sz w:val="24"/>
          <w:szCs w:val="24"/>
        </w:rPr>
      </w:pPr>
      <w:r w:rsidRPr="00050945">
        <w:rPr>
          <w:strike/>
          <w:sz w:val="24"/>
          <w:szCs w:val="24"/>
        </w:rPr>
        <w:t>Art. 5º Esta Resolução entra em vigor na data de sua publicação.</w:t>
      </w:r>
    </w:p>
    <w:p w:rsidR="00050945" w:rsidRPr="00050945" w:rsidRDefault="00050945" w:rsidP="00050945">
      <w:pPr>
        <w:pStyle w:val="NormalWeb"/>
        <w:spacing w:before="0" w:beforeAutospacing="0" w:after="200" w:afterAutospacing="0"/>
        <w:rPr>
          <w:rFonts w:ascii="Times New Roman" w:hAnsi="Times New Roman" w:cs="Times New Roman"/>
          <w:strike/>
          <w:lang w:val="es-ES_tradnl"/>
        </w:rPr>
      </w:pPr>
    </w:p>
    <w:p w:rsidR="00050945" w:rsidRPr="00AB0EF8" w:rsidRDefault="00841849" w:rsidP="00050945">
      <w:pPr>
        <w:pStyle w:val="NormalWeb"/>
        <w:spacing w:before="0" w:beforeAutospacing="0" w:after="200" w:afterAutospacing="0"/>
        <w:jc w:val="center"/>
        <w:rPr>
          <w:rFonts w:ascii="Times New Roman" w:hAnsi="Times New Roman" w:cs="Times New Roman"/>
          <w:b/>
          <w:strike/>
          <w:lang w:val="es-ES_tradnl"/>
        </w:rPr>
      </w:pPr>
      <w:r w:rsidRPr="00AB0EF8">
        <w:rPr>
          <w:rFonts w:ascii="Times New Roman" w:hAnsi="Times New Roman" w:cs="Times New Roman"/>
          <w:b/>
          <w:strike/>
          <w:lang w:val="es-ES_tradnl"/>
        </w:rPr>
        <w:t>GONZALO VECINA NETO</w:t>
      </w:r>
    </w:p>
    <w:p w:rsidR="00050945" w:rsidRDefault="00050945" w:rsidP="00050945">
      <w:pPr>
        <w:pStyle w:val="NormalWeb"/>
        <w:spacing w:before="0" w:beforeAutospacing="0" w:after="200" w:afterAutospacing="0"/>
        <w:rPr>
          <w:rFonts w:ascii="Times New Roman" w:hAnsi="Times New Roman" w:cs="Times New Roman"/>
          <w:lang w:val="es-ES_tradnl"/>
        </w:rPr>
      </w:pPr>
    </w:p>
    <w:p w:rsidR="00841849" w:rsidRPr="00050945" w:rsidRDefault="00841849" w:rsidP="00050945">
      <w:pPr>
        <w:pStyle w:val="NormalWeb"/>
        <w:spacing w:before="0" w:beforeAutospacing="0" w:after="200" w:afterAutospacing="0"/>
        <w:rPr>
          <w:rFonts w:ascii="Times New Roman" w:hAnsi="Times New Roman" w:cs="Times New Roman"/>
          <w:lang w:val="es-ES_tradnl"/>
        </w:rPr>
      </w:pPr>
    </w:p>
    <w:sectPr w:rsidR="00841849" w:rsidRPr="00050945" w:rsidSect="00050945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D2D" w:rsidRDefault="00545D2D" w:rsidP="00050945">
      <w:r>
        <w:separator/>
      </w:r>
    </w:p>
  </w:endnote>
  <w:endnote w:type="continuationSeparator" w:id="0">
    <w:p w:rsidR="00545D2D" w:rsidRDefault="00545D2D" w:rsidP="0005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5" w:rsidRPr="0018049F" w:rsidRDefault="00050945" w:rsidP="00050945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 xml:space="preserve">               Este texto não substitui o(s) publicado(s) em Diário Oficial da União.</w:t>
    </w:r>
  </w:p>
  <w:p w:rsidR="00050945" w:rsidRDefault="00050945">
    <w:pPr>
      <w:pStyle w:val="Rodap"/>
    </w:pPr>
  </w:p>
  <w:p w:rsidR="00050945" w:rsidRDefault="00050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D2D" w:rsidRDefault="00545D2D" w:rsidP="00050945">
      <w:r>
        <w:separator/>
      </w:r>
    </w:p>
  </w:footnote>
  <w:footnote w:type="continuationSeparator" w:id="0">
    <w:p w:rsidR="00545D2D" w:rsidRDefault="00545D2D" w:rsidP="00050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5" w:rsidRDefault="00050945" w:rsidP="0005094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050945" w:rsidRDefault="00050945" w:rsidP="0005094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050945" w:rsidRPr="0018049F" w:rsidRDefault="00050945" w:rsidP="0005094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50945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Descrição: Brasão da República" style="width:51.75pt;height:51pt;visibility:visible">
          <v:imagedata r:id="rId1" o:title=""/>
        </v:shape>
      </w:pict>
    </w:r>
  </w:p>
  <w:p w:rsidR="00050945" w:rsidRPr="0018049F" w:rsidRDefault="00050945" w:rsidP="0005094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50945" w:rsidRDefault="00050945" w:rsidP="0005094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050945" w:rsidRDefault="000509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1902"/>
    <w:multiLevelType w:val="hybridMultilevel"/>
    <w:tmpl w:val="C5862CF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A9B4C52"/>
    <w:multiLevelType w:val="hybridMultilevel"/>
    <w:tmpl w:val="2D0A3A7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50945"/>
    <w:rsid w:val="00050945"/>
    <w:rsid w:val="000A6FFF"/>
    <w:rsid w:val="00110D60"/>
    <w:rsid w:val="0018049F"/>
    <w:rsid w:val="003935BC"/>
    <w:rsid w:val="00545D2D"/>
    <w:rsid w:val="006973E2"/>
    <w:rsid w:val="00841849"/>
    <w:rsid w:val="009E48B1"/>
    <w:rsid w:val="00AB0EF8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Pr>
      <w:b/>
      <w:bCs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character" w:styleId="Refdecomentrio">
    <w:name w:val="annotation reference"/>
    <w:basedOn w:val="Fontepargpadro"/>
    <w:uiPriority w:val="9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left="360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20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9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50945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509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50945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0945"/>
    <w:pPr>
      <w:spacing w:after="200" w:line="288" w:lineRule="auto"/>
      <w:ind w:left="720"/>
      <w:contextualSpacing/>
    </w:pPr>
    <w:rPr>
      <w:rFonts w:ascii="Calisto MT" w:hAnsi="Calisto MT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3098</Characters>
  <Application>Microsoft Office Word</Application>
  <DocSecurity>0</DocSecurity>
  <Lines>25</Lines>
  <Paragraphs>7</Paragraphs>
  <ScaleCrop>false</ScaleCrop>
  <Company>anvs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</dc:title>
  <dc:subject/>
  <dc:creator>Silas.Paulo</dc:creator>
  <cp:keywords/>
  <dc:description>ORIGEM:36688daTIPO:79daNUMERO:168daCORREIO:silesio.rodrigues@anvisa.gov.br</dc:description>
  <cp:lastModifiedBy>Julia de Souza Ferreira</cp:lastModifiedBy>
  <cp:revision>2</cp:revision>
  <cp:lastPrinted>2002-06-10T18:34:00Z</cp:lastPrinted>
  <dcterms:created xsi:type="dcterms:W3CDTF">2018-11-27T16:30:00Z</dcterms:created>
  <dcterms:modified xsi:type="dcterms:W3CDTF">2018-11-27T16:30:00Z</dcterms:modified>
</cp:coreProperties>
</file>