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CDE8F" w14:textId="4A92FFBB" w:rsidR="001C5ECD" w:rsidRPr="00404EFC" w:rsidRDefault="49934171" w:rsidP="49934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b/>
          <w:bCs/>
          <w:sz w:val="24"/>
          <w:szCs w:val="24"/>
        </w:rPr>
        <w:t>RESOLUÇÃO DA DIRETORIA COLEGIADA-RDC Nº 179, DE 17 DE OUTUBRO DE 2001</w:t>
      </w:r>
    </w:p>
    <w:p w14:paraId="7F9F9906" w14:textId="78ABC27B" w:rsidR="49934171" w:rsidRDefault="49934171" w:rsidP="499341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785B" w14:textId="7B0795E4" w:rsidR="49934171" w:rsidRPr="004824B2" w:rsidRDefault="49934171" w:rsidP="49934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4824B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(Publicada no DOU nº 201, de 19 de outubro de 2001)</w:t>
      </w:r>
    </w:p>
    <w:p w14:paraId="672A6659" w14:textId="77777777" w:rsidR="001C5ECD" w:rsidRPr="00404EFC" w:rsidRDefault="001C5ECD" w:rsidP="4993417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292A8A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A Diretoria Colegiada da Agência Nacional de Vigilância Sanitária no uso da </w:t>
      </w:r>
      <w:proofErr w:type="gramStart"/>
      <w:r w:rsidRPr="49934171">
        <w:rPr>
          <w:rFonts w:ascii="Times New Roman" w:eastAsia="Times New Roman" w:hAnsi="Times New Roman" w:cs="Times New Roman"/>
          <w:sz w:val="24"/>
          <w:szCs w:val="24"/>
        </w:rPr>
        <w:t>atribuição  que</w:t>
      </w:r>
      <w:proofErr w:type="gram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lhe confere o ali. II inciso IV do Regulamento da ANVISA aprovado pelo Decreto e 3.029, de 16 de abril de 1999. em reunião realizada em 10 de outubro de 2001.</w:t>
      </w:r>
    </w:p>
    <w:p w14:paraId="28549DC3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considerando a necessidade de consume aperfeiçoamento das ações de controle sanitário na </w:t>
      </w:r>
      <w:proofErr w:type="gramStart"/>
      <w:r w:rsidRPr="49934171">
        <w:rPr>
          <w:rFonts w:ascii="Times New Roman" w:eastAsia="Times New Roman" w:hAnsi="Times New Roman" w:cs="Times New Roman"/>
          <w:sz w:val="24"/>
          <w:szCs w:val="24"/>
        </w:rPr>
        <w:t>área  de</w:t>
      </w:r>
      <w:proofErr w:type="gram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alimentos, visando a proteção da saúde da população;</w:t>
      </w:r>
    </w:p>
    <w:p w14:paraId="3BBE746C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>considerando a necessidade de segurança de uso tecnológica de aditivos alimentares na fabricação de alimentos:</w:t>
      </w:r>
    </w:p>
    <w:p w14:paraId="1C7FB06F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considerando que os aditivos em questão estão permitidos na legislação brasileira como estabilizantes para outros </w:t>
      </w:r>
      <w:proofErr w:type="gramStart"/>
      <w:r w:rsidRPr="49934171">
        <w:rPr>
          <w:rFonts w:ascii="Times New Roman" w:eastAsia="Times New Roman" w:hAnsi="Times New Roman" w:cs="Times New Roman"/>
          <w:sz w:val="24"/>
          <w:szCs w:val="24"/>
        </w:rPr>
        <w:t>alimentos .</w:t>
      </w:r>
      <w:proofErr w:type="gramEnd"/>
    </w:p>
    <w:p w14:paraId="1027EB16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considerando que o uso dos aditivos deve sei limitado a alimentos específicos, em </w:t>
      </w:r>
      <w:proofErr w:type="spellStart"/>
      <w:r w:rsidRPr="49934171">
        <w:rPr>
          <w:rFonts w:ascii="Times New Roman" w:eastAsia="Times New Roman" w:hAnsi="Times New Roman" w:cs="Times New Roman"/>
          <w:sz w:val="24"/>
          <w:szCs w:val="24"/>
        </w:rPr>
        <w:t>condiçõesespecíficas</w:t>
      </w:r>
      <w:proofErr w:type="spell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e ao </w:t>
      </w:r>
      <w:proofErr w:type="gramStart"/>
      <w:r w:rsidRPr="49934171">
        <w:rPr>
          <w:rFonts w:ascii="Times New Roman" w:eastAsia="Times New Roman" w:hAnsi="Times New Roman" w:cs="Times New Roman"/>
          <w:sz w:val="24"/>
          <w:szCs w:val="24"/>
        </w:rPr>
        <w:t>menor  nível</w:t>
      </w:r>
      <w:proofErr w:type="gram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para alcançar o efeito desejado; </w:t>
      </w:r>
    </w:p>
    <w:p w14:paraId="4A21A557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considerando que foram avaliados toxicologicamente pelo JECFA. que estabeleceu em 1982 para o aditivo </w:t>
      </w:r>
      <w:proofErr w:type="spellStart"/>
      <w:r w:rsidRPr="49934171">
        <w:rPr>
          <w:rFonts w:ascii="Times New Roman" w:eastAsia="Times New Roman" w:hAnsi="Times New Roman" w:cs="Times New Roman"/>
          <w:sz w:val="24"/>
          <w:szCs w:val="24"/>
        </w:rPr>
        <w:t>tripolifustato</w:t>
      </w:r>
      <w:proofErr w:type="spell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9934171">
        <w:rPr>
          <w:rFonts w:ascii="Times New Roman" w:eastAsia="Times New Roman" w:hAnsi="Times New Roman" w:cs="Times New Roman"/>
          <w:sz w:val="24"/>
          <w:szCs w:val="24"/>
        </w:rPr>
        <w:t>pentassódico</w:t>
      </w:r>
      <w:proofErr w:type="spell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uma Ingestão Diária Tolerável Máxima -  IDT11 de grupo de 70 mg/kg para o aditivo INS 466 </w:t>
      </w:r>
      <w:proofErr w:type="spellStart"/>
      <w:r w:rsidRPr="49934171">
        <w:rPr>
          <w:rFonts w:ascii="Times New Roman" w:eastAsia="Times New Roman" w:hAnsi="Times New Roman" w:cs="Times New Roman"/>
          <w:sz w:val="24"/>
          <w:szCs w:val="24"/>
        </w:rPr>
        <w:t>carboximetilcelulose</w:t>
      </w:r>
      <w:proofErr w:type="spell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de sódio estabelecessem 1989 uma Ingestão Diária Aceitável - IDA – “não especificada” o que significa que o uso está limitado à quantidade necessária para atender às Boas Práticas de Fabricação (BM). ou seja, quantidade suficiente para obter o efeito tecnológico necessário;</w:t>
      </w:r>
    </w:p>
    <w:p w14:paraId="762C1C34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considerando </w:t>
      </w:r>
      <w:proofErr w:type="gramStart"/>
      <w:r w:rsidRPr="49934171">
        <w:rPr>
          <w:rFonts w:ascii="Times New Roman" w:eastAsia="Times New Roman" w:hAnsi="Times New Roman" w:cs="Times New Roman"/>
          <w:sz w:val="24"/>
          <w:szCs w:val="24"/>
        </w:rPr>
        <w:t>que Oh</w:t>
      </w:r>
      <w:proofErr w:type="gram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aditivos fazem pane da lima de aditivos permitidos para alimentos na União </w:t>
      </w:r>
      <w:proofErr w:type="spellStart"/>
      <w:r w:rsidRPr="49934171">
        <w:rPr>
          <w:rFonts w:ascii="Times New Roman" w:eastAsia="Times New Roman" w:hAnsi="Times New Roman" w:cs="Times New Roman"/>
          <w:sz w:val="24"/>
          <w:szCs w:val="24"/>
        </w:rPr>
        <w:t>Européia</w:t>
      </w:r>
      <w:proofErr w:type="spellEnd"/>
      <w:r w:rsidRPr="49934171">
        <w:rPr>
          <w:rFonts w:ascii="Times New Roman" w:eastAsia="Times New Roman" w:hAnsi="Times New Roman" w:cs="Times New Roman"/>
          <w:sz w:val="24"/>
          <w:szCs w:val="24"/>
        </w:rPr>
        <w:t xml:space="preserve"> (Diretiva 95/2/EC) e que estão autorizados para os produtos em questão;</w:t>
      </w:r>
    </w:p>
    <w:p w14:paraId="4795CD14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>considerando que os aditivos constam na lista geral harmonizada de aditivos MERCOSUL:</w:t>
      </w:r>
    </w:p>
    <w:p w14:paraId="70C12A4B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>considerando que a utilização destes aditivos do ponto de vista da tecnologia industrial de fabricação. [isento) a avaliação técnica e aprovação da autoridade competente pelo Ministério da Agricultura e Abastecimento;</w:t>
      </w:r>
    </w:p>
    <w:p w14:paraId="54B3F06A" w14:textId="77777777" w:rsidR="001C5ECD" w:rsidRPr="00404EFC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>adota a seguinte Resolução de Diretoria Colegiada e eu. Diretor-Presidente, determino a sua publicação:</w:t>
      </w:r>
    </w:p>
    <w:p w14:paraId="0FFDA4CF" w14:textId="62E751B5" w:rsidR="00DF537A" w:rsidRPr="00404EFC" w:rsidRDefault="004824B2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Art. 1º</w:t>
      </w:r>
      <w:r w:rsidR="49934171" w:rsidRPr="49934171">
        <w:rPr>
          <w:rFonts w:ascii="Times New Roman" w:eastAsia="Times New Roman" w:hAnsi="Times New Roman" w:cs="Times New Roman"/>
          <w:sz w:val="24"/>
          <w:szCs w:val="24"/>
        </w:rPr>
        <w:t xml:space="preserve"> Aprovar a extensão de uso dos Aditivos INS 451</w:t>
      </w:r>
      <w:proofErr w:type="gramStart"/>
      <w:r w:rsidR="49934171" w:rsidRPr="49934171">
        <w:rPr>
          <w:rFonts w:ascii="Times New Roman" w:eastAsia="Times New Roman" w:hAnsi="Times New Roman" w:cs="Times New Roman"/>
          <w:sz w:val="24"/>
          <w:szCs w:val="24"/>
        </w:rPr>
        <w:t xml:space="preserve">i  </w:t>
      </w:r>
      <w:proofErr w:type="spellStart"/>
      <w:r w:rsidR="49934171" w:rsidRPr="49934171">
        <w:rPr>
          <w:rFonts w:ascii="Times New Roman" w:eastAsia="Times New Roman" w:hAnsi="Times New Roman" w:cs="Times New Roman"/>
          <w:sz w:val="24"/>
          <w:szCs w:val="24"/>
        </w:rPr>
        <w:t>Tripolifirfato</w:t>
      </w:r>
      <w:proofErr w:type="spellEnd"/>
      <w:proofErr w:type="gramEnd"/>
      <w:r w:rsidR="49934171" w:rsidRPr="49934171">
        <w:rPr>
          <w:rFonts w:ascii="Times New Roman" w:eastAsia="Times New Roman" w:hAnsi="Times New Roman" w:cs="Times New Roman"/>
          <w:sz w:val="24"/>
          <w:szCs w:val="24"/>
        </w:rPr>
        <w:t xml:space="preserve"> de sódio e INS 466 </w:t>
      </w:r>
      <w:proofErr w:type="spellStart"/>
      <w:r w:rsidR="49934171" w:rsidRPr="49934171">
        <w:rPr>
          <w:rFonts w:ascii="Times New Roman" w:eastAsia="Times New Roman" w:hAnsi="Times New Roman" w:cs="Times New Roman"/>
          <w:sz w:val="24"/>
          <w:szCs w:val="24"/>
        </w:rPr>
        <w:t>Carboximetilcelulose</w:t>
      </w:r>
      <w:proofErr w:type="spellEnd"/>
      <w:r w:rsidR="49934171" w:rsidRPr="49934171">
        <w:rPr>
          <w:rFonts w:ascii="Times New Roman" w:eastAsia="Times New Roman" w:hAnsi="Times New Roman" w:cs="Times New Roman"/>
          <w:sz w:val="24"/>
          <w:szCs w:val="24"/>
        </w:rPr>
        <w:t xml:space="preserve"> de sódio como estabilizantes em produtos cárneos em complementação ao vigente na Portaria SVS/MS nº 1.004 de 11/12/98, conforme tabela a seguir:</w:t>
      </w:r>
    </w:p>
    <w:p w14:paraId="168CE9D9" w14:textId="2E88C426" w:rsidR="49934171" w:rsidRDefault="49934171" w:rsidP="49934171">
      <w:pPr>
        <w:spacing w:before="100" w:after="1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65"/>
        <w:gridCol w:w="4515"/>
        <w:gridCol w:w="2255"/>
      </w:tblGrid>
      <w:tr w:rsidR="49934171" w14:paraId="15E2D4A8" w14:textId="77777777" w:rsidTr="004824B2">
        <w:trPr>
          <w:jc w:val="center"/>
        </w:trPr>
        <w:tc>
          <w:tcPr>
            <w:tcW w:w="1965" w:type="dxa"/>
          </w:tcPr>
          <w:p w14:paraId="4B034E46" w14:textId="5895A617" w:rsidR="49934171" w:rsidRPr="004824B2" w:rsidRDefault="49934171" w:rsidP="499341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24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ADITIVOS INS</w:t>
            </w:r>
          </w:p>
        </w:tc>
        <w:tc>
          <w:tcPr>
            <w:tcW w:w="4515" w:type="dxa"/>
          </w:tcPr>
          <w:p w14:paraId="4FA5D8E6" w14:textId="7ADC24B6" w:rsidR="49934171" w:rsidRPr="004824B2" w:rsidRDefault="49934171" w:rsidP="499341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24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CATEGORIA DE ALIMENTOS</w:t>
            </w:r>
          </w:p>
        </w:tc>
        <w:tc>
          <w:tcPr>
            <w:tcW w:w="2255" w:type="dxa"/>
          </w:tcPr>
          <w:p w14:paraId="4C24AC08" w14:textId="347B7F1D" w:rsidR="49934171" w:rsidRPr="004824B2" w:rsidRDefault="49934171" w:rsidP="499341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24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LIMITE MÁX g/100</w:t>
            </w:r>
            <w:proofErr w:type="gramStart"/>
            <w:r w:rsidRPr="004824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kg  g</w:t>
            </w:r>
            <w:proofErr w:type="gramEnd"/>
            <w:r w:rsidRPr="004824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/100mL</w:t>
            </w:r>
          </w:p>
        </w:tc>
      </w:tr>
      <w:tr w:rsidR="49934171" w14:paraId="205E7912" w14:textId="77777777" w:rsidTr="004824B2">
        <w:trPr>
          <w:jc w:val="center"/>
        </w:trPr>
        <w:tc>
          <w:tcPr>
            <w:tcW w:w="1965" w:type="dxa"/>
          </w:tcPr>
          <w:p w14:paraId="7F9E8B6A" w14:textId="19F944FB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</w:tcPr>
          <w:p w14:paraId="2F947408" w14:textId="2D2477E2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14:paraId="1036CC3E" w14:textId="2D2477E2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9934171" w14:paraId="6F09DF35" w14:textId="77777777" w:rsidTr="004824B2">
        <w:trPr>
          <w:jc w:val="center"/>
        </w:trPr>
        <w:tc>
          <w:tcPr>
            <w:tcW w:w="1965" w:type="dxa"/>
          </w:tcPr>
          <w:p w14:paraId="18291B8C" w14:textId="3451D1A5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451i</w:t>
            </w:r>
          </w:p>
        </w:tc>
        <w:tc>
          <w:tcPr>
            <w:tcW w:w="4515" w:type="dxa"/>
          </w:tcPr>
          <w:p w14:paraId="7F886D2F" w14:textId="49889EC7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8.2.1.1 Produtos frescais embutidos ou não</w:t>
            </w:r>
          </w:p>
        </w:tc>
        <w:tc>
          <w:tcPr>
            <w:tcW w:w="2255" w:type="dxa"/>
          </w:tcPr>
          <w:p w14:paraId="4E2B472E" w14:textId="35611581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0,50 (9)</w:t>
            </w:r>
          </w:p>
        </w:tc>
      </w:tr>
      <w:tr w:rsidR="49934171" w14:paraId="15AB5EB3" w14:textId="77777777" w:rsidTr="004824B2">
        <w:trPr>
          <w:jc w:val="center"/>
        </w:trPr>
        <w:tc>
          <w:tcPr>
            <w:tcW w:w="1965" w:type="dxa"/>
          </w:tcPr>
          <w:p w14:paraId="50643EFD" w14:textId="29981644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451i</w:t>
            </w:r>
          </w:p>
        </w:tc>
        <w:tc>
          <w:tcPr>
            <w:tcW w:w="4515" w:type="dxa"/>
          </w:tcPr>
          <w:p w14:paraId="39B8754C" w14:textId="783398AC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8.2.1.2 Produtos secos, curados e ou </w:t>
            </w:r>
            <w:proofErr w:type="gramStart"/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maturados  embutidos</w:t>
            </w:r>
            <w:proofErr w:type="gramEnd"/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não</w:t>
            </w:r>
          </w:p>
        </w:tc>
        <w:tc>
          <w:tcPr>
            <w:tcW w:w="2255" w:type="dxa"/>
          </w:tcPr>
          <w:p w14:paraId="527E00C5" w14:textId="04B6F794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0,50 (9x11)</w:t>
            </w:r>
          </w:p>
        </w:tc>
      </w:tr>
      <w:tr w:rsidR="49934171" w14:paraId="1F09BE31" w14:textId="77777777" w:rsidTr="004824B2">
        <w:trPr>
          <w:jc w:val="center"/>
        </w:trPr>
        <w:tc>
          <w:tcPr>
            <w:tcW w:w="1965" w:type="dxa"/>
          </w:tcPr>
          <w:p w14:paraId="49584E60" w14:textId="06F1B612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451i</w:t>
            </w:r>
          </w:p>
        </w:tc>
        <w:tc>
          <w:tcPr>
            <w:tcW w:w="4515" w:type="dxa"/>
          </w:tcPr>
          <w:p w14:paraId="1ED6C04D" w14:textId="071861B9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8.2.1.3 Produtos cozidos embutidos ou não</w:t>
            </w:r>
          </w:p>
        </w:tc>
        <w:tc>
          <w:tcPr>
            <w:tcW w:w="2255" w:type="dxa"/>
          </w:tcPr>
          <w:p w14:paraId="5C1C9D6C" w14:textId="6A7D3545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0,50 (9)</w:t>
            </w:r>
          </w:p>
        </w:tc>
      </w:tr>
      <w:tr w:rsidR="49934171" w14:paraId="5D3CB1D2" w14:textId="77777777" w:rsidTr="004824B2">
        <w:trPr>
          <w:jc w:val="center"/>
        </w:trPr>
        <w:tc>
          <w:tcPr>
            <w:tcW w:w="1965" w:type="dxa"/>
          </w:tcPr>
          <w:p w14:paraId="2DA8F722" w14:textId="3C486EA7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451i</w:t>
            </w:r>
          </w:p>
        </w:tc>
        <w:tc>
          <w:tcPr>
            <w:tcW w:w="4515" w:type="dxa"/>
          </w:tcPr>
          <w:p w14:paraId="78270CAF" w14:textId="2AD5CCC0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8.2.2.1 Produtos salgados crus</w:t>
            </w:r>
          </w:p>
        </w:tc>
        <w:tc>
          <w:tcPr>
            <w:tcW w:w="2255" w:type="dxa"/>
          </w:tcPr>
          <w:p w14:paraId="3A72BCDC" w14:textId="6CB2336A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0,50 (9x11)</w:t>
            </w:r>
          </w:p>
        </w:tc>
      </w:tr>
      <w:tr w:rsidR="49934171" w14:paraId="55B1FE4C" w14:textId="77777777" w:rsidTr="004824B2">
        <w:trPr>
          <w:jc w:val="center"/>
        </w:trPr>
        <w:tc>
          <w:tcPr>
            <w:tcW w:w="1965" w:type="dxa"/>
          </w:tcPr>
          <w:p w14:paraId="4AA5580F" w14:textId="6F171017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451i</w:t>
            </w:r>
          </w:p>
        </w:tc>
        <w:tc>
          <w:tcPr>
            <w:tcW w:w="4515" w:type="dxa"/>
          </w:tcPr>
          <w:p w14:paraId="63010E68" w14:textId="7CB03ADA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8.2.2.2 Produtos salgados cozidos</w:t>
            </w:r>
          </w:p>
        </w:tc>
        <w:tc>
          <w:tcPr>
            <w:tcW w:w="2255" w:type="dxa"/>
          </w:tcPr>
          <w:p w14:paraId="654CB37A" w14:textId="5D19F2A5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0,50 (9)</w:t>
            </w:r>
          </w:p>
        </w:tc>
      </w:tr>
      <w:tr w:rsidR="49934171" w14:paraId="40045A93" w14:textId="77777777" w:rsidTr="004824B2">
        <w:trPr>
          <w:jc w:val="center"/>
        </w:trPr>
        <w:tc>
          <w:tcPr>
            <w:tcW w:w="1965" w:type="dxa"/>
          </w:tcPr>
          <w:p w14:paraId="4DC6A07A" w14:textId="13B578C8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451i</w:t>
            </w:r>
          </w:p>
        </w:tc>
        <w:tc>
          <w:tcPr>
            <w:tcW w:w="4515" w:type="dxa"/>
          </w:tcPr>
          <w:p w14:paraId="4AA6B54A" w14:textId="6341E44D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8.2.3 Conservas cárneas mistas e semiconservas cárneas</w:t>
            </w:r>
          </w:p>
        </w:tc>
        <w:tc>
          <w:tcPr>
            <w:tcW w:w="2255" w:type="dxa"/>
          </w:tcPr>
          <w:p w14:paraId="43B4338C" w14:textId="47AE0270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0,50 (9)</w:t>
            </w:r>
          </w:p>
        </w:tc>
      </w:tr>
      <w:tr w:rsidR="49934171" w14:paraId="4D89637C" w14:textId="77777777" w:rsidTr="004824B2">
        <w:trPr>
          <w:jc w:val="center"/>
        </w:trPr>
        <w:tc>
          <w:tcPr>
            <w:tcW w:w="1965" w:type="dxa"/>
          </w:tcPr>
          <w:p w14:paraId="2E39250A" w14:textId="0E53A427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4515" w:type="dxa"/>
          </w:tcPr>
          <w:p w14:paraId="71A3437F" w14:textId="63FE52FC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8.2.1.1 Produtos frescais embutidos ou não embutidos</w:t>
            </w:r>
          </w:p>
        </w:tc>
        <w:tc>
          <w:tcPr>
            <w:tcW w:w="2255" w:type="dxa"/>
          </w:tcPr>
          <w:p w14:paraId="7EE0D00D" w14:textId="7AE7B49D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0,30</w:t>
            </w:r>
          </w:p>
        </w:tc>
      </w:tr>
      <w:tr w:rsidR="49934171" w14:paraId="47CDEADE" w14:textId="77777777" w:rsidTr="004824B2">
        <w:trPr>
          <w:jc w:val="center"/>
        </w:trPr>
        <w:tc>
          <w:tcPr>
            <w:tcW w:w="1965" w:type="dxa"/>
          </w:tcPr>
          <w:p w14:paraId="5E0BC9C5" w14:textId="6CC6F832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4515" w:type="dxa"/>
          </w:tcPr>
          <w:p w14:paraId="2980BC45" w14:textId="52A3863B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8.2.1.2 Produtos secos, curados e ou </w:t>
            </w:r>
            <w:proofErr w:type="gramStart"/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maturados  embutidos</w:t>
            </w:r>
            <w:proofErr w:type="gramEnd"/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não</w:t>
            </w:r>
          </w:p>
        </w:tc>
        <w:tc>
          <w:tcPr>
            <w:tcW w:w="2255" w:type="dxa"/>
          </w:tcPr>
          <w:p w14:paraId="59F7B7BF" w14:textId="7D6ABE84" w:rsidR="49934171" w:rsidRDefault="49934171" w:rsidP="499341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34171">
              <w:rPr>
                <w:rFonts w:ascii="Times New Roman" w:eastAsia="Times New Roman" w:hAnsi="Times New Roman" w:cs="Times New Roman"/>
                <w:sz w:val="24"/>
                <w:szCs w:val="24"/>
              </w:rPr>
              <w:t>0,30</w:t>
            </w:r>
          </w:p>
        </w:tc>
      </w:tr>
    </w:tbl>
    <w:p w14:paraId="0A37501D" w14:textId="77777777" w:rsidR="00404EFC" w:rsidRPr="00404EFC" w:rsidRDefault="00404EFC" w:rsidP="001C5ECD">
      <w:pPr>
        <w:spacing w:after="0" w:line="240" w:lineRule="auto"/>
        <w:rPr>
          <w:sz w:val="24"/>
          <w:szCs w:val="24"/>
        </w:rPr>
      </w:pPr>
    </w:p>
    <w:p w14:paraId="70386C7A" w14:textId="77777777" w:rsidR="00404EFC" w:rsidRPr="00404EFC" w:rsidRDefault="49934171" w:rsidP="004824B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49934171">
        <w:rPr>
          <w:rFonts w:ascii="Times New Roman" w:eastAsia="Times New Roman" w:hAnsi="Times New Roman" w:cs="Times New Roman"/>
          <w:sz w:val="24"/>
          <w:szCs w:val="24"/>
        </w:rPr>
        <w:t>Art. 2º Esta Resolução de Diretoria Colegiada ama em vigor na data de sua publicação.</w:t>
      </w:r>
    </w:p>
    <w:p w14:paraId="5DAB6C7B" w14:textId="77777777" w:rsidR="00404EFC" w:rsidRPr="00404EFC" w:rsidRDefault="00404EFC" w:rsidP="49934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4FFDD" w14:textId="77777777" w:rsidR="00404EFC" w:rsidRPr="00404EFC" w:rsidRDefault="49934171" w:rsidP="49934171">
      <w:pPr>
        <w:spacing w:after="0" w:line="240" w:lineRule="auto"/>
        <w:jc w:val="center"/>
        <w:rPr>
          <w:sz w:val="24"/>
          <w:szCs w:val="24"/>
        </w:rPr>
      </w:pPr>
      <w:bookmarkStart w:id="0" w:name="_GoBack"/>
      <w:bookmarkEnd w:id="0"/>
      <w:r w:rsidRPr="49934171">
        <w:rPr>
          <w:rFonts w:ascii="Times New Roman" w:eastAsia="Times New Roman" w:hAnsi="Times New Roman" w:cs="Times New Roman"/>
          <w:sz w:val="24"/>
          <w:szCs w:val="24"/>
        </w:rPr>
        <w:t>GONZALO VECINA NET</w:t>
      </w:r>
      <w:r w:rsidRPr="49934171">
        <w:rPr>
          <w:sz w:val="24"/>
          <w:szCs w:val="24"/>
        </w:rPr>
        <w:t>O</w:t>
      </w:r>
    </w:p>
    <w:sectPr w:rsidR="00404EFC" w:rsidRPr="00404EFC" w:rsidSect="00DF537A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FF7D" w14:textId="77777777" w:rsidR="004824B2" w:rsidRDefault="004824B2" w:rsidP="004824B2">
      <w:pPr>
        <w:spacing w:after="0" w:line="240" w:lineRule="auto"/>
      </w:pPr>
      <w:r>
        <w:separator/>
      </w:r>
    </w:p>
  </w:endnote>
  <w:endnote w:type="continuationSeparator" w:id="0">
    <w:p w14:paraId="660F79F9" w14:textId="77777777" w:rsidR="004824B2" w:rsidRDefault="004824B2" w:rsidP="0048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41F1A" w14:textId="77777777" w:rsidR="004824B2" w:rsidRPr="004525E5" w:rsidRDefault="004824B2" w:rsidP="004824B2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14:paraId="7B22B655" w14:textId="77777777" w:rsidR="004824B2" w:rsidRDefault="004824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BCB4F" w14:textId="77777777" w:rsidR="004824B2" w:rsidRDefault="004824B2" w:rsidP="004824B2">
      <w:pPr>
        <w:spacing w:after="0" w:line="240" w:lineRule="auto"/>
      </w:pPr>
      <w:r>
        <w:separator/>
      </w:r>
    </w:p>
  </w:footnote>
  <w:footnote w:type="continuationSeparator" w:id="0">
    <w:p w14:paraId="1BCD8668" w14:textId="77777777" w:rsidR="004824B2" w:rsidRDefault="004824B2" w:rsidP="00482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6FCD7" w14:textId="77777777" w:rsidR="004824B2" w:rsidRPr="004525E5" w:rsidRDefault="004824B2" w:rsidP="004824B2">
    <w:pPr>
      <w:tabs>
        <w:tab w:val="center" w:pos="4252"/>
        <w:tab w:val="right" w:pos="8504"/>
      </w:tabs>
      <w:spacing w:after="0" w:line="240" w:lineRule="auto"/>
      <w:jc w:val="center"/>
      <w:rPr>
        <w:rFonts w:cs="Times New Roman"/>
      </w:rPr>
    </w:pPr>
    <w:r w:rsidRPr="006C5B9B">
      <w:rPr>
        <w:rFonts w:cs="Times New Roman"/>
        <w:noProof/>
        <w:lang w:eastAsia="pt-BR"/>
      </w:rPr>
      <w:drawing>
        <wp:inline distT="0" distB="0" distL="0" distR="0" wp14:anchorId="7EFE06B0" wp14:editId="72539867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AE9AA5" w14:textId="77777777" w:rsidR="004824B2" w:rsidRPr="004525E5" w:rsidRDefault="004824B2" w:rsidP="004824B2">
    <w:pPr>
      <w:tabs>
        <w:tab w:val="center" w:pos="4252"/>
        <w:tab w:val="right" w:pos="8504"/>
      </w:tabs>
      <w:spacing w:after="0" w:line="240" w:lineRule="auto"/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14:paraId="621A3341" w14:textId="52C0081D" w:rsidR="004824B2" w:rsidRDefault="004824B2" w:rsidP="004824B2">
    <w:pPr>
      <w:tabs>
        <w:tab w:val="center" w:pos="4252"/>
        <w:tab w:val="right" w:pos="8504"/>
      </w:tabs>
      <w:spacing w:after="0" w:line="240" w:lineRule="auto"/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</w:t>
    </w:r>
    <w:r>
      <w:rPr>
        <w:rFonts w:cs="Times New Roman"/>
        <w:b/>
        <w:sz w:val="24"/>
      </w:rPr>
      <w:t>e Vigilância Sanitária – ANVISA</w:t>
    </w:r>
  </w:p>
  <w:p w14:paraId="4A1A4EBA" w14:textId="77777777" w:rsidR="004824B2" w:rsidRPr="004824B2" w:rsidRDefault="004824B2" w:rsidP="004824B2">
    <w:pPr>
      <w:tabs>
        <w:tab w:val="center" w:pos="4252"/>
        <w:tab w:val="right" w:pos="8504"/>
      </w:tabs>
      <w:spacing w:after="0" w:line="240" w:lineRule="auto"/>
      <w:jc w:val="center"/>
      <w:rPr>
        <w:rFonts w:cs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ECD"/>
    <w:rsid w:val="001C5ECD"/>
    <w:rsid w:val="00404EFC"/>
    <w:rsid w:val="004824B2"/>
    <w:rsid w:val="00DF537A"/>
    <w:rsid w:val="4993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81BC2"/>
  <w15:docId w15:val="{E1EE5D0C-972D-49EA-8960-C10C043C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2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24B2"/>
  </w:style>
  <w:style w:type="paragraph" w:styleId="Rodap">
    <w:name w:val="footer"/>
    <w:basedOn w:val="Normal"/>
    <w:link w:val="RodapChar"/>
    <w:uiPriority w:val="99"/>
    <w:unhideWhenUsed/>
    <w:rsid w:val="00482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30D70-A716-442D-84C5-D09FE72D81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B481B1-EC29-424B-B493-56519D2BB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EBB157-ACD1-40C0-A214-45869DE2757C}">
  <ds:schemaRefs>
    <ds:schemaRef ds:uri="3358cef2-5e33-4382-9f34-ebdf29ebf26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2495</Characters>
  <Application>Microsoft Office Word</Application>
  <DocSecurity>0</DocSecurity>
  <Lines>20</Lines>
  <Paragraphs>5</Paragraphs>
  <ScaleCrop>false</ScaleCrop>
  <Company>ANVISA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Ana.Morais</dc:creator>
  <cp:keywords/>
  <dc:description/>
  <cp:lastModifiedBy>Thais Jussara de Araujo Ferreira</cp:lastModifiedBy>
  <cp:revision>3</cp:revision>
  <dcterms:created xsi:type="dcterms:W3CDTF">2012-07-24T18:57:00Z</dcterms:created>
  <dcterms:modified xsi:type="dcterms:W3CDTF">2018-10-30T11:16:00Z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