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4EE" w:rsidRDefault="005A54EE" w:rsidP="00E40BB1">
      <w:pPr>
        <w:pStyle w:val="Ttulo1"/>
        <w:spacing w:before="0" w:beforeAutospacing="0" w:after="200" w:afterAutospacing="0"/>
        <w:ind w:left="-567" w:right="-1135"/>
        <w:divId w:val="13328371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0BB1">
        <w:rPr>
          <w:rFonts w:ascii="Times New Roman" w:hAnsi="Times New Roman" w:cs="Times New Roman"/>
          <w:sz w:val="24"/>
          <w:szCs w:val="24"/>
        </w:rPr>
        <w:t>RESOLUÇÃO DA DIRETORIA COLEGIADA – RDC N° 19 DE 16 DE MARÇO DE 2007.</w:t>
      </w:r>
    </w:p>
    <w:p w:rsidR="00E40BB1" w:rsidRPr="000E57A5" w:rsidRDefault="00E40BB1" w:rsidP="00E40BB1">
      <w:pPr>
        <w:jc w:val="center"/>
        <w:divId w:val="1332837176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53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19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março de 2007</w:t>
      </w:r>
      <w:r w:rsidRPr="000E57A5">
        <w:rPr>
          <w:b/>
          <w:color w:val="0000FF"/>
        </w:rPr>
        <w:t>)</w:t>
      </w:r>
    </w:p>
    <w:p w:rsidR="005A54EE" w:rsidRPr="00E40BB1" w:rsidRDefault="005A54EE" w:rsidP="00E40BB1">
      <w:pPr>
        <w:pStyle w:val="Recuodecorpodetexto2"/>
        <w:spacing w:after="200"/>
        <w:ind w:left="3969" w:firstLine="0"/>
        <w:divId w:val="1332837176"/>
        <w:rPr>
          <w:rFonts w:ascii="Times New Roman" w:hAnsi="Times New Roman"/>
          <w:szCs w:val="24"/>
        </w:rPr>
      </w:pPr>
      <w:r w:rsidRPr="00E40BB1">
        <w:rPr>
          <w:rFonts w:ascii="Times New Roman" w:hAnsi="Times New Roman"/>
          <w:szCs w:val="24"/>
        </w:rPr>
        <w:t>Dispõe sobre registro de produtos agrotóxicos por equivalência.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rPr>
          <w:b/>
          <w:bCs/>
        </w:rPr>
        <w:t>A Diretoria Colegiada da Agência Nacional de Vigilância Sanitária</w:t>
      </w:r>
      <w:r w:rsidRPr="00E40BB1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fevereiro de 2007, e</w:t>
      </w:r>
      <w:r w:rsidR="00E40BB1">
        <w:t xml:space="preserve"> </w:t>
      </w:r>
      <w:r w:rsidRPr="00E40BB1">
        <w:t>considerando o registro de produtos agrotóxicos por equivalência, disciplinado pelo Decreto nº. 4.074, de 04 de janeiro de 2002;</w:t>
      </w:r>
      <w:r w:rsidR="00E40BB1">
        <w:t xml:space="preserve"> </w:t>
      </w:r>
      <w:r w:rsidRPr="00E40BB1">
        <w:t>considerando a publicação do Decreto nº. 5.981, de 06 de dezembro de 2006;</w:t>
      </w:r>
      <w:r w:rsidR="00E40BB1">
        <w:t xml:space="preserve"> </w:t>
      </w:r>
      <w:r w:rsidRPr="00E40BB1">
        <w:t>considerando os princípios da eficiência e da transparência na Administração Pública;</w:t>
      </w:r>
      <w:r w:rsidR="00E40BB1">
        <w:t xml:space="preserve"> </w:t>
      </w:r>
      <w:r w:rsidRPr="00E40BB1">
        <w:t>considerando a relevância de que todos os pleiteantes de registro de agrotóxicos por equivalência obtenham, rapidamente, respostas quanto à existência de estudos, testes, dados e informações necessários à avaliação da equivalência no dossiê do produto indicado como de referência; e</w:t>
      </w:r>
      <w:r w:rsidR="00E40BB1">
        <w:t xml:space="preserve"> </w:t>
      </w:r>
      <w:r w:rsidRPr="00E40BB1">
        <w:t>considerando a inaplicabilidade do § 3º do art. 10 do Decreto nº. 4.074/2002, com redação determinada pelo Decreto nº. 5.981/2006, aos processos de registro de produtos agrotóxicos por equivalência protocolizados anteriormente à publicação do Decreto nº. 5.981/2006,</w:t>
      </w:r>
      <w:r w:rsidR="00E40BB1">
        <w:t xml:space="preserve"> </w:t>
      </w:r>
      <w:r w:rsidRPr="00E40BB1">
        <w:t>adota a seguinte Resolução da Diretoria Colegiada e eu, Diretor-Presidente, determino a sua publicação:</w:t>
      </w:r>
    </w:p>
    <w:p w:rsidR="005A54EE" w:rsidRPr="00E40BB1" w:rsidRDefault="00E40BB1" w:rsidP="00E40BB1">
      <w:pPr>
        <w:pStyle w:val="Corpodetexto2"/>
        <w:spacing w:before="0" w:beforeAutospacing="0" w:after="200" w:afterAutospacing="0" w:line="240" w:lineRule="auto"/>
        <w:ind w:left="57"/>
        <w:jc w:val="both"/>
        <w:divId w:val="1332837176"/>
      </w:pPr>
      <w:r>
        <w:tab/>
      </w:r>
      <w:r w:rsidR="005A54EE" w:rsidRPr="00E40BB1">
        <w:t>Art. 1º. A Agência Nacional de Vigilância Sanitária (ANVISA) informará, no prazo máximo de quinze dias, aos pleiteantes de registro de produtos técnico por equivalência se o produto técnico de referência indicado contém ou não os estudos, testes, dados e informações necessários à avaliação do registro por equivalência.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t>Parágrafo único. Para os pedidos protocolizados na ANVISA até 06 de dezembro de 2006, o prazo de quinze dias será contado a partir da apresentação de petição com essa finalidade.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t>Art. 2º. Os pleiteantes de registro de agrotóxicos por equivalência deverão encaminhar à ANVISA, petição específica em que manifestem o seu interesse em obter a resposta de que trata o art. 1º desta Resolução.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t>Parágrafo único. A petição deverá referir o número do processo de registro na ANVISA.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t xml:space="preserve">Art. 3º. Quando o produto técnico de referência indicado não contiver os estudos, testes, dados e informações necessários à avaliação, a ANVISA, ouvidos os demais órgãos de registro, informará ao requerente de registro por equivalência quais produtos técnicos estão aptos a serem indicados como produto técnico de referência para o ingrediente ativo de interesse ou a alternativa de encaminhamento </w:t>
      </w:r>
      <w:r w:rsidRPr="00E40BB1">
        <w:lastRenderedPageBreak/>
        <w:t>para o pleito de registro, no prazo de trinta dias após o prazo previsto no art. 1º desta Resolução.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t>Art. 4º. Compete à Gerência-Geral de Toxicologia (GGTOX) proceder à comunicação de que trata esta Resolução aos pleiteantes de registro por equivalência interessados.</w:t>
      </w:r>
    </w:p>
    <w:p w:rsidR="005A54EE" w:rsidRPr="00E40BB1" w:rsidRDefault="005A54EE" w:rsidP="00E40BB1">
      <w:pPr>
        <w:spacing w:before="0" w:beforeAutospacing="0" w:after="200" w:afterAutospacing="0"/>
        <w:ind w:left="57" w:firstLine="567"/>
        <w:jc w:val="both"/>
        <w:divId w:val="1332837176"/>
      </w:pPr>
      <w:r w:rsidRPr="00E40BB1">
        <w:t>Art. 5º. Esta Resolução entra em vigor na data da sua publicação.</w:t>
      </w:r>
    </w:p>
    <w:p w:rsidR="005A54EE" w:rsidRPr="00E40BB1" w:rsidRDefault="005A54EE" w:rsidP="00E40BB1">
      <w:pPr>
        <w:pStyle w:val="Ttulo2"/>
        <w:spacing w:before="0" w:beforeAutospacing="0" w:after="200" w:afterAutospacing="0"/>
        <w:ind w:left="57"/>
        <w:divId w:val="1332837176"/>
        <w:rPr>
          <w:rFonts w:ascii="Times New Roman" w:hAnsi="Times New Roman" w:cs="Times New Roman"/>
          <w:sz w:val="24"/>
          <w:szCs w:val="24"/>
        </w:rPr>
      </w:pPr>
      <w:r w:rsidRPr="00E40BB1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5A54EE" w:rsidRPr="00E40BB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6DB" w:rsidRDefault="00A766DB" w:rsidP="00E40BB1">
      <w:pPr>
        <w:spacing w:before="0" w:after="0"/>
      </w:pPr>
      <w:r>
        <w:separator/>
      </w:r>
    </w:p>
  </w:endnote>
  <w:endnote w:type="continuationSeparator" w:id="0">
    <w:p w:rsidR="00A766DB" w:rsidRDefault="00A766DB" w:rsidP="00E40B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BB1" w:rsidRPr="0018049F" w:rsidRDefault="00E40BB1" w:rsidP="00E40BB1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6DB" w:rsidRDefault="00A766DB" w:rsidP="00E40BB1">
      <w:pPr>
        <w:spacing w:before="0" w:after="0"/>
      </w:pPr>
      <w:r>
        <w:separator/>
      </w:r>
    </w:p>
  </w:footnote>
  <w:footnote w:type="continuationSeparator" w:id="0">
    <w:p w:rsidR="00A766DB" w:rsidRDefault="00A766DB" w:rsidP="00E40B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BB1" w:rsidRPr="0018049F" w:rsidRDefault="00A766DB" w:rsidP="00E40B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766DB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0BB1" w:rsidRPr="0018049F" w:rsidRDefault="00E40BB1" w:rsidP="00E40B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40BB1" w:rsidRDefault="00E40BB1" w:rsidP="00E40B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40BB1" w:rsidRDefault="00E40BB1" w:rsidP="00E40B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7608F"/>
    <w:rsid w:val="002A6BAF"/>
    <w:rsid w:val="00524060"/>
    <w:rsid w:val="005A54EE"/>
    <w:rsid w:val="005D13BD"/>
    <w:rsid w:val="00652E8A"/>
    <w:rsid w:val="00771958"/>
    <w:rsid w:val="007D0366"/>
    <w:rsid w:val="008B7BC0"/>
    <w:rsid w:val="008D770F"/>
    <w:rsid w:val="009D4C4B"/>
    <w:rsid w:val="009F4005"/>
    <w:rsid w:val="00A53197"/>
    <w:rsid w:val="00A766DB"/>
    <w:rsid w:val="00AF43E7"/>
    <w:rsid w:val="00C95A0B"/>
    <w:rsid w:val="00DF7C19"/>
    <w:rsid w:val="00E30878"/>
    <w:rsid w:val="00E40BB1"/>
    <w:rsid w:val="00FE3A8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54E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A54EE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E40B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40BB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40B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40BB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40BB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371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71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7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2655</Characters>
  <Application>Microsoft Office Word</Application>
  <DocSecurity>0</DocSecurity>
  <Lines>22</Lines>
  <Paragraphs>6</Paragraphs>
  <ScaleCrop>false</ScaleCrop>
  <Company>ANVISA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