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9D" w:rsidRPr="00FD7E55" w:rsidRDefault="00BA579D" w:rsidP="00307354">
      <w:pPr>
        <w:spacing w:after="200" w:line="240" w:lineRule="auto"/>
        <w:ind w:left="-567" w:right="-568"/>
        <w:jc w:val="center"/>
        <w:rPr>
          <w:rFonts w:ascii="Times New Roman" w:hAnsi="Times New Roman"/>
          <w:b/>
          <w:bCs/>
          <w:caps/>
          <w:szCs w:val="24"/>
          <w:lang w:eastAsia="pt-BR"/>
        </w:rPr>
      </w:pPr>
      <w:r w:rsidRPr="00FD7E55">
        <w:rPr>
          <w:rFonts w:ascii="Times New Roman" w:hAnsi="Times New Roman"/>
          <w:b/>
          <w:bCs/>
          <w:caps/>
          <w:szCs w:val="24"/>
          <w:lang w:eastAsia="pt-BR"/>
        </w:rPr>
        <w:t>RESOLUÇÃO DA DIRETORIA COLEGIADA - RDC Nº 200, DE 26 DE DEZEMBRO DE 2017</w:t>
      </w:r>
    </w:p>
    <w:p w:rsidR="00FD7E55" w:rsidRDefault="00FD7E55" w:rsidP="00307354">
      <w:pPr>
        <w:spacing w:after="200" w:line="240" w:lineRule="auto"/>
        <w:jc w:val="center"/>
        <w:rPr>
          <w:rFonts w:ascii="Times New Roman" w:hAnsi="Times New Roman"/>
          <w:b/>
          <w:color w:val="0000FF"/>
          <w:sz w:val="24"/>
          <w:szCs w:val="24"/>
          <w:lang w:eastAsia="pt-BR"/>
        </w:rPr>
      </w:pPr>
      <w:r w:rsidRPr="00FD7E55">
        <w:rPr>
          <w:rFonts w:ascii="Times New Roman" w:hAnsi="Times New Roman"/>
          <w:b/>
          <w:color w:val="0000FF"/>
          <w:sz w:val="24"/>
          <w:szCs w:val="24"/>
          <w:lang w:eastAsia="pt-BR"/>
        </w:rPr>
        <w:t>(Publicada no DOU nº 248, de 28 de dezembro de 2017)</w:t>
      </w:r>
    </w:p>
    <w:p w:rsidR="00372AA7" w:rsidRDefault="00372AA7" w:rsidP="00307354">
      <w:pPr>
        <w:spacing w:after="200" w:line="240" w:lineRule="auto"/>
        <w:jc w:val="center"/>
        <w:rPr>
          <w:rFonts w:ascii="Times New Roman" w:hAnsi="Times New Roman"/>
          <w:b/>
          <w:color w:val="0000FF"/>
          <w:sz w:val="24"/>
          <w:szCs w:val="24"/>
          <w:lang w:eastAsia="pt-BR"/>
        </w:rPr>
      </w:pPr>
      <w:r>
        <w:rPr>
          <w:rFonts w:ascii="Times New Roman" w:hAnsi="Times New Roman"/>
          <w:b/>
          <w:color w:val="0000FF"/>
          <w:sz w:val="24"/>
          <w:szCs w:val="24"/>
          <w:lang w:eastAsia="pt-BR"/>
        </w:rPr>
        <w:t>(Republicada no DOU nº 20, de 29 de janeiro de 2018)</w:t>
      </w:r>
    </w:p>
    <w:p w:rsidR="00372AA7" w:rsidRDefault="00372AA7" w:rsidP="00372AA7">
      <w:pPr>
        <w:spacing w:after="200" w:line="240" w:lineRule="auto"/>
        <w:ind w:left="3969"/>
        <w:jc w:val="both"/>
        <w:rPr>
          <w:rFonts w:ascii="Times New Roman" w:hAnsi="Times New Roman"/>
          <w:sz w:val="24"/>
          <w:szCs w:val="24"/>
          <w:lang w:eastAsia="pt-BR"/>
        </w:rPr>
      </w:pPr>
      <w:r>
        <w:rPr>
          <w:rFonts w:ascii="Times New Roman" w:hAnsi="Times New Roman"/>
          <w:sz w:val="24"/>
          <w:szCs w:val="24"/>
          <w:lang w:eastAsia="pt-BR"/>
        </w:rPr>
        <w:t xml:space="preserve">Dispõe </w:t>
      </w:r>
      <w:r w:rsidRPr="00372AA7">
        <w:rPr>
          <w:rFonts w:ascii="Times New Roman" w:hAnsi="Times New Roman"/>
          <w:sz w:val="24"/>
          <w:szCs w:val="24"/>
          <w:lang w:eastAsia="pt-BR"/>
        </w:rPr>
        <w:t>sobre os critérios para a concessão</w:t>
      </w:r>
      <w:r>
        <w:rPr>
          <w:rFonts w:ascii="Times New Roman" w:hAnsi="Times New Roman"/>
          <w:sz w:val="24"/>
          <w:szCs w:val="24"/>
          <w:lang w:eastAsia="pt-BR"/>
        </w:rPr>
        <w:t xml:space="preserve"> </w:t>
      </w:r>
      <w:r w:rsidRPr="00372AA7">
        <w:rPr>
          <w:rFonts w:ascii="Times New Roman" w:hAnsi="Times New Roman"/>
          <w:sz w:val="24"/>
          <w:szCs w:val="24"/>
          <w:lang w:eastAsia="pt-BR"/>
        </w:rPr>
        <w:t>e renovação do registro de medicamentos</w:t>
      </w:r>
      <w:r>
        <w:rPr>
          <w:rFonts w:ascii="Times New Roman" w:hAnsi="Times New Roman"/>
          <w:sz w:val="24"/>
          <w:szCs w:val="24"/>
          <w:lang w:eastAsia="pt-BR"/>
        </w:rPr>
        <w:t xml:space="preserve"> </w:t>
      </w:r>
      <w:r w:rsidRPr="00372AA7">
        <w:rPr>
          <w:rFonts w:ascii="Times New Roman" w:hAnsi="Times New Roman"/>
          <w:sz w:val="24"/>
          <w:szCs w:val="24"/>
          <w:lang w:eastAsia="pt-BR"/>
        </w:rPr>
        <w:t>com princípios ativos si</w:t>
      </w:r>
      <w:bookmarkStart w:id="0" w:name="_GoBack"/>
      <w:bookmarkEnd w:id="0"/>
      <w:r w:rsidRPr="00372AA7">
        <w:rPr>
          <w:rFonts w:ascii="Times New Roman" w:hAnsi="Times New Roman"/>
          <w:sz w:val="24"/>
          <w:szCs w:val="24"/>
          <w:lang w:eastAsia="pt-BR"/>
        </w:rPr>
        <w:t>ntéticos e semissintéticos,</w:t>
      </w:r>
      <w:r>
        <w:rPr>
          <w:rFonts w:ascii="Times New Roman" w:hAnsi="Times New Roman"/>
          <w:sz w:val="24"/>
          <w:szCs w:val="24"/>
          <w:lang w:eastAsia="pt-BR"/>
        </w:rPr>
        <w:t xml:space="preserve"> </w:t>
      </w:r>
      <w:r w:rsidRPr="00372AA7">
        <w:rPr>
          <w:rFonts w:ascii="Times New Roman" w:hAnsi="Times New Roman"/>
          <w:sz w:val="24"/>
          <w:szCs w:val="24"/>
          <w:lang w:eastAsia="pt-BR"/>
        </w:rPr>
        <w:t>classificados como novos, genéricos</w:t>
      </w:r>
      <w:r>
        <w:rPr>
          <w:rFonts w:ascii="Times New Roman" w:hAnsi="Times New Roman"/>
          <w:sz w:val="24"/>
          <w:szCs w:val="24"/>
          <w:lang w:eastAsia="pt-BR"/>
        </w:rPr>
        <w:t xml:space="preserve"> </w:t>
      </w:r>
      <w:r w:rsidRPr="00372AA7">
        <w:rPr>
          <w:rFonts w:ascii="Times New Roman" w:hAnsi="Times New Roman"/>
          <w:sz w:val="24"/>
          <w:szCs w:val="24"/>
          <w:lang w:eastAsia="pt-BR"/>
        </w:rPr>
        <w:t>e similares, e dá outras providências.</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A Diretoria Colegiada da Agência Nacional de Vigilância</w:t>
      </w:r>
      <w:r>
        <w:rPr>
          <w:rFonts w:ascii="Times New Roman" w:hAnsi="Times New Roman"/>
          <w:sz w:val="24"/>
          <w:szCs w:val="24"/>
          <w:lang w:eastAsia="pt-BR"/>
        </w:rPr>
        <w:t xml:space="preserve"> </w:t>
      </w:r>
      <w:r w:rsidRPr="00372AA7">
        <w:rPr>
          <w:rFonts w:ascii="Times New Roman" w:hAnsi="Times New Roman"/>
          <w:sz w:val="24"/>
          <w:szCs w:val="24"/>
          <w:lang w:eastAsia="pt-BR"/>
        </w:rPr>
        <w:t>Sanitária, no uso da atribuição que lhe confere o art. 15, III e IV</w:t>
      </w:r>
      <w:r>
        <w:rPr>
          <w:rFonts w:ascii="Times New Roman" w:hAnsi="Times New Roman"/>
          <w:sz w:val="24"/>
          <w:szCs w:val="24"/>
          <w:lang w:eastAsia="pt-BR"/>
        </w:rPr>
        <w:t xml:space="preserve"> </w:t>
      </w:r>
      <w:r w:rsidRPr="00372AA7">
        <w:rPr>
          <w:rFonts w:ascii="Times New Roman" w:hAnsi="Times New Roman"/>
          <w:sz w:val="24"/>
          <w:szCs w:val="24"/>
          <w:lang w:eastAsia="pt-BR"/>
        </w:rPr>
        <w:t>aliado ao art. 7º, III, e IV, da Lei nº 9.782, de 26 de janeiro de 1999,</w:t>
      </w:r>
      <w:r>
        <w:rPr>
          <w:rFonts w:ascii="Times New Roman" w:hAnsi="Times New Roman"/>
          <w:sz w:val="24"/>
          <w:szCs w:val="24"/>
          <w:lang w:eastAsia="pt-BR"/>
        </w:rPr>
        <w:t xml:space="preserve"> </w:t>
      </w:r>
      <w:r w:rsidRPr="00372AA7">
        <w:rPr>
          <w:rFonts w:ascii="Times New Roman" w:hAnsi="Times New Roman"/>
          <w:sz w:val="24"/>
          <w:szCs w:val="24"/>
          <w:lang w:eastAsia="pt-BR"/>
        </w:rPr>
        <w:t>e ao art. 53, V, §§ 1º e 3º do Regimento Interno aprovado nos termos</w:t>
      </w:r>
      <w:r>
        <w:rPr>
          <w:rFonts w:ascii="Times New Roman" w:hAnsi="Times New Roman"/>
          <w:sz w:val="24"/>
          <w:szCs w:val="24"/>
          <w:lang w:eastAsia="pt-BR"/>
        </w:rPr>
        <w:t xml:space="preserve"> </w:t>
      </w:r>
      <w:r w:rsidRPr="00372AA7">
        <w:rPr>
          <w:rFonts w:ascii="Times New Roman" w:hAnsi="Times New Roman"/>
          <w:sz w:val="24"/>
          <w:szCs w:val="24"/>
          <w:lang w:eastAsia="pt-BR"/>
        </w:rPr>
        <w:t>do Anexo I da Resolução da Diretoria Colegiada - RDC n° 61, de 3</w:t>
      </w:r>
      <w:r>
        <w:rPr>
          <w:rFonts w:ascii="Times New Roman" w:hAnsi="Times New Roman"/>
          <w:sz w:val="24"/>
          <w:szCs w:val="24"/>
          <w:lang w:eastAsia="pt-BR"/>
        </w:rPr>
        <w:t xml:space="preserve"> </w:t>
      </w:r>
      <w:r w:rsidRPr="00372AA7">
        <w:rPr>
          <w:rFonts w:ascii="Times New Roman" w:hAnsi="Times New Roman"/>
          <w:sz w:val="24"/>
          <w:szCs w:val="24"/>
          <w:lang w:eastAsia="pt-BR"/>
        </w:rPr>
        <w:t>de fevereiro de 2016, resolve adotar a seguinte Resolução da Diretoria</w:t>
      </w:r>
      <w:r>
        <w:rPr>
          <w:rFonts w:ascii="Times New Roman" w:hAnsi="Times New Roman"/>
          <w:sz w:val="24"/>
          <w:szCs w:val="24"/>
          <w:lang w:eastAsia="pt-BR"/>
        </w:rPr>
        <w:t xml:space="preserve"> </w:t>
      </w:r>
      <w:r w:rsidRPr="00372AA7">
        <w:rPr>
          <w:rFonts w:ascii="Times New Roman" w:hAnsi="Times New Roman"/>
          <w:sz w:val="24"/>
          <w:szCs w:val="24"/>
          <w:lang w:eastAsia="pt-BR"/>
        </w:rPr>
        <w:t>Colegiada, conforme deliberado em reunião realizada em 12</w:t>
      </w:r>
      <w:r>
        <w:rPr>
          <w:rFonts w:ascii="Times New Roman" w:hAnsi="Times New Roman"/>
          <w:sz w:val="24"/>
          <w:szCs w:val="24"/>
          <w:lang w:eastAsia="pt-BR"/>
        </w:rPr>
        <w:t xml:space="preserve"> </w:t>
      </w:r>
      <w:r w:rsidRPr="00372AA7">
        <w:rPr>
          <w:rFonts w:ascii="Times New Roman" w:hAnsi="Times New Roman"/>
          <w:sz w:val="24"/>
          <w:szCs w:val="24"/>
          <w:lang w:eastAsia="pt-BR"/>
        </w:rPr>
        <w:t>de dezembro de 2017, e eu, Diretor-Presidente, determino a sua publicação:</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Art. 1º Fica aprovado o Regulamento Técnico que estabelece</w:t>
      </w:r>
      <w:r>
        <w:rPr>
          <w:rFonts w:ascii="Times New Roman" w:hAnsi="Times New Roman"/>
          <w:sz w:val="24"/>
          <w:szCs w:val="24"/>
          <w:lang w:eastAsia="pt-BR"/>
        </w:rPr>
        <w:t xml:space="preserve"> </w:t>
      </w:r>
      <w:r w:rsidRPr="00372AA7">
        <w:rPr>
          <w:rFonts w:ascii="Times New Roman" w:hAnsi="Times New Roman"/>
          <w:sz w:val="24"/>
          <w:szCs w:val="24"/>
          <w:lang w:eastAsia="pt-BR"/>
        </w:rPr>
        <w:t>os requisitos mínimos para a concessão e renovação do registro de</w:t>
      </w:r>
      <w:r>
        <w:rPr>
          <w:rFonts w:ascii="Times New Roman" w:hAnsi="Times New Roman"/>
          <w:sz w:val="24"/>
          <w:szCs w:val="24"/>
          <w:lang w:eastAsia="pt-BR"/>
        </w:rPr>
        <w:t xml:space="preserve"> </w:t>
      </w:r>
      <w:r w:rsidRPr="00372AA7">
        <w:rPr>
          <w:rFonts w:ascii="Times New Roman" w:hAnsi="Times New Roman"/>
          <w:sz w:val="24"/>
          <w:szCs w:val="24"/>
          <w:lang w:eastAsia="pt-BR"/>
        </w:rPr>
        <w:t>medicamentos com princípios ativos sintéticos e semissintéticos, classificados</w:t>
      </w:r>
      <w:r>
        <w:rPr>
          <w:rFonts w:ascii="Times New Roman" w:hAnsi="Times New Roman"/>
          <w:sz w:val="24"/>
          <w:szCs w:val="24"/>
          <w:lang w:eastAsia="pt-BR"/>
        </w:rPr>
        <w:t xml:space="preserve"> </w:t>
      </w:r>
      <w:r w:rsidRPr="00372AA7">
        <w:rPr>
          <w:rFonts w:ascii="Times New Roman" w:hAnsi="Times New Roman"/>
          <w:sz w:val="24"/>
          <w:szCs w:val="24"/>
          <w:lang w:eastAsia="pt-BR"/>
        </w:rPr>
        <w:t>como novos, genéricos e similares, nos termos desta Resolução.</w:t>
      </w:r>
      <w:r>
        <w:rPr>
          <w:rFonts w:ascii="Times New Roman" w:hAnsi="Times New Roman"/>
          <w:sz w:val="24"/>
          <w:szCs w:val="24"/>
          <w:lang w:eastAsia="pt-BR"/>
        </w:rPr>
        <w:t xml:space="preserve">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CAPÍTULO 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DAS DISPOSIÇÕES INICIAIS</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Seção 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Objetivo</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Art. 2º Esta Resolução possui o objetivo de estabelecer os</w:t>
      </w:r>
      <w:r>
        <w:rPr>
          <w:rFonts w:ascii="Times New Roman" w:hAnsi="Times New Roman"/>
          <w:sz w:val="24"/>
          <w:szCs w:val="24"/>
          <w:lang w:eastAsia="pt-BR"/>
        </w:rPr>
        <w:t xml:space="preserve"> </w:t>
      </w:r>
      <w:r w:rsidRPr="00372AA7">
        <w:rPr>
          <w:rFonts w:ascii="Times New Roman" w:hAnsi="Times New Roman"/>
          <w:sz w:val="24"/>
          <w:szCs w:val="24"/>
          <w:lang w:eastAsia="pt-BR"/>
        </w:rPr>
        <w:t>critérios e a documentação mínima necessária para a concessão e</w:t>
      </w:r>
      <w:r>
        <w:rPr>
          <w:rFonts w:ascii="Times New Roman" w:hAnsi="Times New Roman"/>
          <w:sz w:val="24"/>
          <w:szCs w:val="24"/>
          <w:lang w:eastAsia="pt-BR"/>
        </w:rPr>
        <w:t xml:space="preserve"> </w:t>
      </w:r>
      <w:r w:rsidRPr="00372AA7">
        <w:rPr>
          <w:rFonts w:ascii="Times New Roman" w:hAnsi="Times New Roman"/>
          <w:sz w:val="24"/>
          <w:szCs w:val="24"/>
          <w:lang w:eastAsia="pt-BR"/>
        </w:rPr>
        <w:t>renovação do registro de medicamentos com princípios ativos sintéticos</w:t>
      </w:r>
      <w:r>
        <w:rPr>
          <w:rFonts w:ascii="Times New Roman" w:hAnsi="Times New Roman"/>
          <w:sz w:val="24"/>
          <w:szCs w:val="24"/>
          <w:lang w:eastAsia="pt-BR"/>
        </w:rPr>
        <w:t xml:space="preserve"> </w:t>
      </w:r>
      <w:r w:rsidRPr="00372AA7">
        <w:rPr>
          <w:rFonts w:ascii="Times New Roman" w:hAnsi="Times New Roman"/>
          <w:sz w:val="24"/>
          <w:szCs w:val="24"/>
          <w:lang w:eastAsia="pt-BR"/>
        </w:rPr>
        <w:t>e semissintéticos, classificados como novos, genéricos e similares,</w:t>
      </w:r>
      <w:r>
        <w:rPr>
          <w:rFonts w:ascii="Times New Roman" w:hAnsi="Times New Roman"/>
          <w:sz w:val="24"/>
          <w:szCs w:val="24"/>
          <w:lang w:eastAsia="pt-BR"/>
        </w:rPr>
        <w:t xml:space="preserve"> </w:t>
      </w:r>
      <w:r w:rsidRPr="00372AA7">
        <w:rPr>
          <w:rFonts w:ascii="Times New Roman" w:hAnsi="Times New Roman"/>
          <w:sz w:val="24"/>
          <w:szCs w:val="24"/>
          <w:lang w:eastAsia="pt-BR"/>
        </w:rPr>
        <w:t>visando garantir a qualidade, segurança e eficácia destes</w:t>
      </w:r>
      <w:r>
        <w:rPr>
          <w:rFonts w:ascii="Times New Roman" w:hAnsi="Times New Roman"/>
          <w:sz w:val="24"/>
          <w:szCs w:val="24"/>
          <w:lang w:eastAsia="pt-BR"/>
        </w:rPr>
        <w:t xml:space="preserve"> </w:t>
      </w:r>
      <w:r w:rsidRPr="00372AA7">
        <w:rPr>
          <w:rFonts w:ascii="Times New Roman" w:hAnsi="Times New Roman"/>
          <w:sz w:val="24"/>
          <w:szCs w:val="24"/>
          <w:lang w:eastAsia="pt-BR"/>
        </w:rPr>
        <w:t>medicamentos.</w:t>
      </w:r>
      <w:r>
        <w:rPr>
          <w:rFonts w:ascii="Times New Roman" w:hAnsi="Times New Roman"/>
          <w:sz w:val="24"/>
          <w:szCs w:val="24"/>
          <w:lang w:eastAsia="pt-BR"/>
        </w:rPr>
        <w:t xml:space="preserve">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Seção II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Abrangência</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Art. 3º Este Regulamento se aplica a todos os medicamentos</w:t>
      </w:r>
      <w:r>
        <w:rPr>
          <w:rFonts w:ascii="Times New Roman" w:hAnsi="Times New Roman"/>
          <w:sz w:val="24"/>
          <w:szCs w:val="24"/>
          <w:lang w:eastAsia="pt-BR"/>
        </w:rPr>
        <w:t xml:space="preserve"> </w:t>
      </w:r>
      <w:r w:rsidRPr="00372AA7">
        <w:rPr>
          <w:rFonts w:ascii="Times New Roman" w:hAnsi="Times New Roman"/>
          <w:sz w:val="24"/>
          <w:szCs w:val="24"/>
          <w:lang w:eastAsia="pt-BR"/>
        </w:rPr>
        <w:t>com princípios ativos sintéticos e semissintéticos, classificados como</w:t>
      </w:r>
      <w:r>
        <w:rPr>
          <w:rFonts w:ascii="Times New Roman" w:hAnsi="Times New Roman"/>
          <w:sz w:val="24"/>
          <w:szCs w:val="24"/>
          <w:lang w:eastAsia="pt-BR"/>
        </w:rPr>
        <w:t xml:space="preserve"> </w:t>
      </w:r>
      <w:r w:rsidRPr="00372AA7">
        <w:rPr>
          <w:rFonts w:ascii="Times New Roman" w:hAnsi="Times New Roman"/>
          <w:sz w:val="24"/>
          <w:szCs w:val="24"/>
          <w:lang w:eastAsia="pt-BR"/>
        </w:rPr>
        <w:t>novos, genéricos e similares, com exceção dos regidos por legislação</w:t>
      </w:r>
      <w:r>
        <w:rPr>
          <w:rFonts w:ascii="Times New Roman" w:hAnsi="Times New Roman"/>
          <w:sz w:val="24"/>
          <w:szCs w:val="24"/>
          <w:lang w:eastAsia="pt-BR"/>
        </w:rPr>
        <w:t xml:space="preserve"> </w:t>
      </w:r>
      <w:r w:rsidRPr="00372AA7">
        <w:rPr>
          <w:rFonts w:ascii="Times New Roman" w:hAnsi="Times New Roman"/>
          <w:sz w:val="24"/>
          <w:szCs w:val="24"/>
          <w:lang w:eastAsia="pt-BR"/>
        </w:rPr>
        <w:t>específica vigente.</w:t>
      </w:r>
      <w:r>
        <w:rPr>
          <w:rFonts w:ascii="Times New Roman" w:hAnsi="Times New Roman"/>
          <w:sz w:val="24"/>
          <w:szCs w:val="24"/>
          <w:lang w:eastAsia="pt-BR"/>
        </w:rPr>
        <w:t xml:space="preserve">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Seção III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Definições</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lastRenderedPageBreak/>
        <w:t>Art. 4º Para efeito desta Resolução são adotadas as seguintes</w:t>
      </w:r>
      <w:r>
        <w:rPr>
          <w:rFonts w:ascii="Times New Roman" w:hAnsi="Times New Roman"/>
          <w:sz w:val="24"/>
          <w:szCs w:val="24"/>
          <w:lang w:eastAsia="pt-BR"/>
        </w:rPr>
        <w:t xml:space="preserve"> </w:t>
      </w:r>
      <w:r w:rsidRPr="00372AA7">
        <w:rPr>
          <w:rFonts w:ascii="Times New Roman" w:hAnsi="Times New Roman"/>
          <w:sz w:val="24"/>
          <w:szCs w:val="24"/>
          <w:lang w:eastAsia="pt-BR"/>
        </w:rPr>
        <w:t>definições:</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 - </w:t>
      </w:r>
      <w:proofErr w:type="gramStart"/>
      <w:r w:rsidRPr="00372AA7">
        <w:rPr>
          <w:rFonts w:ascii="Times New Roman" w:hAnsi="Times New Roman"/>
          <w:sz w:val="24"/>
          <w:szCs w:val="24"/>
          <w:lang w:eastAsia="pt-BR"/>
        </w:rPr>
        <w:t>acessório</w:t>
      </w:r>
      <w:proofErr w:type="gramEnd"/>
      <w:r w:rsidRPr="00372AA7">
        <w:rPr>
          <w:rFonts w:ascii="Times New Roman" w:hAnsi="Times New Roman"/>
          <w:sz w:val="24"/>
          <w:szCs w:val="24"/>
          <w:lang w:eastAsia="pt-BR"/>
        </w:rPr>
        <w:t xml:space="preserve"> - complemento destinado a dosar, conduzir ou</w:t>
      </w:r>
      <w:r>
        <w:rPr>
          <w:rFonts w:ascii="Times New Roman" w:hAnsi="Times New Roman"/>
          <w:sz w:val="24"/>
          <w:szCs w:val="24"/>
          <w:lang w:eastAsia="pt-BR"/>
        </w:rPr>
        <w:t xml:space="preserve"> </w:t>
      </w:r>
      <w:r w:rsidRPr="00372AA7">
        <w:rPr>
          <w:rFonts w:ascii="Times New Roman" w:hAnsi="Times New Roman"/>
          <w:sz w:val="24"/>
          <w:szCs w:val="24"/>
          <w:lang w:eastAsia="pt-BR"/>
        </w:rPr>
        <w:t>executar a administração da forma farmacêutica ao paciente, comercializado</w:t>
      </w:r>
      <w:r>
        <w:rPr>
          <w:rFonts w:ascii="Times New Roman" w:hAnsi="Times New Roman"/>
          <w:sz w:val="24"/>
          <w:szCs w:val="24"/>
          <w:lang w:eastAsia="pt-BR"/>
        </w:rPr>
        <w:t xml:space="preserve"> </w:t>
      </w:r>
      <w:r w:rsidRPr="00372AA7">
        <w:rPr>
          <w:rFonts w:ascii="Times New Roman" w:hAnsi="Times New Roman"/>
          <w:sz w:val="24"/>
          <w:szCs w:val="24"/>
          <w:lang w:eastAsia="pt-BR"/>
        </w:rPr>
        <w:t>dentro da embalagem secundária, junto com o medicamento</w:t>
      </w:r>
      <w:r>
        <w:rPr>
          <w:rFonts w:ascii="Times New Roman" w:hAnsi="Times New Roman"/>
          <w:sz w:val="24"/>
          <w:szCs w:val="24"/>
          <w:lang w:eastAsia="pt-BR"/>
        </w:rPr>
        <w:t xml:space="preserve"> </w:t>
      </w:r>
      <w:r w:rsidRPr="00372AA7">
        <w:rPr>
          <w:rFonts w:ascii="Times New Roman" w:hAnsi="Times New Roman"/>
          <w:sz w:val="24"/>
          <w:szCs w:val="24"/>
          <w:lang w:eastAsia="pt-BR"/>
        </w:rPr>
        <w:t>e sem o contato direto com a forma farmacêutica (Resolução RDC nº</w:t>
      </w:r>
      <w:r>
        <w:rPr>
          <w:rFonts w:ascii="Times New Roman" w:hAnsi="Times New Roman"/>
          <w:sz w:val="24"/>
          <w:szCs w:val="24"/>
          <w:lang w:eastAsia="pt-BR"/>
        </w:rPr>
        <w:t xml:space="preserve"> </w:t>
      </w:r>
      <w:r w:rsidRPr="00372AA7">
        <w:rPr>
          <w:rFonts w:ascii="Times New Roman" w:hAnsi="Times New Roman"/>
          <w:sz w:val="24"/>
          <w:szCs w:val="24"/>
          <w:lang w:eastAsia="pt-BR"/>
        </w:rPr>
        <w:t>31, de 11/08/2010);</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II - </w:t>
      </w:r>
      <w:proofErr w:type="gramStart"/>
      <w:r w:rsidRPr="00372AA7">
        <w:rPr>
          <w:rFonts w:ascii="Times New Roman" w:hAnsi="Times New Roman"/>
          <w:sz w:val="24"/>
          <w:szCs w:val="24"/>
          <w:lang w:eastAsia="pt-BR"/>
        </w:rPr>
        <w:t>biodisponibilidade</w:t>
      </w:r>
      <w:proofErr w:type="gramEnd"/>
      <w:r w:rsidRPr="00372AA7">
        <w:rPr>
          <w:rFonts w:ascii="Times New Roman" w:hAnsi="Times New Roman"/>
          <w:sz w:val="24"/>
          <w:szCs w:val="24"/>
          <w:lang w:eastAsia="pt-BR"/>
        </w:rPr>
        <w:t xml:space="preserve"> - indica a velocidade e a extensão de</w:t>
      </w:r>
      <w:r>
        <w:rPr>
          <w:rFonts w:ascii="Times New Roman" w:hAnsi="Times New Roman"/>
          <w:sz w:val="24"/>
          <w:szCs w:val="24"/>
          <w:lang w:eastAsia="pt-BR"/>
        </w:rPr>
        <w:t xml:space="preserve"> </w:t>
      </w:r>
      <w:r w:rsidRPr="00372AA7">
        <w:rPr>
          <w:rFonts w:ascii="Times New Roman" w:hAnsi="Times New Roman"/>
          <w:sz w:val="24"/>
          <w:szCs w:val="24"/>
          <w:lang w:eastAsia="pt-BR"/>
        </w:rPr>
        <w:t>absorção de um princípio ativo proveniente de uma forma farmacêutica,</w:t>
      </w:r>
      <w:r>
        <w:rPr>
          <w:rFonts w:ascii="Times New Roman" w:hAnsi="Times New Roman"/>
          <w:sz w:val="24"/>
          <w:szCs w:val="24"/>
          <w:lang w:eastAsia="pt-BR"/>
        </w:rPr>
        <w:t xml:space="preserve"> </w:t>
      </w:r>
      <w:r w:rsidRPr="00372AA7">
        <w:rPr>
          <w:rFonts w:ascii="Times New Roman" w:hAnsi="Times New Roman"/>
          <w:sz w:val="24"/>
          <w:szCs w:val="24"/>
          <w:lang w:eastAsia="pt-BR"/>
        </w:rPr>
        <w:t>a partir de sua curva concentração/tempo na circulação sistêmica</w:t>
      </w:r>
      <w:r>
        <w:rPr>
          <w:rFonts w:ascii="Times New Roman" w:hAnsi="Times New Roman"/>
          <w:sz w:val="24"/>
          <w:szCs w:val="24"/>
          <w:lang w:eastAsia="pt-BR"/>
        </w:rPr>
        <w:t xml:space="preserve"> </w:t>
      </w:r>
      <w:r w:rsidRPr="00372AA7">
        <w:rPr>
          <w:rFonts w:ascii="Times New Roman" w:hAnsi="Times New Roman"/>
          <w:sz w:val="24"/>
          <w:szCs w:val="24"/>
          <w:lang w:eastAsia="pt-BR"/>
        </w:rPr>
        <w:t>ou sua excreção na urina, medida com base no pico de exposição</w:t>
      </w:r>
      <w:r>
        <w:rPr>
          <w:rFonts w:ascii="Times New Roman" w:hAnsi="Times New Roman"/>
          <w:sz w:val="24"/>
          <w:szCs w:val="24"/>
          <w:lang w:eastAsia="pt-BR"/>
        </w:rPr>
        <w:t xml:space="preserve"> </w:t>
      </w:r>
      <w:r w:rsidRPr="00372AA7">
        <w:rPr>
          <w:rFonts w:ascii="Times New Roman" w:hAnsi="Times New Roman"/>
          <w:sz w:val="24"/>
          <w:szCs w:val="24"/>
          <w:lang w:eastAsia="pt-BR"/>
        </w:rPr>
        <w:t>e na magnitude de exposição ou exposição parcial;</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III - biodisponibilidade relativa - comparação da biodisponibilidade</w:t>
      </w:r>
      <w:r>
        <w:rPr>
          <w:rFonts w:ascii="Times New Roman" w:hAnsi="Times New Roman"/>
          <w:sz w:val="24"/>
          <w:szCs w:val="24"/>
          <w:lang w:eastAsia="pt-BR"/>
        </w:rPr>
        <w:t xml:space="preserve"> </w:t>
      </w:r>
      <w:r w:rsidRPr="00372AA7">
        <w:rPr>
          <w:rFonts w:ascii="Times New Roman" w:hAnsi="Times New Roman"/>
          <w:sz w:val="24"/>
          <w:szCs w:val="24"/>
          <w:lang w:eastAsia="pt-BR"/>
        </w:rPr>
        <w:t>de dois produtos sob um mesmo desenho experimental;</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IV - </w:t>
      </w:r>
      <w:proofErr w:type="gramStart"/>
      <w:r w:rsidRPr="00372AA7">
        <w:rPr>
          <w:rFonts w:ascii="Times New Roman" w:hAnsi="Times New Roman"/>
          <w:sz w:val="24"/>
          <w:szCs w:val="24"/>
          <w:lang w:eastAsia="pt-BR"/>
        </w:rPr>
        <w:t>bioequivalência</w:t>
      </w:r>
      <w:proofErr w:type="gramEnd"/>
      <w:r w:rsidRPr="00372AA7">
        <w:rPr>
          <w:rFonts w:ascii="Times New Roman" w:hAnsi="Times New Roman"/>
          <w:sz w:val="24"/>
          <w:szCs w:val="24"/>
          <w:lang w:eastAsia="pt-BR"/>
        </w:rPr>
        <w:t xml:space="preserve"> - consiste na demonstração de biodisponibilidades</w:t>
      </w:r>
      <w:r>
        <w:rPr>
          <w:rFonts w:ascii="Times New Roman" w:hAnsi="Times New Roman"/>
          <w:sz w:val="24"/>
          <w:szCs w:val="24"/>
          <w:lang w:eastAsia="pt-BR"/>
        </w:rPr>
        <w:t xml:space="preserve"> </w:t>
      </w:r>
      <w:r w:rsidRPr="00372AA7">
        <w:rPr>
          <w:rFonts w:ascii="Times New Roman" w:hAnsi="Times New Roman"/>
          <w:sz w:val="24"/>
          <w:szCs w:val="24"/>
          <w:lang w:eastAsia="pt-BR"/>
        </w:rPr>
        <w:t>equivalentes entre produtos, quando estudados sob</w:t>
      </w:r>
      <w:r>
        <w:rPr>
          <w:rFonts w:ascii="Times New Roman" w:hAnsi="Times New Roman"/>
          <w:sz w:val="24"/>
          <w:szCs w:val="24"/>
          <w:lang w:eastAsia="pt-BR"/>
        </w:rPr>
        <w:t xml:space="preserve"> </w:t>
      </w:r>
      <w:r w:rsidRPr="00372AA7">
        <w:rPr>
          <w:rFonts w:ascii="Times New Roman" w:hAnsi="Times New Roman"/>
          <w:sz w:val="24"/>
          <w:szCs w:val="24"/>
          <w:lang w:eastAsia="pt-BR"/>
        </w:rPr>
        <w:t>um mesmo desenho experimental;</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V - </w:t>
      </w:r>
      <w:proofErr w:type="spellStart"/>
      <w:proofErr w:type="gramStart"/>
      <w:r w:rsidRPr="00372AA7">
        <w:rPr>
          <w:rFonts w:ascii="Times New Roman" w:hAnsi="Times New Roman"/>
          <w:sz w:val="24"/>
          <w:szCs w:val="24"/>
          <w:lang w:eastAsia="pt-BR"/>
        </w:rPr>
        <w:t>biolote</w:t>
      </w:r>
      <w:proofErr w:type="spellEnd"/>
      <w:proofErr w:type="gramEnd"/>
      <w:r w:rsidRPr="00372AA7">
        <w:rPr>
          <w:rFonts w:ascii="Times New Roman" w:hAnsi="Times New Roman"/>
          <w:sz w:val="24"/>
          <w:szCs w:val="24"/>
          <w:lang w:eastAsia="pt-BR"/>
        </w:rPr>
        <w:t xml:space="preserve"> - lote utilizado para comprovação de equivalência</w:t>
      </w:r>
      <w:r>
        <w:rPr>
          <w:rFonts w:ascii="Times New Roman" w:hAnsi="Times New Roman"/>
          <w:sz w:val="24"/>
          <w:szCs w:val="24"/>
          <w:lang w:eastAsia="pt-BR"/>
        </w:rPr>
        <w:t xml:space="preserve"> </w:t>
      </w:r>
      <w:r w:rsidRPr="00372AA7">
        <w:rPr>
          <w:rFonts w:ascii="Times New Roman" w:hAnsi="Times New Roman"/>
          <w:sz w:val="24"/>
          <w:szCs w:val="24"/>
          <w:lang w:eastAsia="pt-BR"/>
        </w:rPr>
        <w:t>farmacêutica e bioequivalência;</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VI - Certificado de boas práticas de fabricação (CBPF) -</w:t>
      </w:r>
      <w:r>
        <w:rPr>
          <w:rFonts w:ascii="Times New Roman" w:hAnsi="Times New Roman"/>
          <w:sz w:val="24"/>
          <w:szCs w:val="24"/>
          <w:lang w:eastAsia="pt-BR"/>
        </w:rPr>
        <w:t xml:space="preserve"> </w:t>
      </w:r>
      <w:r w:rsidRPr="00372AA7">
        <w:rPr>
          <w:rFonts w:ascii="Times New Roman" w:hAnsi="Times New Roman"/>
          <w:sz w:val="24"/>
          <w:szCs w:val="24"/>
          <w:lang w:eastAsia="pt-BR"/>
        </w:rPr>
        <w:t>documento emitido pela Anvisa atestando que determinado estabelecimento</w:t>
      </w:r>
      <w:r>
        <w:rPr>
          <w:rFonts w:ascii="Times New Roman" w:hAnsi="Times New Roman"/>
          <w:sz w:val="24"/>
          <w:szCs w:val="24"/>
          <w:lang w:eastAsia="pt-BR"/>
        </w:rPr>
        <w:t xml:space="preserve"> </w:t>
      </w:r>
      <w:r w:rsidRPr="00372AA7">
        <w:rPr>
          <w:rFonts w:ascii="Times New Roman" w:hAnsi="Times New Roman"/>
          <w:sz w:val="24"/>
          <w:szCs w:val="24"/>
          <w:lang w:eastAsia="pt-BR"/>
        </w:rPr>
        <w:t>cumpre com as Boas Práticas de Fabricação dispostas na</w:t>
      </w:r>
      <w:r>
        <w:rPr>
          <w:rFonts w:ascii="Times New Roman" w:hAnsi="Times New Roman"/>
          <w:sz w:val="24"/>
          <w:szCs w:val="24"/>
          <w:lang w:eastAsia="pt-BR"/>
        </w:rPr>
        <w:t xml:space="preserve"> </w:t>
      </w:r>
      <w:r w:rsidRPr="00372AA7">
        <w:rPr>
          <w:rFonts w:ascii="Times New Roman" w:hAnsi="Times New Roman"/>
          <w:sz w:val="24"/>
          <w:szCs w:val="24"/>
          <w:lang w:eastAsia="pt-BR"/>
        </w:rPr>
        <w:t>legislação sanitária em vigor (Resolução RDC nº 39, de</w:t>
      </w:r>
      <w:r>
        <w:rPr>
          <w:rFonts w:ascii="Times New Roman" w:hAnsi="Times New Roman"/>
          <w:sz w:val="24"/>
          <w:szCs w:val="24"/>
          <w:lang w:eastAsia="pt-BR"/>
        </w:rPr>
        <w:t xml:space="preserve"> </w:t>
      </w:r>
      <w:r w:rsidRPr="00372AA7">
        <w:rPr>
          <w:rFonts w:ascii="Times New Roman" w:hAnsi="Times New Roman"/>
          <w:sz w:val="24"/>
          <w:szCs w:val="24"/>
          <w:lang w:eastAsia="pt-BR"/>
        </w:rPr>
        <w:t>14/08/2013);</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VII - Código ATC (</w:t>
      </w:r>
      <w:proofErr w:type="spellStart"/>
      <w:r w:rsidRPr="00372AA7">
        <w:rPr>
          <w:rFonts w:ascii="Times New Roman" w:hAnsi="Times New Roman"/>
          <w:sz w:val="24"/>
          <w:szCs w:val="24"/>
          <w:lang w:eastAsia="pt-BR"/>
        </w:rPr>
        <w:t>Anatomical</w:t>
      </w:r>
      <w:proofErr w:type="spellEnd"/>
      <w:r w:rsidRPr="00372AA7">
        <w:rPr>
          <w:rFonts w:ascii="Times New Roman" w:hAnsi="Times New Roman"/>
          <w:sz w:val="24"/>
          <w:szCs w:val="24"/>
          <w:lang w:eastAsia="pt-BR"/>
        </w:rPr>
        <w:t xml:space="preserve"> </w:t>
      </w:r>
      <w:proofErr w:type="spellStart"/>
      <w:r w:rsidRPr="00372AA7">
        <w:rPr>
          <w:rFonts w:ascii="Times New Roman" w:hAnsi="Times New Roman"/>
          <w:sz w:val="24"/>
          <w:szCs w:val="24"/>
          <w:lang w:eastAsia="pt-BR"/>
        </w:rPr>
        <w:t>Therapeutic</w:t>
      </w:r>
      <w:proofErr w:type="spellEnd"/>
      <w:r w:rsidRPr="00372AA7">
        <w:rPr>
          <w:rFonts w:ascii="Times New Roman" w:hAnsi="Times New Roman"/>
          <w:sz w:val="24"/>
          <w:szCs w:val="24"/>
          <w:lang w:eastAsia="pt-BR"/>
        </w:rPr>
        <w:t xml:space="preserve"> </w:t>
      </w:r>
      <w:proofErr w:type="spellStart"/>
      <w:r w:rsidRPr="00372AA7">
        <w:rPr>
          <w:rFonts w:ascii="Times New Roman" w:hAnsi="Times New Roman"/>
          <w:sz w:val="24"/>
          <w:szCs w:val="24"/>
          <w:lang w:eastAsia="pt-BR"/>
        </w:rPr>
        <w:t>Chemical</w:t>
      </w:r>
      <w:proofErr w:type="spellEnd"/>
      <w:r w:rsidRPr="00372AA7">
        <w:rPr>
          <w:rFonts w:ascii="Times New Roman" w:hAnsi="Times New Roman"/>
          <w:sz w:val="24"/>
          <w:szCs w:val="24"/>
          <w:lang w:eastAsia="pt-BR"/>
        </w:rPr>
        <w:t>) -</w:t>
      </w:r>
      <w:r>
        <w:rPr>
          <w:rFonts w:ascii="Times New Roman" w:hAnsi="Times New Roman"/>
          <w:sz w:val="24"/>
          <w:szCs w:val="24"/>
          <w:lang w:eastAsia="pt-BR"/>
        </w:rPr>
        <w:t xml:space="preserve"> </w:t>
      </w:r>
      <w:r w:rsidRPr="00372AA7">
        <w:rPr>
          <w:rFonts w:ascii="Times New Roman" w:hAnsi="Times New Roman"/>
          <w:sz w:val="24"/>
          <w:szCs w:val="24"/>
          <w:lang w:eastAsia="pt-BR"/>
        </w:rPr>
        <w:t>sigla utilizada para a classificação Anatômica Terapêutica Química</w:t>
      </w:r>
      <w:r>
        <w:rPr>
          <w:rFonts w:ascii="Times New Roman" w:hAnsi="Times New Roman"/>
          <w:sz w:val="24"/>
          <w:szCs w:val="24"/>
          <w:lang w:eastAsia="pt-BR"/>
        </w:rPr>
        <w:t xml:space="preserve"> </w:t>
      </w:r>
      <w:r w:rsidRPr="00372AA7">
        <w:rPr>
          <w:rFonts w:ascii="Times New Roman" w:hAnsi="Times New Roman"/>
          <w:sz w:val="24"/>
          <w:szCs w:val="24"/>
          <w:lang w:eastAsia="pt-BR"/>
        </w:rPr>
        <w:t>dos fármacos em diferentes grupos e subgrupos, de acordo com o</w:t>
      </w:r>
      <w:r>
        <w:rPr>
          <w:rFonts w:ascii="Times New Roman" w:hAnsi="Times New Roman"/>
          <w:sz w:val="24"/>
          <w:szCs w:val="24"/>
          <w:lang w:eastAsia="pt-BR"/>
        </w:rPr>
        <w:t xml:space="preserve"> </w:t>
      </w:r>
      <w:r w:rsidRPr="00372AA7">
        <w:rPr>
          <w:rFonts w:ascii="Times New Roman" w:hAnsi="Times New Roman"/>
          <w:sz w:val="24"/>
          <w:szCs w:val="24"/>
          <w:lang w:eastAsia="pt-BR"/>
        </w:rPr>
        <w:t>órgão ou sistema sobre o qual atuam e segundo as suas propriedades</w:t>
      </w:r>
      <w:r>
        <w:rPr>
          <w:rFonts w:ascii="Times New Roman" w:hAnsi="Times New Roman"/>
          <w:sz w:val="24"/>
          <w:szCs w:val="24"/>
          <w:lang w:eastAsia="pt-BR"/>
        </w:rPr>
        <w:t xml:space="preserve"> </w:t>
      </w:r>
      <w:r w:rsidRPr="00372AA7">
        <w:rPr>
          <w:rFonts w:ascii="Times New Roman" w:hAnsi="Times New Roman"/>
          <w:sz w:val="24"/>
          <w:szCs w:val="24"/>
          <w:lang w:eastAsia="pt-BR"/>
        </w:rPr>
        <w:t>químicas, farmacológicas e terapêuticas (OMS, 2013);</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VIII - controle de qualidade - conjunto de medidas destinadas</w:t>
      </w:r>
      <w:r>
        <w:rPr>
          <w:rFonts w:ascii="Times New Roman" w:hAnsi="Times New Roman"/>
          <w:sz w:val="24"/>
          <w:szCs w:val="24"/>
          <w:lang w:eastAsia="pt-BR"/>
        </w:rPr>
        <w:t xml:space="preserve"> </w:t>
      </w:r>
      <w:r w:rsidRPr="00372AA7">
        <w:rPr>
          <w:rFonts w:ascii="Times New Roman" w:hAnsi="Times New Roman"/>
          <w:sz w:val="24"/>
          <w:szCs w:val="24"/>
          <w:lang w:eastAsia="pt-BR"/>
        </w:rPr>
        <w:t>a garantir, a qualquer momento, a produção de lotes de medicamentos</w:t>
      </w:r>
      <w:r>
        <w:rPr>
          <w:rFonts w:ascii="Times New Roman" w:hAnsi="Times New Roman"/>
          <w:sz w:val="24"/>
          <w:szCs w:val="24"/>
          <w:lang w:eastAsia="pt-BR"/>
        </w:rPr>
        <w:t xml:space="preserve"> </w:t>
      </w:r>
      <w:r w:rsidRPr="00372AA7">
        <w:rPr>
          <w:rFonts w:ascii="Times New Roman" w:hAnsi="Times New Roman"/>
          <w:sz w:val="24"/>
          <w:szCs w:val="24"/>
          <w:lang w:eastAsia="pt-BR"/>
        </w:rPr>
        <w:t>que satisfaçam às normas de atividade, pureza, eficácia e</w:t>
      </w:r>
      <w:r>
        <w:rPr>
          <w:rFonts w:ascii="Times New Roman" w:hAnsi="Times New Roman"/>
          <w:sz w:val="24"/>
          <w:szCs w:val="24"/>
          <w:lang w:eastAsia="pt-BR"/>
        </w:rPr>
        <w:t xml:space="preserve"> </w:t>
      </w:r>
      <w:r w:rsidRPr="00372AA7">
        <w:rPr>
          <w:rFonts w:ascii="Times New Roman" w:hAnsi="Times New Roman"/>
          <w:sz w:val="24"/>
          <w:szCs w:val="24"/>
          <w:lang w:eastAsia="pt-BR"/>
        </w:rPr>
        <w:t>inocuidade;</w:t>
      </w:r>
      <w:r>
        <w:rPr>
          <w:rFonts w:ascii="Times New Roman" w:hAnsi="Times New Roman"/>
          <w:sz w:val="24"/>
          <w:szCs w:val="24"/>
          <w:lang w:eastAsia="pt-BR"/>
        </w:rPr>
        <w:t xml:space="preserve"> </w:t>
      </w:r>
    </w:p>
    <w:p w:rsidR="00FD7E55"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IX - Denominação Comum Brasileira (DCB) - nomenclatura</w:t>
      </w:r>
      <w:r>
        <w:rPr>
          <w:rFonts w:ascii="Times New Roman" w:hAnsi="Times New Roman"/>
          <w:sz w:val="24"/>
          <w:szCs w:val="24"/>
          <w:lang w:eastAsia="pt-BR"/>
        </w:rPr>
        <w:t xml:space="preserve"> </w:t>
      </w:r>
      <w:r w:rsidRPr="00372AA7">
        <w:rPr>
          <w:rFonts w:ascii="Times New Roman" w:hAnsi="Times New Roman"/>
          <w:sz w:val="24"/>
          <w:szCs w:val="24"/>
          <w:lang w:eastAsia="pt-BR"/>
        </w:rPr>
        <w:t>genérica atribuída aos insumos farmacêuticos, de acordo com a relação</w:t>
      </w:r>
      <w:r>
        <w:rPr>
          <w:rFonts w:ascii="Times New Roman" w:hAnsi="Times New Roman"/>
          <w:sz w:val="24"/>
          <w:szCs w:val="24"/>
          <w:lang w:eastAsia="pt-BR"/>
        </w:rPr>
        <w:t xml:space="preserve"> </w:t>
      </w:r>
      <w:r w:rsidRPr="00372AA7">
        <w:rPr>
          <w:rFonts w:ascii="Times New Roman" w:hAnsi="Times New Roman"/>
          <w:sz w:val="24"/>
          <w:szCs w:val="24"/>
          <w:lang w:eastAsia="pt-BR"/>
        </w:rPr>
        <w:t xml:space="preserve">estabelecida pela </w:t>
      </w:r>
      <w:proofErr w:type="spellStart"/>
      <w:r w:rsidRPr="00372AA7">
        <w:rPr>
          <w:rFonts w:ascii="Times New Roman" w:hAnsi="Times New Roman"/>
          <w:sz w:val="24"/>
          <w:szCs w:val="24"/>
          <w:lang w:eastAsia="pt-BR"/>
        </w:rPr>
        <w:t>Farmacopéia</w:t>
      </w:r>
      <w:proofErr w:type="spellEnd"/>
      <w:r w:rsidRPr="00372AA7">
        <w:rPr>
          <w:rFonts w:ascii="Times New Roman" w:hAnsi="Times New Roman"/>
          <w:sz w:val="24"/>
          <w:szCs w:val="24"/>
          <w:lang w:eastAsia="pt-BR"/>
        </w:rPr>
        <w:t xml:space="preserve"> Brasileira;</w:t>
      </w:r>
      <w:r>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 - </w:t>
      </w:r>
      <w:proofErr w:type="gramStart"/>
      <w:r w:rsidRPr="00372AA7">
        <w:rPr>
          <w:rFonts w:ascii="Times New Roman" w:hAnsi="Times New Roman"/>
          <w:sz w:val="24"/>
          <w:szCs w:val="24"/>
          <w:lang w:eastAsia="pt-BR"/>
        </w:rPr>
        <w:t>embalagem</w:t>
      </w:r>
      <w:proofErr w:type="gramEnd"/>
      <w:r w:rsidRPr="00372AA7">
        <w:rPr>
          <w:rFonts w:ascii="Times New Roman" w:hAnsi="Times New Roman"/>
          <w:sz w:val="24"/>
          <w:szCs w:val="24"/>
          <w:lang w:eastAsia="pt-BR"/>
        </w:rPr>
        <w:t xml:space="preserve"> - invólucro, recipiente ou qualquer forma de acondicionamento, removível ou não, destinada a cobrir, empacotar, envasar, proteger ou manter, especificamente ou não, medicamentos (Lei nº 6.360, de 23/09/1976, e Resolução RDC nº 71, de 22/12/2009);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XI - embalagem primária - embalagem que mantém contato direto com o medicamento (Resolução RDC nº 71, de 22/12/2009);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XII - embalagem secundária - embalagem externa do produto, que está em contato com a embalagem primária ou envoltório intermediário, podendo conter uma ou mais embalagens primárias (Resolução RDC nº 71, de 22/12/2009);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lastRenderedPageBreak/>
        <w:t xml:space="preserve">XIII - embalagem secundária funcional - aquela que oferece proteção adicional ou serve para liberar a dose do produto;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XIV - envoltório intermediário - embalagem opcional que está em contato com a embalagem primária e constitui um envoltório ou qualquer outra forma de proteção removível, podendo conter uma ou mais embalagens primárias, conforme aprovação da Anvisa (Resolução RDC nº 71, de 22/12/2009);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XV - Estudo de Equivalência Farmacêutica - conjunto de ensaios físico-químicos e, quando aplicáveis, microbiológicos e biológicos, que comprovam que dois medicamentos são equivalentes farmacêuticos (Resolução RDC nº 31, de 11/08/2010);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XVI - equivalentes farmacêuticos - medicamentos que possuem mesma forma farmacêutica, mesma via de administração e mesma quantidade da mesma substância ativa, isto é, mesmo sal ou éster da molécula terapêutica, podendo ou não conter excipientes idênticos, desde que bem estabelecidos para a função destinada; Devem cumprir com os mesmos requisitos da monografia individual da Farmacopeia Brasileira, preferencialmente, ou com os de outros compêndios oficiais, normas ou regulamentos específicos aprovados/referendados pela Anvisa ou, na ausência desses, com outros padrões de qualidade e desempenho. Formas farmacêuticas de liberação modificada que requerem reservatório ou excesso podem conter ou não a mesma quantidade da substância ativa, desde que liberem quantidades idênticas da mesma substância ativa em um mesmo intervalo posológico (Resolução RDC nº 31, de 11/08/2010);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XVII - formulações proporcionais - formulações de medicamentos em que todos os componentes da formulação estão exatamente na mesma proporção em todas as diferentes dosagens ou a razão entre os excipientes e o peso total da formulação estiver dentro dos limites para alteração moderada de excipientes, estabelecidos na legislação específica vigente para o pós-registro de medicamentos;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XVIII - inovação radical - desenvolvimento de nova molécula não registrada no país;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XIX - inovação incremental - desenvolvimento de melhorias em relação a um medicamento já registrado no país;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 - </w:t>
      </w:r>
      <w:proofErr w:type="gramStart"/>
      <w:r w:rsidRPr="00372AA7">
        <w:rPr>
          <w:rFonts w:ascii="Times New Roman" w:hAnsi="Times New Roman"/>
          <w:sz w:val="24"/>
          <w:szCs w:val="24"/>
          <w:lang w:eastAsia="pt-BR"/>
        </w:rPr>
        <w:t>insumo</w:t>
      </w:r>
      <w:proofErr w:type="gramEnd"/>
      <w:r w:rsidRPr="00372AA7">
        <w:rPr>
          <w:rFonts w:ascii="Times New Roman" w:hAnsi="Times New Roman"/>
          <w:sz w:val="24"/>
          <w:szCs w:val="24"/>
          <w:lang w:eastAsia="pt-BR"/>
        </w:rPr>
        <w:t xml:space="preserve"> farmacêutico ativo (IFA) - qualquer substância introduzida na formulação de uma forma farmacêutica que, quando administrada em um paciente, atua como ingrediente ativo. Tais substâncias podem exercer atividade farmacológica ou outro efeito direto no diagnóstico, cura, tratamento ou prevenção de uma doença, podendo ainda afetar a estrutura e funcionamento do organismo humano; (Resolução RDC nº 17, de 16/04/2010 e Resolução RDC nº 45, de 09/08/2012);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XXI - lote - quantidade definida de matéria-prima, material de embalagem ou produto processado em um ou mais processos, cuja característica essencial é a homogeneidade. Às vezes pode ser necessário dividir um lote em </w:t>
      </w:r>
      <w:proofErr w:type="spellStart"/>
      <w:r w:rsidRPr="00372AA7">
        <w:rPr>
          <w:rFonts w:ascii="Times New Roman" w:hAnsi="Times New Roman"/>
          <w:sz w:val="24"/>
          <w:szCs w:val="24"/>
          <w:lang w:eastAsia="pt-BR"/>
        </w:rPr>
        <w:t>sub-lotes</w:t>
      </w:r>
      <w:proofErr w:type="spellEnd"/>
      <w:r w:rsidRPr="00372AA7">
        <w:rPr>
          <w:rFonts w:ascii="Times New Roman" w:hAnsi="Times New Roman"/>
          <w:sz w:val="24"/>
          <w:szCs w:val="24"/>
          <w:lang w:eastAsia="pt-BR"/>
        </w:rPr>
        <w:t xml:space="preserve">, que serão depois agrupados para formar um lote final homogêneo. Em fabricação contínua, o lote </w:t>
      </w:r>
      <w:r w:rsidRPr="00372AA7">
        <w:rPr>
          <w:rFonts w:ascii="Times New Roman" w:hAnsi="Times New Roman"/>
          <w:sz w:val="24"/>
          <w:szCs w:val="24"/>
          <w:lang w:eastAsia="pt-BR"/>
        </w:rPr>
        <w:lastRenderedPageBreak/>
        <w:t xml:space="preserve">deve corresponder a uma fração definida da produção, caracterizada pela homogeneidade (Resolução RDC nº 17, de 16/04/2010);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XXII - lote piloto - lote de produto farmacêutico produzido por um processo representativo e reprodutivo de um lote de produção em escala industrial (Instrução Normativa IN nº 02, de 30/03/2009);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XXIII - matérias-primas - substâncias ativas ou inativas que se empregam na fabricação de medicamentos, tanto as que permanecem inalteradas quanto as passíveis de sofrer modificações (Lei nº 6.360, de 23/09/1976);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XXIV - medicamento - produto farmacêutico, tecnicamente obtido ou elaborado, com finalidade profilática, curativa, paliativa ou para fins de diagnóstico (Lei nº 5.991, de 17/12/1973);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XXV - medicamento de referência - produto inovador registrado no órgão federal responsável pela vigilância sanitária e comercializado no País, cuja eficácia, segurança e qualidade foram comprovadas cientificamente junto ao órgão federal competente, por ocasião do registro (Lei nº 9.787, de 10/02/1999);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XXVI - medicamento genérico - medicamento similar a um produto de referência ou inovador, que se pretende ser com este intercambiável, geralmente produzido após a expiração ou renúncia da proteção </w:t>
      </w:r>
      <w:proofErr w:type="spellStart"/>
      <w:r w:rsidRPr="00372AA7">
        <w:rPr>
          <w:rFonts w:ascii="Times New Roman" w:hAnsi="Times New Roman"/>
          <w:sz w:val="24"/>
          <w:szCs w:val="24"/>
          <w:lang w:eastAsia="pt-BR"/>
        </w:rPr>
        <w:t>patentária</w:t>
      </w:r>
      <w:proofErr w:type="spellEnd"/>
      <w:r w:rsidRPr="00372AA7">
        <w:rPr>
          <w:rFonts w:ascii="Times New Roman" w:hAnsi="Times New Roman"/>
          <w:sz w:val="24"/>
          <w:szCs w:val="24"/>
          <w:lang w:eastAsia="pt-BR"/>
        </w:rPr>
        <w:t xml:space="preserve"> ou de outros direitos de exclusividade, comprovada a sua eficácia, segurança e qualidade, e designado pela DCB ou, na sua ausência, pela DCI (Lei nº 9.787, de 10/02/1999);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XXVII - medicamento similar - 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veículos, devendo sempre ser identificado por nome comercial ou marca; (Medida Provisória nº 2.190-34, de 2001);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XXVIII - medicamento novo - medicamento com Insumo Farmacêutico Ativo - IFA novo no país;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XXIX - medicamento inovador - medicamento com inovação incremental, com desenvolvimento de melhorias em relação a um medicamento já registrado no país, incluindo novos sais, isômeros ou mistura de isômeros, ésteres ou éteres de moléculas anteriormente registradas;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XXX - nome de medicamento - é a designação do produto farmacêutico tecnicamente elaborado, para distingui-lo de outros, ainda que do mesmo detentor do registro;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XXXI - número do lote - designação impressa na etiqueta de um medicamento e de produtos abrangidos pela Lei nº 6.360, de 23/09/1976, que permita identificar o lote ou a </w:t>
      </w:r>
      <w:r w:rsidRPr="00372AA7">
        <w:rPr>
          <w:rFonts w:ascii="Times New Roman" w:hAnsi="Times New Roman"/>
          <w:sz w:val="24"/>
          <w:szCs w:val="24"/>
          <w:lang w:eastAsia="pt-BR"/>
        </w:rPr>
        <w:lastRenderedPageBreak/>
        <w:t xml:space="preserve">partida a que pertençam e, em caso de necessidade, localizar e rever todas as operações de fabricação e inspeção praticadas durante a produção (Lei nº 6.360, de 23/09/1976);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XXXII - produto a granel - qualquer produto que tenha passado por todas as etapas de produção, sem incluir o processo de embalagem. Os produtos estéreis em sua embalagem primária são considerados produto a granel (Resolução RDC nº 17, de 16/04/2010);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XXXIII - produto terminado - produto que tenha passado por todas as etapas de produção, incluindo rotulagem e embalagem final (Resolução RDC nº 17, de 16/04/2010);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XXXIV - produto intermediário - produto parcialmente processado contendo o IFA e que deve ser submetido a etapas subsequentes de fabricação antes de se tornar um produto a granel (Adaptado da Resolução RDC nº 17, de 16/04/2010).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CAPÍTULO II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DAS DISPOSIÇÕES GERAIS</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5º Todos os documentos deverão ser encaminhados por via impressa numerada e rubricada em todas as folhas.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1º A documentação deverá ser apresentada de acordo com a ordem disposta nesta Resolução, acompanhada de índice com numeração das respectivas páginas das documentações.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2º O solicitante do registro deverá adicionar à documentação impressa, mídia eletrônica contendo arquivo em formato PDF, que permita a realização de busca textual e cópia, com todos os requisitos do caput deste artigo.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3º O disposto no caput deste artigo não se aplica aos casos de submissão em meio eletrônico.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6º Os documentos oficiais em idioma estrangeiro usados para fins de registro, expedidos pelas autoridades sanitárias, deverão ser acompanhados de tradução juramentada na forma da lei.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7º Para efeito do disposto neste Regulamento, existindo legislação ou guias específicos, estes deverão ser atendidos e as respectivas provas deverão ser apresentadas.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Parágrafo único. A Anvisa poderá requerer, a seu critério e mediante justificativa técnica, testes e documentos que deverão ser apresentados nos casos não previstos nesta Resolução, ou que não satisfaçam a algum dos quesitos especificados.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8º O tamanho de lote a ser registrado será referente ao lote utilizado para a comprovação de segurança e eficácia demonstradas através de equivalência farmacêutica, bioequivalência e estudos clínicos, conforme o caso.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lastRenderedPageBreak/>
        <w:t xml:space="preserve">§ 1º O tamanho de lote a ser considerado para aprovação do registro dos medicamentos genéricos e similares deverá ter como referência o tamanho de lote utilizado para comprovação de equivalência farmacêutica e bioequivalência. Será permitida a aprovação de uma faixa para tamanho de lote industrial, desde que toda a documentação e provas exigidas sejam apresentadas conforme legislação específica vigente de alterações pós-registro.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2º O tamanho de lote a ser considerado para aprovação do registro de medicamento novo deverá ser aquele referente ao tamanho de lote utilizado para comprovação de segurança e eficácia. A Anvisa poderá considerar, para aprovação do registro, um tamanho de lote diferente do descrito no caput deste artigo, desde que seja apresentado o histórico de alterações de formulações, processos produtivos, tamanhos de lotes e locais de fabricação realizadas ao longo do desenvolvimento clínico e os resultados dos estudos de comparabilidade realizados com o medicamento que se pretende registrar.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9º Caso a empresa solicite concomitantemente ao registro a inclusão de mais de um local de fabricação do medicamento ou mais de um local de fabricação do insumo farmacêutico ativo (IFA), deverá apresentar toda a documentação e provas adicionais exigidas na legislação específica vigente de alterações pós-registro.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Parágrafo único. Para os casos em que a legislação específica vigente de alterações pós-registro solicitar a apresentação de protocolo de estudos de estabilidade, para o registro deverá ser apresentado o estudo acelerado completo e o de longa duração em andamento.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10. Os medicamentos novos e similares deverão adotar obrigatoriamente nome de medicamento, conforme legislação específica vigente.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11. As apresentações do medicamento a serem registradas deverão estar de acordo com o regime posológico e a indicação terapêutica do medicamento.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12. A Anvisa poderá, a seu critério e mediante justificativa técnica, exigir provas adicionais de qualidade de medicamentos e requerer novos estudos para comprovação de qualidade, segurança e eficácia.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1º A Anvisa poderá solicitar à empresa os dados brutos dos ensaios clínicos e não clínicos, assim como os dados de qualidade do medicamento.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2º A exigência de provas adicionais poderá ocorrer mesmo após a concessão do registro.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13. Nos casos dispostos na norma em que for solicitada a apresentação de Plano ou Relatório de </w:t>
      </w:r>
      <w:proofErr w:type="spellStart"/>
      <w:r w:rsidRPr="00372AA7">
        <w:rPr>
          <w:rFonts w:ascii="Times New Roman" w:hAnsi="Times New Roman"/>
          <w:sz w:val="24"/>
          <w:szCs w:val="24"/>
          <w:lang w:eastAsia="pt-BR"/>
        </w:rPr>
        <w:t>Farmacovigilância</w:t>
      </w:r>
      <w:proofErr w:type="spellEnd"/>
      <w:r w:rsidRPr="00372AA7">
        <w:rPr>
          <w:rFonts w:ascii="Times New Roman" w:hAnsi="Times New Roman"/>
          <w:sz w:val="24"/>
          <w:szCs w:val="24"/>
          <w:lang w:eastAsia="pt-BR"/>
        </w:rPr>
        <w:t xml:space="preserve">, ou Plano de Minimização de Risco, ou o Sumário Executivo referente ao período de cinco anos do Relatório Periódico de </w:t>
      </w:r>
      <w:proofErr w:type="spellStart"/>
      <w:r w:rsidRPr="00372AA7">
        <w:rPr>
          <w:rFonts w:ascii="Times New Roman" w:hAnsi="Times New Roman"/>
          <w:sz w:val="24"/>
          <w:szCs w:val="24"/>
          <w:lang w:eastAsia="pt-BR"/>
        </w:rPr>
        <w:t>Farmacovigilância</w:t>
      </w:r>
      <w:proofErr w:type="spellEnd"/>
      <w:r w:rsidRPr="00372AA7">
        <w:rPr>
          <w:rFonts w:ascii="Times New Roman" w:hAnsi="Times New Roman"/>
          <w:sz w:val="24"/>
          <w:szCs w:val="24"/>
          <w:lang w:eastAsia="pt-BR"/>
        </w:rPr>
        <w:t xml:space="preserve">, a documentação deverá ser protocolada por meio de expediente direcionado à área da Anvisa responsável pela </w:t>
      </w:r>
      <w:proofErr w:type="spellStart"/>
      <w:r w:rsidRPr="00372AA7">
        <w:rPr>
          <w:rFonts w:ascii="Times New Roman" w:hAnsi="Times New Roman"/>
          <w:sz w:val="24"/>
          <w:szCs w:val="24"/>
          <w:lang w:eastAsia="pt-BR"/>
        </w:rPr>
        <w:t>farmacovigilância</w:t>
      </w:r>
      <w:proofErr w:type="spellEnd"/>
      <w:r w:rsidRPr="00372AA7">
        <w:rPr>
          <w:rFonts w:ascii="Times New Roman" w:hAnsi="Times New Roman"/>
          <w:sz w:val="24"/>
          <w:szCs w:val="24"/>
          <w:lang w:eastAsia="pt-BR"/>
        </w:rPr>
        <w:t xml:space="preserve"> de medicamentos, após o </w:t>
      </w:r>
      <w:proofErr w:type="spellStart"/>
      <w:r w:rsidRPr="00372AA7">
        <w:rPr>
          <w:rFonts w:ascii="Times New Roman" w:hAnsi="Times New Roman"/>
          <w:sz w:val="24"/>
          <w:szCs w:val="24"/>
          <w:lang w:eastAsia="pt-BR"/>
        </w:rPr>
        <w:t>peticionamento</w:t>
      </w:r>
      <w:proofErr w:type="spellEnd"/>
      <w:r w:rsidRPr="00372AA7">
        <w:rPr>
          <w:rFonts w:ascii="Times New Roman" w:hAnsi="Times New Roman"/>
          <w:sz w:val="24"/>
          <w:szCs w:val="24"/>
          <w:lang w:eastAsia="pt-BR"/>
        </w:rPr>
        <w:t xml:space="preserve"> da solicitação de registro ou renovação.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lastRenderedPageBreak/>
        <w:t xml:space="preserve">Art. 14. O relatório de ensaios clínicos, quando solicitado, deverá conter, além do disposto nos requisitos específicos, as seguintes informações: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 - </w:t>
      </w:r>
      <w:proofErr w:type="gramStart"/>
      <w:r w:rsidRPr="00372AA7">
        <w:rPr>
          <w:rFonts w:ascii="Times New Roman" w:hAnsi="Times New Roman"/>
          <w:sz w:val="24"/>
          <w:szCs w:val="24"/>
          <w:lang w:eastAsia="pt-BR"/>
        </w:rPr>
        <w:t>referências</w:t>
      </w:r>
      <w:proofErr w:type="gramEnd"/>
      <w:r w:rsidRPr="00372AA7">
        <w:rPr>
          <w:rFonts w:ascii="Times New Roman" w:hAnsi="Times New Roman"/>
          <w:sz w:val="24"/>
          <w:szCs w:val="24"/>
          <w:lang w:eastAsia="pt-BR"/>
        </w:rPr>
        <w:t xml:space="preserve"> bibliográficas, quando disponíveis;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II - </w:t>
      </w:r>
      <w:proofErr w:type="gramStart"/>
      <w:r w:rsidRPr="00372AA7">
        <w:rPr>
          <w:rFonts w:ascii="Times New Roman" w:hAnsi="Times New Roman"/>
          <w:sz w:val="24"/>
          <w:szCs w:val="24"/>
          <w:lang w:eastAsia="pt-BR"/>
        </w:rPr>
        <w:t>todas as</w:t>
      </w:r>
      <w:proofErr w:type="gramEnd"/>
      <w:r w:rsidRPr="00372AA7">
        <w:rPr>
          <w:rFonts w:ascii="Times New Roman" w:hAnsi="Times New Roman"/>
          <w:sz w:val="24"/>
          <w:szCs w:val="24"/>
          <w:lang w:eastAsia="pt-BR"/>
        </w:rPr>
        <w:t xml:space="preserve"> informações clínicas disponíveis, favoráveis e desfavoráveis ao medicamento em estudo.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CAPÍTULO III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DOS REQUISITOS GERAIS PARA O REGISTRO</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Seção 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Das Medidas Antecedentes ao Registro de Medicamento Novo</w:t>
      </w:r>
    </w:p>
    <w:p w:rsidR="00372AA7" w:rsidRDefault="00372AA7" w:rsidP="00372AA7">
      <w:pPr>
        <w:spacing w:after="200" w:line="240" w:lineRule="auto"/>
        <w:ind w:firstLine="567"/>
        <w:jc w:val="both"/>
        <w:rPr>
          <w:rFonts w:ascii="Times New Roman" w:hAnsi="Times New Roman"/>
          <w:sz w:val="24"/>
          <w:szCs w:val="24"/>
          <w:lang w:eastAsia="pt-BR"/>
        </w:rPr>
      </w:pPr>
      <w:proofErr w:type="spellStart"/>
      <w:r w:rsidRPr="00372AA7">
        <w:rPr>
          <w:rFonts w:ascii="Times New Roman" w:hAnsi="Times New Roman"/>
          <w:sz w:val="24"/>
          <w:szCs w:val="24"/>
          <w:lang w:eastAsia="pt-BR"/>
        </w:rPr>
        <w:t>Art</w:t>
      </w:r>
      <w:proofErr w:type="spellEnd"/>
      <w:r w:rsidRPr="00372AA7">
        <w:rPr>
          <w:rFonts w:ascii="Times New Roman" w:hAnsi="Times New Roman"/>
          <w:sz w:val="24"/>
          <w:szCs w:val="24"/>
          <w:lang w:eastAsia="pt-BR"/>
        </w:rPr>
        <w:t xml:space="preserve"> 15. Todos os estudos clínicos conduzidos em território nacional para fins de registro devem seguir a legislação específica vigente para pesquisa clínica.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Parágrafo único. A aprovação prévia do desenvolvimento clínico conduzido em território nacional é obrigatória para a utilização dos resultados para fins de registro.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16. O solicitante do registro deverá solicitar para a </w:t>
      </w:r>
      <w:proofErr w:type="spellStart"/>
      <w:r w:rsidRPr="00372AA7">
        <w:rPr>
          <w:rFonts w:ascii="Times New Roman" w:hAnsi="Times New Roman"/>
          <w:sz w:val="24"/>
          <w:szCs w:val="24"/>
          <w:lang w:eastAsia="pt-BR"/>
        </w:rPr>
        <w:t>Farmacopéia</w:t>
      </w:r>
      <w:proofErr w:type="spellEnd"/>
      <w:r w:rsidRPr="00372AA7">
        <w:rPr>
          <w:rFonts w:ascii="Times New Roman" w:hAnsi="Times New Roman"/>
          <w:sz w:val="24"/>
          <w:szCs w:val="24"/>
          <w:lang w:eastAsia="pt-BR"/>
        </w:rPr>
        <w:t xml:space="preserve"> Brasileira a inclusão do IFA e excipiente na lista da Denominação Comum Brasileira (DCB) caso esse ainda não esteja presente na lista.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Seção II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Das Medidas Antecedentes ao Registro de Medicamento Inovador</w:t>
      </w:r>
    </w:p>
    <w:p w:rsidR="00372AA7" w:rsidRDefault="00372AA7" w:rsidP="00372AA7">
      <w:pPr>
        <w:spacing w:after="200" w:line="240" w:lineRule="auto"/>
        <w:ind w:firstLine="567"/>
        <w:jc w:val="both"/>
        <w:rPr>
          <w:rFonts w:ascii="Times New Roman" w:hAnsi="Times New Roman"/>
          <w:sz w:val="24"/>
          <w:szCs w:val="24"/>
          <w:lang w:eastAsia="pt-BR"/>
        </w:rPr>
      </w:pPr>
      <w:proofErr w:type="spellStart"/>
      <w:r w:rsidRPr="00372AA7">
        <w:rPr>
          <w:rFonts w:ascii="Times New Roman" w:hAnsi="Times New Roman"/>
          <w:sz w:val="24"/>
          <w:szCs w:val="24"/>
          <w:lang w:eastAsia="pt-BR"/>
        </w:rPr>
        <w:t>Art</w:t>
      </w:r>
      <w:proofErr w:type="spellEnd"/>
      <w:r w:rsidRPr="00372AA7">
        <w:rPr>
          <w:rFonts w:ascii="Times New Roman" w:hAnsi="Times New Roman"/>
          <w:sz w:val="24"/>
          <w:szCs w:val="24"/>
          <w:lang w:eastAsia="pt-BR"/>
        </w:rPr>
        <w:t xml:space="preserve"> 17. Todos os estudos clínicos conduzidos em território nacional para fins de registro devem seguir a legislação específica vigente para pesquisa clínica. Parágrafo único. A aprovação prévia do desenvolvimento clínico conduzido em território nacional é obrigatória para a utilização dos resultados para fins de registro.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18. Todos os registros a serem peticionados por meio das categorias descritas na Seção VII e VIII do Capítulo V deverão encaminhar o Protocolo contendo o Racional Clínico para Provas de Segurança e Eficácia para avaliação prévia da Anvisa. </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Seção III</w:t>
      </w:r>
    </w:p>
    <w:p w:rsidR="00372AA7" w:rsidRPr="00372AA7" w:rsidRDefault="00372AA7" w:rsidP="00372AA7">
      <w:pPr>
        <w:spacing w:after="200" w:line="240" w:lineRule="auto"/>
        <w:jc w:val="center"/>
        <w:rPr>
          <w:rFonts w:ascii="Times New Roman" w:hAnsi="Times New Roman"/>
          <w:b/>
          <w:sz w:val="24"/>
          <w:szCs w:val="24"/>
          <w:lang w:eastAsia="pt-BR"/>
        </w:rPr>
      </w:pPr>
      <w:r w:rsidRPr="00372AA7">
        <w:rPr>
          <w:rFonts w:ascii="Times New Roman" w:hAnsi="Times New Roman"/>
          <w:b/>
          <w:sz w:val="24"/>
          <w:szCs w:val="24"/>
          <w:lang w:eastAsia="pt-BR"/>
        </w:rPr>
        <w:t>Das Medidas Antecedentes ao Registro de Medicamento Genérico e Similar</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19. O solicitante do registro deverá consultar a lista de medicamentos de referência disponível no portal da Anvisa, para verificar se há medicamento de referência eleito na concentração e forma farmacêutica para o medicamento que se pretende registrar.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Parágrafo único. Na ausência de medicamento de referência eleito, deve ser protocolada junto à Anvisa solicitação de eleição de medicamento de referência, conforme legislação específica vigente.</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lastRenderedPageBreak/>
        <w:t xml:space="preserve">Art. 20. Não serão admitidos para fins de registro como medicamento genérico ou similar: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 - </w:t>
      </w:r>
      <w:proofErr w:type="gramStart"/>
      <w:r w:rsidRPr="00372AA7">
        <w:rPr>
          <w:rFonts w:ascii="Times New Roman" w:hAnsi="Times New Roman"/>
          <w:sz w:val="24"/>
          <w:szCs w:val="24"/>
          <w:lang w:eastAsia="pt-BR"/>
        </w:rPr>
        <w:t>produtos</w:t>
      </w:r>
      <w:proofErr w:type="gramEnd"/>
      <w:r w:rsidRPr="00372AA7">
        <w:rPr>
          <w:rFonts w:ascii="Times New Roman" w:hAnsi="Times New Roman"/>
          <w:sz w:val="24"/>
          <w:szCs w:val="24"/>
          <w:lang w:eastAsia="pt-BR"/>
        </w:rPr>
        <w:t xml:space="preserve"> biológicos, </w:t>
      </w:r>
      <w:proofErr w:type="spellStart"/>
      <w:r w:rsidRPr="00372AA7">
        <w:rPr>
          <w:rFonts w:ascii="Times New Roman" w:hAnsi="Times New Roman"/>
          <w:sz w:val="24"/>
          <w:szCs w:val="24"/>
          <w:lang w:eastAsia="pt-BR"/>
        </w:rPr>
        <w:t>imunoterápicos</w:t>
      </w:r>
      <w:proofErr w:type="spellEnd"/>
      <w:r w:rsidRPr="00372AA7">
        <w:rPr>
          <w:rFonts w:ascii="Times New Roman" w:hAnsi="Times New Roman"/>
          <w:sz w:val="24"/>
          <w:szCs w:val="24"/>
          <w:lang w:eastAsia="pt-BR"/>
        </w:rPr>
        <w:t xml:space="preserve">, derivados do plasma e sangue humano;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II - </w:t>
      </w:r>
      <w:proofErr w:type="gramStart"/>
      <w:r w:rsidRPr="00372AA7">
        <w:rPr>
          <w:rFonts w:ascii="Times New Roman" w:hAnsi="Times New Roman"/>
          <w:sz w:val="24"/>
          <w:szCs w:val="24"/>
          <w:lang w:eastAsia="pt-BR"/>
        </w:rPr>
        <w:t>medicamentos</w:t>
      </w:r>
      <w:proofErr w:type="gramEnd"/>
      <w:r w:rsidRPr="00372AA7">
        <w:rPr>
          <w:rFonts w:ascii="Times New Roman" w:hAnsi="Times New Roman"/>
          <w:sz w:val="24"/>
          <w:szCs w:val="24"/>
          <w:lang w:eastAsia="pt-BR"/>
        </w:rPr>
        <w:t xml:space="preserve"> fitoterápicos;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III - medicamentos específicos;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IV - </w:t>
      </w:r>
      <w:proofErr w:type="gramStart"/>
      <w:r w:rsidRPr="00372AA7">
        <w:rPr>
          <w:rFonts w:ascii="Times New Roman" w:hAnsi="Times New Roman"/>
          <w:sz w:val="24"/>
          <w:szCs w:val="24"/>
          <w:lang w:eastAsia="pt-BR"/>
        </w:rPr>
        <w:t>medicamentos</w:t>
      </w:r>
      <w:proofErr w:type="gramEnd"/>
      <w:r w:rsidRPr="00372AA7">
        <w:rPr>
          <w:rFonts w:ascii="Times New Roman" w:hAnsi="Times New Roman"/>
          <w:sz w:val="24"/>
          <w:szCs w:val="24"/>
          <w:lang w:eastAsia="pt-BR"/>
        </w:rPr>
        <w:t xml:space="preserve"> dinamizados;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V - </w:t>
      </w:r>
      <w:proofErr w:type="gramStart"/>
      <w:r w:rsidRPr="00372AA7">
        <w:rPr>
          <w:rFonts w:ascii="Times New Roman" w:hAnsi="Times New Roman"/>
          <w:sz w:val="24"/>
          <w:szCs w:val="24"/>
          <w:lang w:eastAsia="pt-BR"/>
        </w:rPr>
        <w:t>medicamentos</w:t>
      </w:r>
      <w:proofErr w:type="gramEnd"/>
      <w:r w:rsidRPr="00372AA7">
        <w:rPr>
          <w:rFonts w:ascii="Times New Roman" w:hAnsi="Times New Roman"/>
          <w:sz w:val="24"/>
          <w:szCs w:val="24"/>
          <w:lang w:eastAsia="pt-BR"/>
        </w:rPr>
        <w:t xml:space="preserve"> de notificação simplificada;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VI - </w:t>
      </w:r>
      <w:proofErr w:type="gramStart"/>
      <w:r w:rsidRPr="00372AA7">
        <w:rPr>
          <w:rFonts w:ascii="Times New Roman" w:hAnsi="Times New Roman"/>
          <w:sz w:val="24"/>
          <w:szCs w:val="24"/>
          <w:lang w:eastAsia="pt-BR"/>
        </w:rPr>
        <w:t>antissépticos</w:t>
      </w:r>
      <w:proofErr w:type="gramEnd"/>
      <w:r w:rsidRPr="00372AA7">
        <w:rPr>
          <w:rFonts w:ascii="Times New Roman" w:hAnsi="Times New Roman"/>
          <w:sz w:val="24"/>
          <w:szCs w:val="24"/>
          <w:lang w:eastAsia="pt-BR"/>
        </w:rPr>
        <w:t xml:space="preserve"> de uso hospitalar;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VII - produtos com fins diagnósticos e contrastes radiológicos;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VIII- </w:t>
      </w:r>
      <w:proofErr w:type="spellStart"/>
      <w:r w:rsidRPr="00372AA7">
        <w:rPr>
          <w:rFonts w:ascii="Times New Roman" w:hAnsi="Times New Roman"/>
          <w:sz w:val="24"/>
          <w:szCs w:val="24"/>
          <w:lang w:eastAsia="pt-BR"/>
        </w:rPr>
        <w:t>radiofármacos</w:t>
      </w:r>
      <w:proofErr w:type="spellEnd"/>
      <w:r w:rsidRPr="00372AA7">
        <w:rPr>
          <w:rFonts w:ascii="Times New Roman" w:hAnsi="Times New Roman"/>
          <w:sz w:val="24"/>
          <w:szCs w:val="24"/>
          <w:lang w:eastAsia="pt-BR"/>
        </w:rPr>
        <w:t xml:space="preserve">; </w:t>
      </w:r>
    </w:p>
    <w:p w:rsidR="00372AA7"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IX - </w:t>
      </w:r>
      <w:proofErr w:type="gramStart"/>
      <w:r w:rsidRPr="00372AA7">
        <w:rPr>
          <w:rFonts w:ascii="Times New Roman" w:hAnsi="Times New Roman"/>
          <w:sz w:val="24"/>
          <w:szCs w:val="24"/>
          <w:lang w:eastAsia="pt-BR"/>
        </w:rPr>
        <w:t>gases</w:t>
      </w:r>
      <w:proofErr w:type="gramEnd"/>
      <w:r w:rsidRPr="00372AA7">
        <w:rPr>
          <w:rFonts w:ascii="Times New Roman" w:hAnsi="Times New Roman"/>
          <w:sz w:val="24"/>
          <w:szCs w:val="24"/>
          <w:lang w:eastAsia="pt-BR"/>
        </w:rPr>
        <w:t xml:space="preserve"> medicinais; e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X - </w:t>
      </w:r>
      <w:proofErr w:type="gramStart"/>
      <w:r w:rsidRPr="00372AA7">
        <w:rPr>
          <w:rFonts w:ascii="Times New Roman" w:hAnsi="Times New Roman"/>
          <w:sz w:val="24"/>
          <w:szCs w:val="24"/>
          <w:lang w:eastAsia="pt-BR"/>
        </w:rPr>
        <w:t>outras</w:t>
      </w:r>
      <w:proofErr w:type="gramEnd"/>
      <w:r w:rsidRPr="00372AA7">
        <w:rPr>
          <w:rFonts w:ascii="Times New Roman" w:hAnsi="Times New Roman"/>
          <w:sz w:val="24"/>
          <w:szCs w:val="24"/>
          <w:lang w:eastAsia="pt-BR"/>
        </w:rPr>
        <w:t xml:space="preserve"> classes de medicamentos que venham a possuir legislação específica para seu registro. </w:t>
      </w:r>
    </w:p>
    <w:p w:rsidR="008A45EB" w:rsidRPr="008A45EB" w:rsidRDefault="00372AA7" w:rsidP="008A45EB">
      <w:pPr>
        <w:spacing w:after="200" w:line="240" w:lineRule="auto"/>
        <w:jc w:val="center"/>
        <w:rPr>
          <w:rFonts w:ascii="Times New Roman" w:hAnsi="Times New Roman"/>
          <w:b/>
          <w:sz w:val="24"/>
          <w:szCs w:val="24"/>
          <w:lang w:eastAsia="pt-BR"/>
        </w:rPr>
      </w:pPr>
      <w:r w:rsidRPr="008A45EB">
        <w:rPr>
          <w:rFonts w:ascii="Times New Roman" w:hAnsi="Times New Roman"/>
          <w:b/>
          <w:sz w:val="24"/>
          <w:szCs w:val="24"/>
          <w:lang w:eastAsia="pt-BR"/>
        </w:rPr>
        <w:t>Seção IV</w:t>
      </w:r>
    </w:p>
    <w:p w:rsidR="008A45EB" w:rsidRPr="008A45EB" w:rsidRDefault="00372AA7" w:rsidP="008A45EB">
      <w:pPr>
        <w:spacing w:after="200" w:line="240" w:lineRule="auto"/>
        <w:jc w:val="center"/>
        <w:rPr>
          <w:rFonts w:ascii="Times New Roman" w:hAnsi="Times New Roman"/>
          <w:b/>
          <w:sz w:val="24"/>
          <w:szCs w:val="24"/>
          <w:lang w:eastAsia="pt-BR"/>
        </w:rPr>
      </w:pPr>
      <w:r w:rsidRPr="008A45EB">
        <w:rPr>
          <w:rFonts w:ascii="Times New Roman" w:hAnsi="Times New Roman"/>
          <w:b/>
          <w:sz w:val="24"/>
          <w:szCs w:val="24"/>
          <w:lang w:eastAsia="pt-BR"/>
        </w:rPr>
        <w:t>Da Documentação Administrativa</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21. O pedido de registro de medicamento nos termos desta Resolução deverá ser individualizado por forma farmacêutica.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Parágrafo único. Para os medicamentos genéricos e similares em que as diferentes concentrações para a mesma forma farmacêutica tiverem diferentes medicamentos de referência eleitos o processo deverá ser o mesmo.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Art. 22. Todas as petições protocoladas deverão estar acompanhadas dos seguintes documentos: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 - </w:t>
      </w:r>
      <w:proofErr w:type="gramStart"/>
      <w:r w:rsidRPr="00372AA7">
        <w:rPr>
          <w:rFonts w:ascii="Times New Roman" w:hAnsi="Times New Roman"/>
          <w:sz w:val="24"/>
          <w:szCs w:val="24"/>
          <w:lang w:eastAsia="pt-BR"/>
        </w:rPr>
        <w:t>formulários</w:t>
      </w:r>
      <w:proofErr w:type="gramEnd"/>
      <w:r w:rsidRPr="00372AA7">
        <w:rPr>
          <w:rFonts w:ascii="Times New Roman" w:hAnsi="Times New Roman"/>
          <w:sz w:val="24"/>
          <w:szCs w:val="24"/>
          <w:lang w:eastAsia="pt-BR"/>
        </w:rPr>
        <w:t xml:space="preserve"> de petição, FP1 e FP2, devidamente preenchidos e assinados;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II - </w:t>
      </w:r>
      <w:proofErr w:type="gramStart"/>
      <w:r w:rsidRPr="00372AA7">
        <w:rPr>
          <w:rFonts w:ascii="Times New Roman" w:hAnsi="Times New Roman"/>
          <w:sz w:val="24"/>
          <w:szCs w:val="24"/>
          <w:lang w:eastAsia="pt-BR"/>
        </w:rPr>
        <w:t>comprovante</w:t>
      </w:r>
      <w:proofErr w:type="gramEnd"/>
      <w:r w:rsidRPr="00372AA7">
        <w:rPr>
          <w:rFonts w:ascii="Times New Roman" w:hAnsi="Times New Roman"/>
          <w:sz w:val="24"/>
          <w:szCs w:val="24"/>
          <w:lang w:eastAsia="pt-BR"/>
        </w:rPr>
        <w:t xml:space="preserve"> de pagamento da Taxa de Fiscalização de Vigilância Sanitária - TFVS e respectiva Guia de Recolhimento da União-GRU, ou isenção, quando for o caso;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III - modelo de texto de bula;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IV - </w:t>
      </w:r>
      <w:proofErr w:type="gramStart"/>
      <w:r w:rsidRPr="00372AA7">
        <w:rPr>
          <w:rFonts w:ascii="Times New Roman" w:hAnsi="Times New Roman"/>
          <w:sz w:val="24"/>
          <w:szCs w:val="24"/>
          <w:lang w:eastAsia="pt-BR"/>
        </w:rPr>
        <w:t>layout</w:t>
      </w:r>
      <w:proofErr w:type="gramEnd"/>
      <w:r w:rsidRPr="00372AA7">
        <w:rPr>
          <w:rFonts w:ascii="Times New Roman" w:hAnsi="Times New Roman"/>
          <w:sz w:val="24"/>
          <w:szCs w:val="24"/>
          <w:lang w:eastAsia="pt-BR"/>
        </w:rPr>
        <w:t xml:space="preserve"> das embalagens primária e secundária de cada apresentação do medicamento, referente a cada local de fabricação;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V - </w:t>
      </w:r>
      <w:proofErr w:type="gramStart"/>
      <w:r w:rsidRPr="00372AA7">
        <w:rPr>
          <w:rFonts w:ascii="Times New Roman" w:hAnsi="Times New Roman"/>
          <w:sz w:val="24"/>
          <w:szCs w:val="24"/>
          <w:lang w:eastAsia="pt-BR"/>
        </w:rPr>
        <w:t>cópia</w:t>
      </w:r>
      <w:proofErr w:type="gramEnd"/>
      <w:r w:rsidRPr="00372AA7">
        <w:rPr>
          <w:rFonts w:ascii="Times New Roman" w:hAnsi="Times New Roman"/>
          <w:sz w:val="24"/>
          <w:szCs w:val="24"/>
          <w:lang w:eastAsia="pt-BR"/>
        </w:rPr>
        <w:t xml:space="preserve"> do Certificado de Boas Práticas de Fabricação (CBPF) válido emitido pela Anvisa, para a linha de produção na qual o medicamento, objeto de registro, será fabricado, ou ainda, cópia do protocolo de solicitação de inspeção para fins de emissão do certificado de BPFC; e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lastRenderedPageBreak/>
        <w:t xml:space="preserve">§ 1º No caso de existir mais de um local de fabricação ou de etapas de produção, deverá ser apresentado a documentação descrita no inciso V para cada empresa envolvida na cadeia produtiva do medicamento.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2º Para os casos em que a Anvisa e a autoridade reguladora competente do país fabricante do medicamento em questão concluírem pela equivalência das medidas e controles aplicados para a comprovação de boas práticas de fabricação, poderá ser apresentado documento de comprovação de boas práticas emitido pelo órgão responsável pela Vigilância Sanitária do país fabricante.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3º Para os produtos intermediários poderá ser apresentado documento de comprovação de boas práticas de fabricação emitido pelo órgão responsável pela Vigilância Sanitária do país fabricante. </w:t>
      </w:r>
    </w:p>
    <w:p w:rsidR="008A45EB"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4º No caso de produtos importados a cópia do protocolo de solicitação de inspeção para fins de emissão do certificado de BPFC deverá ser acompanhada de cópia de documento de comprovação de boas práticas de fabricação de produtos farmacêuticos por linha de produção válido, emitido pelo órgão responsável pela Vigilância Sanitária do país fabricante. </w:t>
      </w:r>
    </w:p>
    <w:p w:rsidR="00E2610E" w:rsidRDefault="00372AA7" w:rsidP="00372AA7">
      <w:pPr>
        <w:spacing w:after="200" w:line="240" w:lineRule="auto"/>
        <w:ind w:firstLine="567"/>
        <w:jc w:val="both"/>
        <w:rPr>
          <w:rFonts w:ascii="Times New Roman" w:hAnsi="Times New Roman"/>
          <w:sz w:val="24"/>
          <w:szCs w:val="24"/>
          <w:lang w:eastAsia="pt-BR"/>
        </w:rPr>
      </w:pPr>
      <w:r w:rsidRPr="00372AA7">
        <w:rPr>
          <w:rFonts w:ascii="Times New Roman" w:hAnsi="Times New Roman"/>
          <w:sz w:val="24"/>
          <w:szCs w:val="24"/>
          <w:lang w:eastAsia="pt-BR"/>
        </w:rPr>
        <w:t xml:space="preserve">§ 5º A falta do CBPF válido não impedirá a submissão do pedido de registro, mas impedirá sua aprovação.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23. Além do rol de documentos contidos no art. 22, para</w:t>
      </w:r>
      <w:r>
        <w:rPr>
          <w:rFonts w:ascii="Times New Roman" w:hAnsi="Times New Roman"/>
          <w:sz w:val="24"/>
          <w:szCs w:val="24"/>
        </w:rPr>
        <w:t xml:space="preserve"> </w:t>
      </w:r>
      <w:r w:rsidRPr="008A45EB">
        <w:rPr>
          <w:rFonts w:ascii="Times New Roman" w:hAnsi="Times New Roman"/>
          <w:sz w:val="24"/>
          <w:szCs w:val="24"/>
        </w:rPr>
        <w:t>os medicamentos importados, deverá ser informada a fase do medicamento</w:t>
      </w:r>
      <w:r>
        <w:rPr>
          <w:rFonts w:ascii="Times New Roman" w:hAnsi="Times New Roman"/>
          <w:sz w:val="24"/>
          <w:szCs w:val="24"/>
        </w:rPr>
        <w:t xml:space="preserve"> </w:t>
      </w:r>
      <w:r w:rsidRPr="008A45EB">
        <w:rPr>
          <w:rFonts w:ascii="Times New Roman" w:hAnsi="Times New Roman"/>
          <w:sz w:val="24"/>
          <w:szCs w:val="24"/>
        </w:rPr>
        <w:t>a importar como produto terminado, produto a granel ou</w:t>
      </w:r>
      <w:r>
        <w:rPr>
          <w:rFonts w:ascii="Times New Roman" w:hAnsi="Times New Roman"/>
          <w:sz w:val="24"/>
          <w:szCs w:val="24"/>
        </w:rPr>
        <w:t xml:space="preserve"> </w:t>
      </w:r>
      <w:r w:rsidRPr="008A45EB">
        <w:rPr>
          <w:rFonts w:ascii="Times New Roman" w:hAnsi="Times New Roman"/>
          <w:sz w:val="24"/>
          <w:szCs w:val="24"/>
        </w:rPr>
        <w:t>na embalagem primária.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Parágrafo único. Para medicamento novo, deverão ser apresentadas,</w:t>
      </w:r>
      <w:r>
        <w:rPr>
          <w:rFonts w:ascii="Times New Roman" w:hAnsi="Times New Roman"/>
          <w:sz w:val="24"/>
          <w:szCs w:val="24"/>
        </w:rPr>
        <w:t xml:space="preserve"> </w:t>
      </w:r>
      <w:r w:rsidRPr="008A45EB">
        <w:rPr>
          <w:rFonts w:ascii="Times New Roman" w:hAnsi="Times New Roman"/>
          <w:sz w:val="24"/>
          <w:szCs w:val="24"/>
        </w:rPr>
        <w:t>quando disponíveis, as informações sobre eventuais compromissos</w:t>
      </w:r>
      <w:r>
        <w:rPr>
          <w:rFonts w:ascii="Times New Roman" w:hAnsi="Times New Roman"/>
          <w:sz w:val="24"/>
          <w:szCs w:val="24"/>
        </w:rPr>
        <w:t xml:space="preserve"> </w:t>
      </w:r>
      <w:r w:rsidRPr="008A45EB">
        <w:rPr>
          <w:rFonts w:ascii="Times New Roman" w:hAnsi="Times New Roman"/>
          <w:sz w:val="24"/>
          <w:szCs w:val="24"/>
        </w:rPr>
        <w:t>assumidos junto a outras agências quanto à realização de</w:t>
      </w:r>
      <w:r>
        <w:rPr>
          <w:rFonts w:ascii="Times New Roman" w:hAnsi="Times New Roman"/>
          <w:sz w:val="24"/>
          <w:szCs w:val="24"/>
        </w:rPr>
        <w:t xml:space="preserve"> </w:t>
      </w:r>
      <w:r w:rsidRPr="008A45EB">
        <w:rPr>
          <w:rFonts w:ascii="Times New Roman" w:hAnsi="Times New Roman"/>
          <w:sz w:val="24"/>
          <w:szCs w:val="24"/>
        </w:rPr>
        <w:t>estudos complementares de segurança clínica, eficácia clínica, farmacologia</w:t>
      </w:r>
      <w:r>
        <w:rPr>
          <w:rFonts w:ascii="Times New Roman" w:hAnsi="Times New Roman"/>
          <w:sz w:val="24"/>
          <w:szCs w:val="24"/>
        </w:rPr>
        <w:t xml:space="preserve"> </w:t>
      </w:r>
      <w:r w:rsidRPr="008A45EB">
        <w:rPr>
          <w:rFonts w:ascii="Times New Roman" w:hAnsi="Times New Roman"/>
          <w:sz w:val="24"/>
          <w:szCs w:val="24"/>
        </w:rPr>
        <w:t>clínica ou toxicologia não-clínica. A não apresentação destas</w:t>
      </w:r>
      <w:r>
        <w:rPr>
          <w:rFonts w:ascii="Times New Roman" w:hAnsi="Times New Roman"/>
          <w:sz w:val="24"/>
          <w:szCs w:val="24"/>
        </w:rPr>
        <w:t xml:space="preserve"> </w:t>
      </w:r>
      <w:r w:rsidRPr="008A45EB">
        <w:rPr>
          <w:rFonts w:ascii="Times New Roman" w:hAnsi="Times New Roman"/>
          <w:sz w:val="24"/>
          <w:szCs w:val="24"/>
        </w:rPr>
        <w:t>informações não impedirá a submissão do pedido de registro.</w:t>
      </w:r>
      <w:r>
        <w:rPr>
          <w:rFonts w:ascii="Times New Roman" w:hAnsi="Times New Roman"/>
          <w:sz w:val="24"/>
          <w:szCs w:val="24"/>
        </w:rPr>
        <w:t xml:space="preserve"> </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Seção V</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Da Documentação Técnica da Qualidade</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24. No ato do protocolo de pedido de registro de um</w:t>
      </w:r>
      <w:r>
        <w:rPr>
          <w:rFonts w:ascii="Times New Roman" w:hAnsi="Times New Roman"/>
          <w:sz w:val="24"/>
          <w:szCs w:val="24"/>
        </w:rPr>
        <w:t xml:space="preserve"> </w:t>
      </w:r>
      <w:r w:rsidRPr="008A45EB">
        <w:rPr>
          <w:rFonts w:ascii="Times New Roman" w:hAnsi="Times New Roman"/>
          <w:sz w:val="24"/>
          <w:szCs w:val="24"/>
        </w:rPr>
        <w:t>medicamento, o solicitante do registro deverá apresentar relatório</w:t>
      </w:r>
      <w:r>
        <w:rPr>
          <w:rFonts w:ascii="Times New Roman" w:hAnsi="Times New Roman"/>
          <w:sz w:val="24"/>
          <w:szCs w:val="24"/>
        </w:rPr>
        <w:t xml:space="preserve"> </w:t>
      </w:r>
      <w:r w:rsidRPr="008A45EB">
        <w:rPr>
          <w:rFonts w:ascii="Times New Roman" w:hAnsi="Times New Roman"/>
          <w:sz w:val="24"/>
          <w:szCs w:val="24"/>
        </w:rPr>
        <w:t>técnico contendo as seguintes informações: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o insumo farmacêutico ativo (IFA):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nomenclatura: Denominação Comum Brasileira (DCB);</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b) estrutura: fórmula estrutural, incluindo </w:t>
      </w:r>
      <w:proofErr w:type="spellStart"/>
      <w:r w:rsidRPr="008A45EB">
        <w:rPr>
          <w:rFonts w:ascii="Times New Roman" w:hAnsi="Times New Roman"/>
          <w:sz w:val="24"/>
          <w:szCs w:val="24"/>
        </w:rPr>
        <w:t>estereoquímica</w:t>
      </w:r>
      <w:proofErr w:type="spellEnd"/>
      <w:r w:rsidRPr="008A45EB">
        <w:rPr>
          <w:rFonts w:ascii="Times New Roman" w:hAnsi="Times New Roman"/>
          <w:sz w:val="24"/>
          <w:szCs w:val="24"/>
        </w:rPr>
        <w:t xml:space="preserve"> relativa</w:t>
      </w:r>
      <w:r>
        <w:rPr>
          <w:rFonts w:ascii="Times New Roman" w:hAnsi="Times New Roman"/>
          <w:sz w:val="24"/>
          <w:szCs w:val="24"/>
        </w:rPr>
        <w:t xml:space="preserve"> </w:t>
      </w:r>
      <w:r w:rsidRPr="008A45EB">
        <w:rPr>
          <w:rFonts w:ascii="Times New Roman" w:hAnsi="Times New Roman"/>
          <w:sz w:val="24"/>
          <w:szCs w:val="24"/>
        </w:rPr>
        <w:t>e absoluta, fórmula molecular, e massa molecular relativa;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propriedades físico-químicas: forma física, relação estequiométrica</w:t>
      </w:r>
      <w:r>
        <w:rPr>
          <w:rFonts w:ascii="Times New Roman" w:hAnsi="Times New Roman"/>
          <w:sz w:val="24"/>
          <w:szCs w:val="24"/>
        </w:rPr>
        <w:t xml:space="preserve"> </w:t>
      </w:r>
      <w:r w:rsidRPr="008A45EB">
        <w:rPr>
          <w:rFonts w:ascii="Times New Roman" w:hAnsi="Times New Roman"/>
          <w:sz w:val="24"/>
          <w:szCs w:val="24"/>
        </w:rPr>
        <w:t>entre a forma química de apresentação do IFA e seu</w:t>
      </w:r>
      <w:r>
        <w:rPr>
          <w:rFonts w:ascii="Times New Roman" w:hAnsi="Times New Roman"/>
          <w:sz w:val="24"/>
          <w:szCs w:val="24"/>
        </w:rPr>
        <w:t xml:space="preserve"> </w:t>
      </w:r>
      <w:r w:rsidRPr="008A45EB">
        <w:rPr>
          <w:rFonts w:ascii="Times New Roman" w:hAnsi="Times New Roman"/>
          <w:sz w:val="24"/>
          <w:szCs w:val="24"/>
        </w:rPr>
        <w:t>componente farmacodinamicamente ativo, ponto de fusão, solubilidade,</w:t>
      </w:r>
      <w:r>
        <w:rPr>
          <w:rFonts w:ascii="Times New Roman" w:hAnsi="Times New Roman"/>
          <w:sz w:val="24"/>
          <w:szCs w:val="24"/>
        </w:rPr>
        <w:t xml:space="preserve"> </w:t>
      </w:r>
      <w:r w:rsidRPr="008A45EB">
        <w:rPr>
          <w:rFonts w:ascii="Times New Roman" w:hAnsi="Times New Roman"/>
          <w:sz w:val="24"/>
          <w:szCs w:val="24"/>
        </w:rPr>
        <w:t xml:space="preserve">tamanho de partícula e </w:t>
      </w:r>
      <w:proofErr w:type="spellStart"/>
      <w:r w:rsidRPr="008A45EB">
        <w:rPr>
          <w:rFonts w:ascii="Times New Roman" w:hAnsi="Times New Roman"/>
          <w:sz w:val="24"/>
          <w:szCs w:val="24"/>
        </w:rPr>
        <w:t>pKa</w:t>
      </w:r>
      <w:proofErr w:type="spellEnd"/>
      <w:r w:rsidRPr="008A45EB">
        <w:rPr>
          <w:rFonts w:ascii="Times New Roman" w:hAnsi="Times New Roman"/>
          <w:sz w:val="24"/>
          <w:szCs w:val="24"/>
        </w:rPr>
        <w: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 xml:space="preserve">d) nome </w:t>
      </w:r>
      <w:proofErr w:type="gramStart"/>
      <w:r w:rsidRPr="008A45EB">
        <w:rPr>
          <w:rFonts w:ascii="Times New Roman" w:hAnsi="Times New Roman"/>
          <w:sz w:val="24"/>
          <w:szCs w:val="24"/>
        </w:rPr>
        <w:t>do(</w:t>
      </w:r>
      <w:proofErr w:type="gramEnd"/>
      <w:r w:rsidRPr="008A45EB">
        <w:rPr>
          <w:rFonts w:ascii="Times New Roman" w:hAnsi="Times New Roman"/>
          <w:sz w:val="24"/>
          <w:szCs w:val="24"/>
        </w:rPr>
        <w:t>s) fabricante(s) do(s) IFA(s) com os respectivo(s)</w:t>
      </w:r>
      <w:r>
        <w:rPr>
          <w:rFonts w:ascii="Times New Roman" w:hAnsi="Times New Roman"/>
          <w:sz w:val="24"/>
          <w:szCs w:val="24"/>
        </w:rPr>
        <w:t xml:space="preserve"> </w:t>
      </w:r>
      <w:r w:rsidRPr="008A45EB">
        <w:rPr>
          <w:rFonts w:ascii="Times New Roman" w:hAnsi="Times New Roman"/>
          <w:sz w:val="24"/>
          <w:szCs w:val="24"/>
        </w:rPr>
        <w:t>endereço(s) e documento do órgão oficial sanitário do país de origem</w:t>
      </w:r>
      <w:r>
        <w:rPr>
          <w:rFonts w:ascii="Times New Roman" w:hAnsi="Times New Roman"/>
          <w:sz w:val="24"/>
          <w:szCs w:val="24"/>
        </w:rPr>
        <w:t xml:space="preserve"> </w:t>
      </w:r>
      <w:r w:rsidRPr="008A45EB">
        <w:rPr>
          <w:rFonts w:ascii="Times New Roman" w:hAnsi="Times New Roman"/>
          <w:sz w:val="24"/>
          <w:szCs w:val="24"/>
        </w:rPr>
        <w:t>comprovando autorização para a atividade de fabricar IFA;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e) descrição do processo de síntese: fluxograma do processo</w:t>
      </w:r>
      <w:r>
        <w:rPr>
          <w:rFonts w:ascii="Times New Roman" w:hAnsi="Times New Roman"/>
          <w:sz w:val="24"/>
          <w:szCs w:val="24"/>
        </w:rPr>
        <w:t xml:space="preserve"> </w:t>
      </w:r>
      <w:r w:rsidRPr="008A45EB">
        <w:rPr>
          <w:rFonts w:ascii="Times New Roman" w:hAnsi="Times New Roman"/>
          <w:sz w:val="24"/>
          <w:szCs w:val="24"/>
        </w:rPr>
        <w:t>de síntese, incluindo fórmula molecular, estruturas químicas dos materiais</w:t>
      </w:r>
      <w:r>
        <w:rPr>
          <w:rFonts w:ascii="Times New Roman" w:hAnsi="Times New Roman"/>
          <w:sz w:val="24"/>
          <w:szCs w:val="24"/>
        </w:rPr>
        <w:t xml:space="preserve"> </w:t>
      </w:r>
      <w:r w:rsidRPr="008A45EB">
        <w:rPr>
          <w:rFonts w:ascii="Times New Roman" w:hAnsi="Times New Roman"/>
          <w:sz w:val="24"/>
          <w:szCs w:val="24"/>
        </w:rPr>
        <w:t>de partida, intermediários e respectivas nomenclaturas, solventes,</w:t>
      </w:r>
      <w:r>
        <w:rPr>
          <w:rFonts w:ascii="Times New Roman" w:hAnsi="Times New Roman"/>
          <w:sz w:val="24"/>
          <w:szCs w:val="24"/>
        </w:rPr>
        <w:t xml:space="preserve"> </w:t>
      </w:r>
      <w:r w:rsidRPr="008A45EB">
        <w:rPr>
          <w:rFonts w:ascii="Times New Roman" w:hAnsi="Times New Roman"/>
          <w:sz w:val="24"/>
          <w:szCs w:val="24"/>
        </w:rPr>
        <w:t xml:space="preserve">catalisadores, reagentes e o IFA, contemplando a </w:t>
      </w:r>
      <w:proofErr w:type="spellStart"/>
      <w:r w:rsidRPr="008A45EB">
        <w:rPr>
          <w:rFonts w:ascii="Times New Roman" w:hAnsi="Times New Roman"/>
          <w:sz w:val="24"/>
          <w:szCs w:val="24"/>
        </w:rPr>
        <w:t>estereoquímica</w:t>
      </w:r>
      <w:proofErr w:type="spellEnd"/>
      <w:r w:rsidRPr="008A45EB">
        <w:rPr>
          <w:rFonts w:ascii="Times New Roman" w:hAnsi="Times New Roman"/>
          <w:sz w:val="24"/>
          <w:szCs w:val="24"/>
        </w:rPr>
        <w: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f) elucidação da estrutura e outras características e impurezas:</w:t>
      </w:r>
      <w:r>
        <w:rPr>
          <w:rFonts w:ascii="Times New Roman" w:hAnsi="Times New Roman"/>
          <w:sz w:val="24"/>
          <w:szCs w:val="24"/>
        </w:rPr>
        <w:t xml:space="preserve"> </w:t>
      </w:r>
      <w:r w:rsidRPr="008A45EB">
        <w:rPr>
          <w:rFonts w:ascii="Times New Roman" w:hAnsi="Times New Roman"/>
          <w:sz w:val="24"/>
          <w:szCs w:val="24"/>
        </w:rPr>
        <w:t>confirmação da estrutura com base na rota de síntese e em</w:t>
      </w:r>
      <w:r>
        <w:rPr>
          <w:rFonts w:ascii="Times New Roman" w:hAnsi="Times New Roman"/>
          <w:sz w:val="24"/>
          <w:szCs w:val="24"/>
        </w:rPr>
        <w:t xml:space="preserve"> </w:t>
      </w:r>
      <w:r w:rsidRPr="008A45EB">
        <w:rPr>
          <w:rFonts w:ascii="Times New Roman" w:hAnsi="Times New Roman"/>
          <w:sz w:val="24"/>
          <w:szCs w:val="24"/>
        </w:rPr>
        <w:t>análise espectral, contemplando o espectro de infravermelho da molécula</w:t>
      </w:r>
      <w:r>
        <w:rPr>
          <w:rFonts w:ascii="Times New Roman" w:hAnsi="Times New Roman"/>
          <w:sz w:val="24"/>
          <w:szCs w:val="24"/>
        </w:rPr>
        <w:t xml:space="preserve"> </w:t>
      </w:r>
      <w:r w:rsidRPr="008A45EB">
        <w:rPr>
          <w:rFonts w:ascii="Times New Roman" w:hAnsi="Times New Roman"/>
          <w:sz w:val="24"/>
          <w:szCs w:val="24"/>
        </w:rPr>
        <w:t>e outras análises necessárias à correta identificação e quantificação</w:t>
      </w:r>
      <w:r>
        <w:rPr>
          <w:rFonts w:ascii="Times New Roman" w:hAnsi="Times New Roman"/>
          <w:sz w:val="24"/>
          <w:szCs w:val="24"/>
        </w:rPr>
        <w:t xml:space="preserve"> </w:t>
      </w:r>
      <w:r w:rsidRPr="008A45EB">
        <w:rPr>
          <w:rFonts w:ascii="Times New Roman" w:hAnsi="Times New Roman"/>
          <w:sz w:val="24"/>
          <w:szCs w:val="24"/>
        </w:rPr>
        <w:t>da(s) molécula(s), e informação sobre potencial isomerismo</w:t>
      </w:r>
      <w:r>
        <w:rPr>
          <w:rFonts w:ascii="Times New Roman" w:hAnsi="Times New Roman"/>
          <w:sz w:val="24"/>
          <w:szCs w:val="24"/>
        </w:rPr>
        <w:t xml:space="preserve"> </w:t>
      </w:r>
      <w:r w:rsidRPr="008A45EB">
        <w:rPr>
          <w:rFonts w:ascii="Times New Roman" w:hAnsi="Times New Roman"/>
          <w:sz w:val="24"/>
          <w:szCs w:val="24"/>
        </w:rPr>
        <w:t>estrutural e geométrico, rotação óptica específica, índice de refração,</w:t>
      </w:r>
      <w:r>
        <w:rPr>
          <w:rFonts w:ascii="Times New Roman" w:hAnsi="Times New Roman"/>
          <w:sz w:val="24"/>
          <w:szCs w:val="24"/>
        </w:rPr>
        <w:t xml:space="preserve"> </w:t>
      </w:r>
      <w:proofErr w:type="spellStart"/>
      <w:r w:rsidRPr="008A45EB">
        <w:rPr>
          <w:rFonts w:ascii="Times New Roman" w:hAnsi="Times New Roman"/>
          <w:sz w:val="24"/>
          <w:szCs w:val="24"/>
        </w:rPr>
        <w:t>quiralidade</w:t>
      </w:r>
      <w:proofErr w:type="spellEnd"/>
      <w:r w:rsidRPr="008A45EB">
        <w:rPr>
          <w:rFonts w:ascii="Times New Roman" w:hAnsi="Times New Roman"/>
          <w:sz w:val="24"/>
          <w:szCs w:val="24"/>
        </w:rPr>
        <w:t>, potencial de formar polimorfos, discriminando as suas</w:t>
      </w:r>
      <w:r>
        <w:rPr>
          <w:rFonts w:ascii="Times New Roman" w:hAnsi="Times New Roman"/>
          <w:sz w:val="24"/>
          <w:szCs w:val="24"/>
        </w:rPr>
        <w:t xml:space="preserve"> </w:t>
      </w:r>
      <w:r w:rsidRPr="008A45EB">
        <w:rPr>
          <w:rFonts w:ascii="Times New Roman" w:hAnsi="Times New Roman"/>
          <w:sz w:val="24"/>
          <w:szCs w:val="24"/>
        </w:rPr>
        <w:t>características e de outros polimorfos relacionados ao IFA, e informações</w:t>
      </w:r>
      <w:r>
        <w:rPr>
          <w:rFonts w:ascii="Times New Roman" w:hAnsi="Times New Roman"/>
          <w:sz w:val="24"/>
          <w:szCs w:val="24"/>
        </w:rPr>
        <w:t xml:space="preserve"> </w:t>
      </w:r>
      <w:r w:rsidRPr="008A45EB">
        <w:rPr>
          <w:rFonts w:ascii="Times New Roman" w:hAnsi="Times New Roman"/>
          <w:sz w:val="24"/>
          <w:szCs w:val="24"/>
        </w:rPr>
        <w:t>sobre impurezas;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g) controle de qualidade: especificações, justificativa das especificações</w:t>
      </w:r>
      <w:r>
        <w:rPr>
          <w:rFonts w:ascii="Times New Roman" w:hAnsi="Times New Roman"/>
          <w:sz w:val="24"/>
          <w:szCs w:val="24"/>
        </w:rPr>
        <w:t xml:space="preserve"> </w:t>
      </w:r>
      <w:r w:rsidRPr="008A45EB">
        <w:rPr>
          <w:rFonts w:ascii="Times New Roman" w:hAnsi="Times New Roman"/>
          <w:sz w:val="24"/>
          <w:szCs w:val="24"/>
        </w:rPr>
        <w:t xml:space="preserve">para IFA não </w:t>
      </w:r>
      <w:proofErr w:type="spellStart"/>
      <w:r w:rsidRPr="008A45EB">
        <w:rPr>
          <w:rFonts w:ascii="Times New Roman" w:hAnsi="Times New Roman"/>
          <w:sz w:val="24"/>
          <w:szCs w:val="24"/>
        </w:rPr>
        <w:t>farmacopeico</w:t>
      </w:r>
      <w:proofErr w:type="spellEnd"/>
      <w:r w:rsidRPr="008A45EB">
        <w:rPr>
          <w:rFonts w:ascii="Times New Roman" w:hAnsi="Times New Roman"/>
          <w:sz w:val="24"/>
          <w:szCs w:val="24"/>
        </w:rPr>
        <w:t>, métodos analíticos utilizados</w:t>
      </w:r>
      <w:r>
        <w:rPr>
          <w:rFonts w:ascii="Times New Roman" w:hAnsi="Times New Roman"/>
          <w:sz w:val="24"/>
          <w:szCs w:val="24"/>
        </w:rPr>
        <w:t xml:space="preserve"> </w:t>
      </w:r>
      <w:r w:rsidRPr="008A45EB">
        <w:rPr>
          <w:rFonts w:ascii="Times New Roman" w:hAnsi="Times New Roman"/>
          <w:sz w:val="24"/>
          <w:szCs w:val="24"/>
        </w:rPr>
        <w:t>e validação e laudo de análise de um lote emitido pelo fabricante do</w:t>
      </w:r>
      <w:r>
        <w:rPr>
          <w:rFonts w:ascii="Times New Roman" w:hAnsi="Times New Roman"/>
          <w:sz w:val="24"/>
          <w:szCs w:val="24"/>
        </w:rPr>
        <w:t xml:space="preserve"> </w:t>
      </w:r>
      <w:r w:rsidRPr="008A45EB">
        <w:rPr>
          <w:rFonts w:ascii="Times New Roman" w:hAnsi="Times New Roman"/>
          <w:sz w:val="24"/>
          <w:szCs w:val="24"/>
        </w:rPr>
        <w:t>IFA;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h) estabilidade: um resumo sobre os tipos de estudos conduzidos</w:t>
      </w:r>
      <w:r>
        <w:rPr>
          <w:rFonts w:ascii="Times New Roman" w:hAnsi="Times New Roman"/>
          <w:sz w:val="24"/>
          <w:szCs w:val="24"/>
        </w:rPr>
        <w:t xml:space="preserve"> </w:t>
      </w:r>
      <w:r w:rsidRPr="008A45EB">
        <w:rPr>
          <w:rFonts w:ascii="Times New Roman" w:hAnsi="Times New Roman"/>
          <w:sz w:val="24"/>
          <w:szCs w:val="24"/>
        </w:rPr>
        <w:t>e os resultados, conforme legislação específica vigente, incluindo</w:t>
      </w:r>
      <w:r>
        <w:rPr>
          <w:rFonts w:ascii="Times New Roman" w:hAnsi="Times New Roman"/>
          <w:sz w:val="24"/>
          <w:szCs w:val="24"/>
        </w:rPr>
        <w:t xml:space="preserve"> </w:t>
      </w:r>
      <w:r w:rsidRPr="008A45EB">
        <w:rPr>
          <w:rFonts w:ascii="Times New Roman" w:hAnsi="Times New Roman"/>
          <w:sz w:val="24"/>
          <w:szCs w:val="24"/>
        </w:rPr>
        <w:t>os resultados de estudos de degradação forçada e condições</w:t>
      </w:r>
      <w:r>
        <w:rPr>
          <w:rFonts w:ascii="Times New Roman" w:hAnsi="Times New Roman"/>
          <w:sz w:val="24"/>
          <w:szCs w:val="24"/>
        </w:rPr>
        <w:t xml:space="preserve"> </w:t>
      </w:r>
      <w:r w:rsidRPr="008A45EB">
        <w:rPr>
          <w:rFonts w:ascii="Times New Roman" w:hAnsi="Times New Roman"/>
          <w:sz w:val="24"/>
          <w:szCs w:val="24"/>
        </w:rPr>
        <w:t>de stress e respectivos procedimentos analíticos, bem como as conclusões</w:t>
      </w:r>
      <w:r>
        <w:rPr>
          <w:rFonts w:ascii="Times New Roman" w:hAnsi="Times New Roman"/>
          <w:sz w:val="24"/>
          <w:szCs w:val="24"/>
        </w:rPr>
        <w:t xml:space="preserve"> </w:t>
      </w:r>
      <w:r w:rsidRPr="008A45EB">
        <w:rPr>
          <w:rFonts w:ascii="Times New Roman" w:hAnsi="Times New Roman"/>
          <w:sz w:val="24"/>
          <w:szCs w:val="24"/>
        </w:rPr>
        <w:t xml:space="preserve">sobre o prazo de validade ou data de </w:t>
      </w:r>
      <w:proofErr w:type="spellStart"/>
      <w:r w:rsidRPr="008A45EB">
        <w:rPr>
          <w:rFonts w:ascii="Times New Roman" w:hAnsi="Times New Roman"/>
          <w:sz w:val="24"/>
          <w:szCs w:val="24"/>
        </w:rPr>
        <w:t>reteste</w:t>
      </w:r>
      <w:proofErr w:type="spellEnd"/>
      <w:r w:rsidRPr="008A45EB">
        <w:rPr>
          <w:rFonts w:ascii="Times New Roman" w:hAnsi="Times New Roman"/>
          <w:sz w:val="24"/>
          <w:szCs w:val="24"/>
        </w:rPr>
        <w:t xml:space="preserve"> e material de</w:t>
      </w:r>
      <w:r>
        <w:rPr>
          <w:rFonts w:ascii="Times New Roman" w:hAnsi="Times New Roman"/>
          <w:sz w:val="24"/>
          <w:szCs w:val="24"/>
        </w:rPr>
        <w:t xml:space="preserve"> </w:t>
      </w:r>
      <w:r w:rsidRPr="008A45EB">
        <w:rPr>
          <w:rFonts w:ascii="Times New Roman" w:hAnsi="Times New Roman"/>
          <w:sz w:val="24"/>
          <w:szCs w:val="24"/>
        </w:rPr>
        <w:t>embalagem.</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o desenvolvimento da formulação: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resumo sobre o desenvolvimento da formulação, levando</w:t>
      </w:r>
      <w:r>
        <w:rPr>
          <w:rFonts w:ascii="Times New Roman" w:hAnsi="Times New Roman"/>
          <w:sz w:val="24"/>
          <w:szCs w:val="24"/>
        </w:rPr>
        <w:t xml:space="preserve"> </w:t>
      </w:r>
      <w:r w:rsidRPr="008A45EB">
        <w:rPr>
          <w:rFonts w:ascii="Times New Roman" w:hAnsi="Times New Roman"/>
          <w:sz w:val="24"/>
          <w:szCs w:val="24"/>
        </w:rPr>
        <w:t>em consideração a via de administração e utilização, assim como o</w:t>
      </w:r>
      <w:r>
        <w:rPr>
          <w:rFonts w:ascii="Times New Roman" w:hAnsi="Times New Roman"/>
          <w:sz w:val="24"/>
          <w:szCs w:val="24"/>
        </w:rPr>
        <w:t xml:space="preserve"> </w:t>
      </w:r>
      <w:r w:rsidRPr="008A45EB">
        <w:rPr>
          <w:rFonts w:ascii="Times New Roman" w:hAnsi="Times New Roman"/>
          <w:sz w:val="24"/>
          <w:szCs w:val="24"/>
        </w:rPr>
        <w:t>sistema de embalagem;</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informações sobre a compatibilidade do IFA com os excipientes,</w:t>
      </w:r>
      <w:r>
        <w:rPr>
          <w:rFonts w:ascii="Times New Roman" w:hAnsi="Times New Roman"/>
          <w:sz w:val="24"/>
          <w:szCs w:val="24"/>
        </w:rPr>
        <w:t xml:space="preserve"> </w:t>
      </w:r>
      <w:r w:rsidRPr="008A45EB">
        <w:rPr>
          <w:rFonts w:ascii="Times New Roman" w:hAnsi="Times New Roman"/>
          <w:sz w:val="24"/>
          <w:szCs w:val="24"/>
        </w:rPr>
        <w:t>características físico-químicas principais do IFA que possam</w:t>
      </w:r>
      <w:r>
        <w:rPr>
          <w:rFonts w:ascii="Times New Roman" w:hAnsi="Times New Roman"/>
          <w:sz w:val="24"/>
          <w:szCs w:val="24"/>
        </w:rPr>
        <w:t xml:space="preserve"> </w:t>
      </w:r>
      <w:r w:rsidRPr="008A45EB">
        <w:rPr>
          <w:rFonts w:ascii="Times New Roman" w:hAnsi="Times New Roman"/>
          <w:sz w:val="24"/>
          <w:szCs w:val="24"/>
        </w:rPr>
        <w:t>influenciar na performance do produto terminado;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documentos com os detalhes de fabricação, caracterização,</w:t>
      </w:r>
      <w:r>
        <w:rPr>
          <w:rFonts w:ascii="Times New Roman" w:hAnsi="Times New Roman"/>
          <w:sz w:val="24"/>
          <w:szCs w:val="24"/>
        </w:rPr>
        <w:t xml:space="preserve"> </w:t>
      </w:r>
      <w:r w:rsidRPr="008A45EB">
        <w:rPr>
          <w:rFonts w:ascii="Times New Roman" w:hAnsi="Times New Roman"/>
          <w:sz w:val="24"/>
          <w:szCs w:val="24"/>
        </w:rPr>
        <w:t>e controles com referência bibliográfica para suportar os dados de</w:t>
      </w:r>
      <w:r>
        <w:rPr>
          <w:rFonts w:ascii="Times New Roman" w:hAnsi="Times New Roman"/>
          <w:sz w:val="24"/>
          <w:szCs w:val="24"/>
        </w:rPr>
        <w:t xml:space="preserve"> </w:t>
      </w:r>
      <w:r w:rsidRPr="008A45EB">
        <w:rPr>
          <w:rFonts w:ascii="Times New Roman" w:hAnsi="Times New Roman"/>
          <w:sz w:val="24"/>
          <w:szCs w:val="24"/>
        </w:rPr>
        <w:t>segurança para excipientes usados pela primeira vez em um medicamento</w:t>
      </w:r>
      <w:r>
        <w:rPr>
          <w:rFonts w:ascii="Times New Roman" w:hAnsi="Times New Roman"/>
          <w:sz w:val="24"/>
          <w:szCs w:val="24"/>
        </w:rPr>
        <w:t xml:space="preserve"> </w:t>
      </w:r>
      <w:r w:rsidRPr="008A45EB">
        <w:rPr>
          <w:rFonts w:ascii="Times New Roman" w:hAnsi="Times New Roman"/>
          <w:sz w:val="24"/>
          <w:szCs w:val="24"/>
        </w:rPr>
        <w:t>ou em uma nova via de administração;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d) dados e discussão sobre a avaliação de eficácia do sistema</w:t>
      </w:r>
      <w:r>
        <w:rPr>
          <w:rFonts w:ascii="Times New Roman" w:hAnsi="Times New Roman"/>
          <w:sz w:val="24"/>
          <w:szCs w:val="24"/>
        </w:rPr>
        <w:t xml:space="preserve"> </w:t>
      </w:r>
      <w:r w:rsidRPr="008A45EB">
        <w:rPr>
          <w:rFonts w:ascii="Times New Roman" w:hAnsi="Times New Roman"/>
          <w:sz w:val="24"/>
          <w:szCs w:val="24"/>
        </w:rPr>
        <w:t xml:space="preserve">conservante </w:t>
      </w:r>
      <w:proofErr w:type="gramStart"/>
      <w:r w:rsidRPr="008A45EB">
        <w:rPr>
          <w:rFonts w:ascii="Times New Roman" w:hAnsi="Times New Roman"/>
          <w:sz w:val="24"/>
          <w:szCs w:val="24"/>
        </w:rPr>
        <w:t>utilizado(</w:t>
      </w:r>
      <w:proofErr w:type="gramEnd"/>
      <w:r w:rsidRPr="008A45EB">
        <w:rPr>
          <w:rFonts w:ascii="Times New Roman" w:hAnsi="Times New Roman"/>
          <w:sz w:val="24"/>
          <w:szCs w:val="24"/>
        </w:rPr>
        <w:t>s) na formulação;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e) justificativa no caso de excesso de ativo.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III - sobre o produto terminado: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descrição detalhada sobre a fórmula completa, designando</w:t>
      </w:r>
      <w:r>
        <w:rPr>
          <w:rFonts w:ascii="Times New Roman" w:hAnsi="Times New Roman"/>
          <w:sz w:val="24"/>
          <w:szCs w:val="24"/>
        </w:rPr>
        <w:t xml:space="preserve"> </w:t>
      </w:r>
      <w:r w:rsidRPr="008A45EB">
        <w:rPr>
          <w:rFonts w:ascii="Times New Roman" w:hAnsi="Times New Roman"/>
          <w:sz w:val="24"/>
          <w:szCs w:val="24"/>
        </w:rPr>
        <w:t>os componentes conforme a Denominação Comum Brasileira</w:t>
      </w:r>
      <w:r>
        <w:rPr>
          <w:rFonts w:ascii="Times New Roman" w:hAnsi="Times New Roman"/>
          <w:sz w:val="24"/>
          <w:szCs w:val="24"/>
        </w:rPr>
        <w:t xml:space="preserve"> </w:t>
      </w:r>
      <w:r w:rsidRPr="008A45EB">
        <w:rPr>
          <w:rFonts w:ascii="Times New Roman" w:hAnsi="Times New Roman"/>
          <w:sz w:val="24"/>
          <w:szCs w:val="24"/>
        </w:rPr>
        <w:t>(DCB);</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b) informação sobre a quantidade de cada componente da</w:t>
      </w:r>
      <w:r>
        <w:rPr>
          <w:rFonts w:ascii="Times New Roman" w:hAnsi="Times New Roman"/>
          <w:sz w:val="24"/>
          <w:szCs w:val="24"/>
        </w:rPr>
        <w:t xml:space="preserve"> </w:t>
      </w:r>
      <w:r w:rsidRPr="008A45EB">
        <w:rPr>
          <w:rFonts w:ascii="Times New Roman" w:hAnsi="Times New Roman"/>
          <w:sz w:val="24"/>
          <w:szCs w:val="24"/>
        </w:rPr>
        <w:t>fórmula e suas respectivas funções, incluindo os componentes da</w:t>
      </w:r>
      <w:r>
        <w:rPr>
          <w:rFonts w:ascii="Times New Roman" w:hAnsi="Times New Roman"/>
          <w:sz w:val="24"/>
          <w:szCs w:val="24"/>
        </w:rPr>
        <w:t xml:space="preserve"> </w:t>
      </w:r>
      <w:r w:rsidRPr="008A45EB">
        <w:rPr>
          <w:rFonts w:ascii="Times New Roman" w:hAnsi="Times New Roman"/>
          <w:sz w:val="24"/>
          <w:szCs w:val="24"/>
        </w:rPr>
        <w:t>cápsula, e indicação das respectivas referências de especificações de</w:t>
      </w:r>
      <w:r>
        <w:rPr>
          <w:rFonts w:ascii="Times New Roman" w:hAnsi="Times New Roman"/>
          <w:sz w:val="24"/>
          <w:szCs w:val="24"/>
        </w:rPr>
        <w:t xml:space="preserve"> </w:t>
      </w:r>
      <w:r w:rsidRPr="008A45EB">
        <w:rPr>
          <w:rFonts w:ascii="Times New Roman" w:hAnsi="Times New Roman"/>
          <w:sz w:val="24"/>
          <w:szCs w:val="24"/>
        </w:rPr>
        <w:t xml:space="preserve">qualidade descritas na </w:t>
      </w:r>
      <w:proofErr w:type="spellStart"/>
      <w:r w:rsidRPr="008A45EB">
        <w:rPr>
          <w:rFonts w:ascii="Times New Roman" w:hAnsi="Times New Roman"/>
          <w:sz w:val="24"/>
          <w:szCs w:val="24"/>
        </w:rPr>
        <w:t>Farmacopéia</w:t>
      </w:r>
      <w:proofErr w:type="spellEnd"/>
      <w:r w:rsidRPr="008A45EB">
        <w:rPr>
          <w:rFonts w:ascii="Times New Roman" w:hAnsi="Times New Roman"/>
          <w:sz w:val="24"/>
          <w:szCs w:val="24"/>
        </w:rPr>
        <w:t xml:space="preserve"> Brasileira ou em outros códigos</w:t>
      </w:r>
      <w:r>
        <w:rPr>
          <w:rFonts w:ascii="Times New Roman" w:hAnsi="Times New Roman"/>
          <w:sz w:val="24"/>
          <w:szCs w:val="24"/>
        </w:rPr>
        <w:t xml:space="preserve"> </w:t>
      </w:r>
      <w:r w:rsidRPr="008A45EB">
        <w:rPr>
          <w:rFonts w:ascii="Times New Roman" w:hAnsi="Times New Roman"/>
          <w:sz w:val="24"/>
          <w:szCs w:val="24"/>
        </w:rPr>
        <w:t>oficiais autorizados pela legislação 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descrição detalhada sobre a proporção qualitativa e quantitativa</w:t>
      </w:r>
      <w:r>
        <w:rPr>
          <w:rFonts w:ascii="Times New Roman" w:hAnsi="Times New Roman"/>
          <w:sz w:val="24"/>
          <w:szCs w:val="24"/>
        </w:rPr>
        <w:t xml:space="preserve"> </w:t>
      </w:r>
      <w:r w:rsidRPr="008A45EB">
        <w:rPr>
          <w:rFonts w:ascii="Times New Roman" w:hAnsi="Times New Roman"/>
          <w:sz w:val="24"/>
          <w:szCs w:val="24"/>
        </w:rPr>
        <w:t>dos produtos intermediários utilizados na fórmula do produto</w:t>
      </w:r>
      <w:r>
        <w:rPr>
          <w:rFonts w:ascii="Times New Roman" w:hAnsi="Times New Roman"/>
          <w:sz w:val="24"/>
          <w:szCs w:val="24"/>
        </w:rPr>
        <w:t xml:space="preserve"> </w:t>
      </w:r>
      <w:r w:rsidRPr="008A45EB">
        <w:rPr>
          <w:rFonts w:ascii="Times New Roman" w:hAnsi="Times New Roman"/>
          <w:sz w:val="24"/>
          <w:szCs w:val="24"/>
        </w:rPr>
        <w:t>terminado;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d) justificativa quanto à presença de sulco no comprimido</w:t>
      </w:r>
      <w:r>
        <w:rPr>
          <w:rFonts w:ascii="Times New Roman" w:hAnsi="Times New Roman"/>
          <w:sz w:val="24"/>
          <w:szCs w:val="24"/>
        </w:rPr>
        <w:t xml:space="preserve"> </w:t>
      </w:r>
      <w:r w:rsidRPr="008A45EB">
        <w:rPr>
          <w:rFonts w:ascii="Times New Roman" w:hAnsi="Times New Roman"/>
          <w:sz w:val="24"/>
          <w:szCs w:val="24"/>
        </w:rPr>
        <w:t>com os devidos testes.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IV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a produção do produto terminado: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dossiê de produção referente a 1 (um) lote;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nome e responsabilidade de cada fabricante incluindo terceirizados</w:t>
      </w:r>
      <w:r>
        <w:rPr>
          <w:rFonts w:ascii="Times New Roman" w:hAnsi="Times New Roman"/>
          <w:sz w:val="24"/>
          <w:szCs w:val="24"/>
        </w:rPr>
        <w:t xml:space="preserve"> </w:t>
      </w:r>
      <w:r w:rsidRPr="008A45EB">
        <w:rPr>
          <w:rFonts w:ascii="Times New Roman" w:hAnsi="Times New Roman"/>
          <w:sz w:val="24"/>
          <w:szCs w:val="24"/>
        </w:rPr>
        <w:t>e cada local de fabricação proposto envolvido na produção</w:t>
      </w:r>
      <w:r>
        <w:rPr>
          <w:rFonts w:ascii="Times New Roman" w:hAnsi="Times New Roman"/>
          <w:sz w:val="24"/>
          <w:szCs w:val="24"/>
        </w:rPr>
        <w:t xml:space="preserve"> </w:t>
      </w:r>
      <w:r w:rsidRPr="008A45EB">
        <w:rPr>
          <w:rFonts w:ascii="Times New Roman" w:hAnsi="Times New Roman"/>
          <w:sz w:val="24"/>
          <w:szCs w:val="24"/>
        </w:rPr>
        <w:t>e nos testes a serem realizados, incluindo controle de qualidade e</w:t>
      </w:r>
      <w:r>
        <w:rPr>
          <w:rFonts w:ascii="Times New Roman" w:hAnsi="Times New Roman"/>
          <w:sz w:val="24"/>
          <w:szCs w:val="24"/>
        </w:rPr>
        <w:t xml:space="preserve"> </w:t>
      </w:r>
      <w:r w:rsidRPr="008A45EB">
        <w:rPr>
          <w:rFonts w:ascii="Times New Roman" w:hAnsi="Times New Roman"/>
          <w:sz w:val="24"/>
          <w:szCs w:val="24"/>
        </w:rPr>
        <w:t>estudos de estabilidade acelerado e de longa duração;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fluxograma com as etapas do processo de fabricação mostrando</w:t>
      </w:r>
      <w:r>
        <w:rPr>
          <w:rFonts w:ascii="Times New Roman" w:hAnsi="Times New Roman"/>
          <w:sz w:val="24"/>
          <w:szCs w:val="24"/>
        </w:rPr>
        <w:t xml:space="preserve"> </w:t>
      </w:r>
      <w:r w:rsidRPr="008A45EB">
        <w:rPr>
          <w:rFonts w:ascii="Times New Roman" w:hAnsi="Times New Roman"/>
          <w:sz w:val="24"/>
          <w:szCs w:val="24"/>
        </w:rPr>
        <w:t>onde os materiais entram no processo, identificando os pontos</w:t>
      </w:r>
      <w:r>
        <w:rPr>
          <w:rFonts w:ascii="Times New Roman" w:hAnsi="Times New Roman"/>
          <w:sz w:val="24"/>
          <w:szCs w:val="24"/>
        </w:rPr>
        <w:t xml:space="preserve"> </w:t>
      </w:r>
      <w:r w:rsidRPr="008A45EB">
        <w:rPr>
          <w:rFonts w:ascii="Times New Roman" w:hAnsi="Times New Roman"/>
          <w:sz w:val="24"/>
          <w:szCs w:val="24"/>
        </w:rPr>
        <w:t>críticos do processo e os pontos de controle, testes intermediários e</w:t>
      </w:r>
      <w:r>
        <w:rPr>
          <w:rFonts w:ascii="Times New Roman" w:hAnsi="Times New Roman"/>
          <w:sz w:val="24"/>
          <w:szCs w:val="24"/>
        </w:rPr>
        <w:t xml:space="preserve"> </w:t>
      </w:r>
      <w:r w:rsidRPr="008A45EB">
        <w:rPr>
          <w:rFonts w:ascii="Times New Roman" w:hAnsi="Times New Roman"/>
          <w:sz w:val="24"/>
          <w:szCs w:val="24"/>
        </w:rPr>
        <w:t>controle do produto final;</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d) informação sobre tamanhos de lotes do produto terminado,</w:t>
      </w:r>
      <w:r>
        <w:rPr>
          <w:rFonts w:ascii="Times New Roman" w:hAnsi="Times New Roman"/>
          <w:sz w:val="24"/>
          <w:szCs w:val="24"/>
        </w:rPr>
        <w:t xml:space="preserve"> </w:t>
      </w:r>
      <w:r w:rsidRPr="008A45EB">
        <w:rPr>
          <w:rFonts w:ascii="Times New Roman" w:hAnsi="Times New Roman"/>
          <w:sz w:val="24"/>
          <w:szCs w:val="24"/>
        </w:rPr>
        <w:t>descrição das etapas do processo de fabricação, incluindo todos</w:t>
      </w:r>
      <w:r>
        <w:rPr>
          <w:rFonts w:ascii="Times New Roman" w:hAnsi="Times New Roman"/>
          <w:sz w:val="24"/>
          <w:szCs w:val="24"/>
        </w:rPr>
        <w:t xml:space="preserve"> </w:t>
      </w:r>
      <w:r w:rsidRPr="008A45EB">
        <w:rPr>
          <w:rFonts w:ascii="Times New Roman" w:hAnsi="Times New Roman"/>
          <w:sz w:val="24"/>
          <w:szCs w:val="24"/>
        </w:rPr>
        <w:t>os parâmetros utilizados, do controle em processo e dos produtos</w:t>
      </w:r>
      <w:r>
        <w:rPr>
          <w:rFonts w:ascii="Times New Roman" w:hAnsi="Times New Roman"/>
          <w:sz w:val="24"/>
          <w:szCs w:val="24"/>
        </w:rPr>
        <w:t xml:space="preserve"> </w:t>
      </w:r>
      <w:r w:rsidRPr="008A45EB">
        <w:rPr>
          <w:rFonts w:ascii="Times New Roman" w:hAnsi="Times New Roman"/>
          <w:sz w:val="24"/>
          <w:szCs w:val="24"/>
        </w:rPr>
        <w:t>intermediários;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e) lista dos equipamentos envolvidos na produção, identificados</w:t>
      </w:r>
      <w:r>
        <w:rPr>
          <w:rFonts w:ascii="Times New Roman" w:hAnsi="Times New Roman"/>
          <w:sz w:val="24"/>
          <w:szCs w:val="24"/>
        </w:rPr>
        <w:t xml:space="preserve"> </w:t>
      </w:r>
      <w:r w:rsidRPr="008A45EB">
        <w:rPr>
          <w:rFonts w:ascii="Times New Roman" w:hAnsi="Times New Roman"/>
          <w:sz w:val="24"/>
          <w:szCs w:val="24"/>
        </w:rPr>
        <w:t>por princípio de funcionamento (classe) e desenho (subclasse)</w:t>
      </w:r>
      <w:r>
        <w:rPr>
          <w:rFonts w:ascii="Times New Roman" w:hAnsi="Times New Roman"/>
          <w:sz w:val="24"/>
          <w:szCs w:val="24"/>
        </w:rPr>
        <w:t xml:space="preserve"> </w:t>
      </w:r>
      <w:r w:rsidRPr="008A45EB">
        <w:rPr>
          <w:rFonts w:ascii="Times New Roman" w:hAnsi="Times New Roman"/>
          <w:sz w:val="24"/>
          <w:szCs w:val="24"/>
        </w:rPr>
        <w:t>com suas respectivas capacidades;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f) controle das etapas críticas com a informação sobre os</w:t>
      </w:r>
      <w:r>
        <w:rPr>
          <w:rFonts w:ascii="Times New Roman" w:hAnsi="Times New Roman"/>
          <w:sz w:val="24"/>
          <w:szCs w:val="24"/>
        </w:rPr>
        <w:t xml:space="preserve"> </w:t>
      </w:r>
      <w:r w:rsidRPr="008A45EB">
        <w:rPr>
          <w:rFonts w:ascii="Times New Roman" w:hAnsi="Times New Roman"/>
          <w:sz w:val="24"/>
          <w:szCs w:val="24"/>
        </w:rPr>
        <w:t>testes e critérios de aceitação realizados nos pontos críticos identificados</w:t>
      </w:r>
      <w:r>
        <w:rPr>
          <w:rFonts w:ascii="Times New Roman" w:hAnsi="Times New Roman"/>
          <w:sz w:val="24"/>
          <w:szCs w:val="24"/>
        </w:rPr>
        <w:t xml:space="preserve"> </w:t>
      </w:r>
      <w:r w:rsidRPr="008A45EB">
        <w:rPr>
          <w:rFonts w:ascii="Times New Roman" w:hAnsi="Times New Roman"/>
          <w:sz w:val="24"/>
          <w:szCs w:val="24"/>
        </w:rPr>
        <w:t>no processo de fabricação, além dos controles em processo;</w:t>
      </w:r>
      <w:r>
        <w:rPr>
          <w:rFonts w:ascii="Times New Roman" w:hAnsi="Times New Roman"/>
          <w:sz w:val="24"/>
          <w:szCs w:val="24"/>
        </w:rPr>
        <w:t xml:space="preserve"> </w:t>
      </w:r>
      <w:r w:rsidRPr="008A45EB">
        <w:rPr>
          <w:rFonts w:ascii="Times New Roman" w:hAnsi="Times New Roman"/>
          <w:sz w:val="24"/>
          <w:szCs w:val="24"/>
        </w:rPr>
        <w: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g) relatório sumário da validação do processo de fabricação,</w:t>
      </w:r>
      <w:r>
        <w:rPr>
          <w:rFonts w:ascii="Times New Roman" w:hAnsi="Times New Roman"/>
          <w:sz w:val="24"/>
          <w:szCs w:val="24"/>
        </w:rPr>
        <w:t xml:space="preserve"> </w:t>
      </w:r>
      <w:r w:rsidRPr="008A45EB">
        <w:rPr>
          <w:rFonts w:ascii="Times New Roman" w:hAnsi="Times New Roman"/>
          <w:sz w:val="24"/>
          <w:szCs w:val="24"/>
        </w:rPr>
        <w:t>incluindo lotes, definição das etapas críticas de fabricação com as</w:t>
      </w:r>
      <w:r>
        <w:rPr>
          <w:rFonts w:ascii="Times New Roman" w:hAnsi="Times New Roman"/>
          <w:sz w:val="24"/>
          <w:szCs w:val="24"/>
        </w:rPr>
        <w:t xml:space="preserve"> </w:t>
      </w:r>
      <w:r w:rsidRPr="008A45EB">
        <w:rPr>
          <w:rFonts w:ascii="Times New Roman" w:hAnsi="Times New Roman"/>
          <w:sz w:val="24"/>
          <w:szCs w:val="24"/>
        </w:rPr>
        <w:t>respectivas justificativas, parâmetros avaliados, e indicação dos resultados</w:t>
      </w:r>
      <w:r>
        <w:rPr>
          <w:rFonts w:ascii="Times New Roman" w:hAnsi="Times New Roman"/>
          <w:sz w:val="24"/>
          <w:szCs w:val="24"/>
        </w:rPr>
        <w:t xml:space="preserve"> </w:t>
      </w:r>
      <w:r w:rsidRPr="008A45EB">
        <w:rPr>
          <w:rFonts w:ascii="Times New Roman" w:hAnsi="Times New Roman"/>
          <w:sz w:val="24"/>
          <w:szCs w:val="24"/>
        </w:rPr>
        <w:t>obtidos e conclusão.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V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o controle de qualidade das matérias-primas: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especificações, métodos analíticos e laudo analítico para</w:t>
      </w:r>
      <w:r>
        <w:rPr>
          <w:rFonts w:ascii="Times New Roman" w:hAnsi="Times New Roman"/>
          <w:sz w:val="24"/>
          <w:szCs w:val="24"/>
        </w:rPr>
        <w:t xml:space="preserve"> </w:t>
      </w:r>
      <w:r w:rsidRPr="008A45EB">
        <w:rPr>
          <w:rFonts w:ascii="Times New Roman" w:hAnsi="Times New Roman"/>
          <w:sz w:val="24"/>
          <w:szCs w:val="24"/>
        </w:rPr>
        <w:t>os excipientes, acompanhados de referência bibliográfica, feitos pelo</w:t>
      </w:r>
      <w:r>
        <w:rPr>
          <w:rFonts w:ascii="Times New Roman" w:hAnsi="Times New Roman"/>
          <w:sz w:val="24"/>
          <w:szCs w:val="24"/>
        </w:rPr>
        <w:t xml:space="preserve"> </w:t>
      </w:r>
      <w:r w:rsidRPr="008A45EB">
        <w:rPr>
          <w:rFonts w:ascii="Times New Roman" w:hAnsi="Times New Roman"/>
          <w:sz w:val="24"/>
          <w:szCs w:val="24"/>
        </w:rPr>
        <w:t>fabricante do medicamento;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informações adicionais para os excipientes de origem animal</w:t>
      </w:r>
      <w:r>
        <w:rPr>
          <w:rFonts w:ascii="Times New Roman" w:hAnsi="Times New Roman"/>
          <w:sz w:val="24"/>
          <w:szCs w:val="24"/>
        </w:rPr>
        <w:t xml:space="preserve"> </w:t>
      </w:r>
      <w:r w:rsidRPr="008A45EB">
        <w:rPr>
          <w:rFonts w:ascii="Times New Roman" w:hAnsi="Times New Roman"/>
          <w:sz w:val="24"/>
          <w:szCs w:val="24"/>
        </w:rPr>
        <w:t>de acordo com a legislação específica vigente sobre controle da</w:t>
      </w:r>
      <w:r>
        <w:rPr>
          <w:rFonts w:ascii="Times New Roman" w:hAnsi="Times New Roman"/>
          <w:sz w:val="24"/>
          <w:szCs w:val="24"/>
        </w:rPr>
        <w:t xml:space="preserve"> </w:t>
      </w:r>
      <w:r w:rsidRPr="008A45EB">
        <w:rPr>
          <w:rFonts w:ascii="Times New Roman" w:hAnsi="Times New Roman"/>
          <w:sz w:val="24"/>
          <w:szCs w:val="24"/>
        </w:rPr>
        <w:t>Encefalopatia Espongiforme Transmissível;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especificações, métodos analíticos e laudo analítico para o</w:t>
      </w:r>
      <w:r>
        <w:rPr>
          <w:rFonts w:ascii="Times New Roman" w:hAnsi="Times New Roman"/>
          <w:sz w:val="24"/>
          <w:szCs w:val="24"/>
        </w:rPr>
        <w:t xml:space="preserve"> </w:t>
      </w:r>
      <w:r w:rsidRPr="008A45EB">
        <w:rPr>
          <w:rFonts w:ascii="Times New Roman" w:hAnsi="Times New Roman"/>
          <w:sz w:val="24"/>
          <w:szCs w:val="24"/>
        </w:rPr>
        <w:t>insumo farmacêutico ativo, acompanhados de referência bibliográfica,</w:t>
      </w:r>
      <w:r>
        <w:rPr>
          <w:rFonts w:ascii="Times New Roman" w:hAnsi="Times New Roman"/>
          <w:sz w:val="24"/>
          <w:szCs w:val="24"/>
        </w:rPr>
        <w:t xml:space="preserve"> </w:t>
      </w:r>
      <w:r w:rsidRPr="008A45EB">
        <w:rPr>
          <w:rFonts w:ascii="Times New Roman" w:hAnsi="Times New Roman"/>
          <w:sz w:val="24"/>
          <w:szCs w:val="24"/>
        </w:rPr>
        <w:t>realizados pelo fabricante do medicamento.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 xml:space="preserve">VI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o controle de qualidade do produto terminado: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especificações, métodos analíticos e laudo de análise,</w:t>
      </w:r>
      <w:r>
        <w:rPr>
          <w:rFonts w:ascii="Times New Roman" w:hAnsi="Times New Roman"/>
          <w:sz w:val="24"/>
          <w:szCs w:val="24"/>
        </w:rPr>
        <w:t xml:space="preserve"> </w:t>
      </w:r>
      <w:r w:rsidRPr="008A45EB">
        <w:rPr>
          <w:rFonts w:ascii="Times New Roman" w:hAnsi="Times New Roman"/>
          <w:sz w:val="24"/>
          <w:szCs w:val="24"/>
        </w:rPr>
        <w:t>acompanhados de referência bibliográfica, incluindo relatórios de validação</w:t>
      </w:r>
      <w:r>
        <w:rPr>
          <w:rFonts w:ascii="Times New Roman" w:hAnsi="Times New Roman"/>
          <w:sz w:val="24"/>
          <w:szCs w:val="24"/>
        </w:rPr>
        <w:t xml:space="preserve"> </w:t>
      </w:r>
      <w:r w:rsidRPr="008A45EB">
        <w:rPr>
          <w:rFonts w:ascii="Times New Roman" w:hAnsi="Times New Roman"/>
          <w:sz w:val="24"/>
          <w:szCs w:val="24"/>
        </w:rPr>
        <w:t>de método analítico;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gráfico do perfil de dissolução, quando aplicável.</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VII - sobre a embalagem primária e embalagem secundária</w:t>
      </w:r>
      <w:r>
        <w:rPr>
          <w:rFonts w:ascii="Times New Roman" w:hAnsi="Times New Roman"/>
          <w:sz w:val="24"/>
          <w:szCs w:val="24"/>
        </w:rPr>
        <w:t xml:space="preserve"> </w:t>
      </w:r>
      <w:r w:rsidRPr="008A45EB">
        <w:rPr>
          <w:rFonts w:ascii="Times New Roman" w:hAnsi="Times New Roman"/>
          <w:sz w:val="24"/>
          <w:szCs w:val="24"/>
        </w:rPr>
        <w:t>funcional;</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descrição do material de embalagem;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relatório com especificações, método analítico e resultados</w:t>
      </w:r>
      <w:r>
        <w:rPr>
          <w:rFonts w:ascii="Times New Roman" w:hAnsi="Times New Roman"/>
          <w:sz w:val="24"/>
          <w:szCs w:val="24"/>
        </w:rPr>
        <w:t xml:space="preserve"> </w:t>
      </w:r>
      <w:r w:rsidRPr="008A45EB">
        <w:rPr>
          <w:rFonts w:ascii="Times New Roman" w:hAnsi="Times New Roman"/>
          <w:sz w:val="24"/>
          <w:szCs w:val="24"/>
        </w:rPr>
        <w:t>do controle de qualidade de embalagem.</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VIII - sobre o envoltório intermediário: descrição do material</w:t>
      </w:r>
      <w:r>
        <w:rPr>
          <w:rFonts w:ascii="Times New Roman" w:hAnsi="Times New Roman"/>
          <w:sz w:val="24"/>
          <w:szCs w:val="24"/>
        </w:rPr>
        <w:t xml:space="preserve"> </w:t>
      </w:r>
      <w:r w:rsidRPr="008A45EB">
        <w:rPr>
          <w:rFonts w:ascii="Times New Roman" w:hAnsi="Times New Roman"/>
          <w:sz w:val="24"/>
          <w:szCs w:val="24"/>
        </w:rPr>
        <w:t>de constituição do envoltório intermediário e suas especificações;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IX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os acessórios que acompanham o medicamento</w:t>
      </w:r>
      <w:r>
        <w:rPr>
          <w:rFonts w:ascii="Times New Roman" w:hAnsi="Times New Roman"/>
          <w:sz w:val="24"/>
          <w:szCs w:val="24"/>
        </w:rPr>
        <w:t xml:space="preserve"> </w:t>
      </w:r>
      <w:r w:rsidRPr="008A45EB">
        <w:rPr>
          <w:rFonts w:ascii="Times New Roman" w:hAnsi="Times New Roman"/>
          <w:sz w:val="24"/>
          <w:szCs w:val="24"/>
        </w:rPr>
        <w:t>em sua embalagem comercial: descrição do material de constituição</w:t>
      </w:r>
      <w:r>
        <w:rPr>
          <w:rFonts w:ascii="Times New Roman" w:hAnsi="Times New Roman"/>
          <w:sz w:val="24"/>
          <w:szCs w:val="24"/>
        </w:rPr>
        <w:t xml:space="preserve"> </w:t>
      </w:r>
      <w:r w:rsidRPr="008A45EB">
        <w:rPr>
          <w:rFonts w:ascii="Times New Roman" w:hAnsi="Times New Roman"/>
          <w:sz w:val="24"/>
          <w:szCs w:val="24"/>
        </w:rPr>
        <w:t>do acessório e suas especificações;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X - </w:t>
      </w:r>
      <w:proofErr w:type="gramStart"/>
      <w:r w:rsidRPr="008A45EB">
        <w:rPr>
          <w:rFonts w:ascii="Times New Roman" w:hAnsi="Times New Roman"/>
          <w:sz w:val="24"/>
          <w:szCs w:val="24"/>
        </w:rPr>
        <w:t>sobre</w:t>
      </w:r>
      <w:proofErr w:type="gramEnd"/>
      <w:r w:rsidRPr="008A45EB">
        <w:rPr>
          <w:rFonts w:ascii="Times New Roman" w:hAnsi="Times New Roman"/>
          <w:sz w:val="24"/>
          <w:szCs w:val="24"/>
        </w:rPr>
        <w:t xml:space="preserve"> os estudos de estabilidade do produto terminado: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relatório com os resultados dos estudos de estabilidade</w:t>
      </w:r>
      <w:r>
        <w:rPr>
          <w:rFonts w:ascii="Times New Roman" w:hAnsi="Times New Roman"/>
          <w:sz w:val="24"/>
          <w:szCs w:val="24"/>
        </w:rPr>
        <w:t xml:space="preserve"> </w:t>
      </w:r>
      <w:r w:rsidRPr="008A45EB">
        <w:rPr>
          <w:rFonts w:ascii="Times New Roman" w:hAnsi="Times New Roman"/>
          <w:sz w:val="24"/>
          <w:szCs w:val="24"/>
        </w:rPr>
        <w:t>acelerada e de longa duração conduzidos com 3 (três) lotes, protocolos</w:t>
      </w:r>
      <w:r>
        <w:rPr>
          <w:rFonts w:ascii="Times New Roman" w:hAnsi="Times New Roman"/>
          <w:sz w:val="24"/>
          <w:szCs w:val="24"/>
        </w:rPr>
        <w:t xml:space="preserve"> </w:t>
      </w:r>
      <w:r w:rsidRPr="008A45EB">
        <w:rPr>
          <w:rFonts w:ascii="Times New Roman" w:hAnsi="Times New Roman"/>
          <w:sz w:val="24"/>
          <w:szCs w:val="24"/>
        </w:rPr>
        <w:t>usados, incluindo conclusões com relação aos cuidados de</w:t>
      </w:r>
      <w:r>
        <w:rPr>
          <w:rFonts w:ascii="Times New Roman" w:hAnsi="Times New Roman"/>
          <w:sz w:val="24"/>
          <w:szCs w:val="24"/>
        </w:rPr>
        <w:t xml:space="preserve"> </w:t>
      </w:r>
      <w:r w:rsidRPr="008A45EB">
        <w:rPr>
          <w:rFonts w:ascii="Times New Roman" w:hAnsi="Times New Roman"/>
          <w:sz w:val="24"/>
          <w:szCs w:val="24"/>
        </w:rPr>
        <w:t>conservação e prazo de validade;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resultados de estudos de estabilidade para medicamentos</w:t>
      </w:r>
      <w:r>
        <w:rPr>
          <w:rFonts w:ascii="Times New Roman" w:hAnsi="Times New Roman"/>
          <w:sz w:val="24"/>
          <w:szCs w:val="24"/>
        </w:rPr>
        <w:t xml:space="preserve"> </w:t>
      </w:r>
      <w:r w:rsidRPr="008A45EB">
        <w:rPr>
          <w:rFonts w:ascii="Times New Roman" w:hAnsi="Times New Roman"/>
          <w:sz w:val="24"/>
          <w:szCs w:val="24"/>
        </w:rPr>
        <w:t>que, após abertos ou preparados, possam sofrer alteração no seu prazo</w:t>
      </w:r>
      <w:r>
        <w:rPr>
          <w:rFonts w:ascii="Times New Roman" w:hAnsi="Times New Roman"/>
          <w:sz w:val="24"/>
          <w:szCs w:val="24"/>
        </w:rPr>
        <w:t xml:space="preserve"> </w:t>
      </w:r>
      <w:r w:rsidRPr="008A45EB">
        <w:rPr>
          <w:rFonts w:ascii="Times New Roman" w:hAnsi="Times New Roman"/>
          <w:sz w:val="24"/>
          <w:szCs w:val="24"/>
        </w:rPr>
        <w:t>de validade original ou cuidado de conservação original;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c) resultados do estudo de </w:t>
      </w:r>
      <w:proofErr w:type="spellStart"/>
      <w:r w:rsidRPr="008A45EB">
        <w:rPr>
          <w:rFonts w:ascii="Times New Roman" w:hAnsi="Times New Roman"/>
          <w:sz w:val="24"/>
          <w:szCs w:val="24"/>
        </w:rPr>
        <w:t>fotoestabilidade</w:t>
      </w:r>
      <w:proofErr w:type="spellEnd"/>
      <w:r w:rsidRPr="008A45EB">
        <w:rPr>
          <w:rFonts w:ascii="Times New Roman" w:hAnsi="Times New Roman"/>
          <w:sz w:val="24"/>
          <w:szCs w:val="24"/>
        </w:rPr>
        <w:t xml:space="preserve"> ou justificativa</w:t>
      </w:r>
      <w:r>
        <w:rPr>
          <w:rFonts w:ascii="Times New Roman" w:hAnsi="Times New Roman"/>
          <w:sz w:val="24"/>
          <w:szCs w:val="24"/>
        </w:rPr>
        <w:t xml:space="preserve"> </w:t>
      </w:r>
      <w:r w:rsidRPr="008A45EB">
        <w:rPr>
          <w:rFonts w:ascii="Times New Roman" w:hAnsi="Times New Roman"/>
          <w:sz w:val="24"/>
          <w:szCs w:val="24"/>
        </w:rPr>
        <w:t>técnica para a isenção do estudo;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As informações explicitadas no inciso I e suas alíneas</w:t>
      </w:r>
      <w:r>
        <w:rPr>
          <w:rFonts w:ascii="Times New Roman" w:hAnsi="Times New Roman"/>
          <w:sz w:val="24"/>
          <w:szCs w:val="24"/>
        </w:rPr>
        <w:t xml:space="preserve"> </w:t>
      </w:r>
      <w:r w:rsidRPr="008A45EB">
        <w:rPr>
          <w:rFonts w:ascii="Times New Roman" w:hAnsi="Times New Roman"/>
          <w:sz w:val="24"/>
          <w:szCs w:val="24"/>
        </w:rPr>
        <w:t xml:space="preserve">devem demonstrar autenticidade de origem </w:t>
      </w:r>
      <w:proofErr w:type="gramStart"/>
      <w:r w:rsidRPr="008A45EB">
        <w:rPr>
          <w:rFonts w:ascii="Times New Roman" w:hAnsi="Times New Roman"/>
          <w:sz w:val="24"/>
          <w:szCs w:val="24"/>
        </w:rPr>
        <w:t>do(</w:t>
      </w:r>
      <w:proofErr w:type="gramEnd"/>
      <w:r w:rsidRPr="008A45EB">
        <w:rPr>
          <w:rFonts w:ascii="Times New Roman" w:hAnsi="Times New Roman"/>
          <w:sz w:val="24"/>
          <w:szCs w:val="24"/>
        </w:rPr>
        <w:t>s) IFA(s), sendo facultado</w:t>
      </w:r>
      <w:r>
        <w:rPr>
          <w:rFonts w:ascii="Times New Roman" w:hAnsi="Times New Roman"/>
          <w:sz w:val="24"/>
          <w:szCs w:val="24"/>
        </w:rPr>
        <w:t xml:space="preserve"> </w:t>
      </w:r>
      <w:r w:rsidRPr="008A45EB">
        <w:rPr>
          <w:rFonts w:ascii="Times New Roman" w:hAnsi="Times New Roman"/>
          <w:sz w:val="24"/>
          <w:szCs w:val="24"/>
        </w:rPr>
        <w:t>ao(s) fabricante(s) deste(s) enviar à ANVISA, no prazo de 30</w:t>
      </w:r>
      <w:r>
        <w:rPr>
          <w:rFonts w:ascii="Times New Roman" w:hAnsi="Times New Roman"/>
          <w:sz w:val="24"/>
          <w:szCs w:val="24"/>
        </w:rPr>
        <w:t xml:space="preserve"> </w:t>
      </w:r>
      <w:r w:rsidRPr="008A45EB">
        <w:rPr>
          <w:rFonts w:ascii="Times New Roman" w:hAnsi="Times New Roman"/>
          <w:sz w:val="24"/>
          <w:szCs w:val="24"/>
        </w:rPr>
        <w:t>(trinta) dias após o protocolo do registro, a referida documentação,</w:t>
      </w:r>
      <w:r>
        <w:rPr>
          <w:rFonts w:ascii="Times New Roman" w:hAnsi="Times New Roman"/>
          <w:sz w:val="24"/>
          <w:szCs w:val="24"/>
        </w:rPr>
        <w:t xml:space="preserve"> </w:t>
      </w:r>
      <w:r w:rsidRPr="008A45EB">
        <w:rPr>
          <w:rFonts w:ascii="Times New Roman" w:hAnsi="Times New Roman"/>
          <w:sz w:val="24"/>
          <w:szCs w:val="24"/>
        </w:rPr>
        <w:t>devidamente identificada com o número do processo a que se relaciona.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Em cumprimento ao inciso I, devem ser apresentados</w:t>
      </w:r>
      <w:r>
        <w:rPr>
          <w:rFonts w:ascii="Times New Roman" w:hAnsi="Times New Roman"/>
          <w:sz w:val="24"/>
          <w:szCs w:val="24"/>
        </w:rPr>
        <w:t xml:space="preserve"> </w:t>
      </w:r>
      <w:r w:rsidRPr="008A45EB">
        <w:rPr>
          <w:rFonts w:ascii="Times New Roman" w:hAnsi="Times New Roman"/>
          <w:sz w:val="24"/>
          <w:szCs w:val="24"/>
        </w:rPr>
        <w:t>para IFA registrado na ANVISA o número de processo de registro e</w:t>
      </w:r>
      <w:r>
        <w:rPr>
          <w:rFonts w:ascii="Times New Roman" w:hAnsi="Times New Roman"/>
          <w:sz w:val="24"/>
          <w:szCs w:val="24"/>
        </w:rPr>
        <w:t xml:space="preserve"> </w:t>
      </w:r>
      <w:r w:rsidRPr="008A45EB">
        <w:rPr>
          <w:rFonts w:ascii="Times New Roman" w:hAnsi="Times New Roman"/>
          <w:sz w:val="24"/>
          <w:szCs w:val="24"/>
        </w:rPr>
        <w:t>o número de registro do IFA, em substituição aos documentos das</w:t>
      </w:r>
      <w:r>
        <w:rPr>
          <w:rFonts w:ascii="Times New Roman" w:hAnsi="Times New Roman"/>
          <w:sz w:val="24"/>
          <w:szCs w:val="24"/>
        </w:rPr>
        <w:t xml:space="preserve"> </w:t>
      </w:r>
      <w:r w:rsidRPr="008A45EB">
        <w:rPr>
          <w:rFonts w:ascii="Times New Roman" w:hAnsi="Times New Roman"/>
          <w:sz w:val="24"/>
          <w:szCs w:val="24"/>
        </w:rPr>
        <w:t>alíneas b, e, f e h.</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3º Em cumprimento à alínea g do inciso I, devem ser</w:t>
      </w:r>
      <w:r>
        <w:rPr>
          <w:rFonts w:ascii="Times New Roman" w:hAnsi="Times New Roman"/>
          <w:sz w:val="24"/>
          <w:szCs w:val="24"/>
        </w:rPr>
        <w:t xml:space="preserve"> </w:t>
      </w:r>
      <w:r w:rsidRPr="008A45EB">
        <w:rPr>
          <w:rFonts w:ascii="Times New Roman" w:hAnsi="Times New Roman"/>
          <w:sz w:val="24"/>
          <w:szCs w:val="24"/>
        </w:rPr>
        <w:t xml:space="preserve">enviadas justificativas das especificações para IFA não </w:t>
      </w:r>
      <w:proofErr w:type="spellStart"/>
      <w:r w:rsidRPr="008A45EB">
        <w:rPr>
          <w:rFonts w:ascii="Times New Roman" w:hAnsi="Times New Roman"/>
          <w:sz w:val="24"/>
          <w:szCs w:val="24"/>
        </w:rPr>
        <w:t>farmacopeico</w:t>
      </w:r>
      <w:proofErr w:type="spellEnd"/>
      <w:r w:rsidRPr="008A45EB">
        <w:rPr>
          <w:rFonts w:ascii="Times New Roman" w:hAnsi="Times New Roman"/>
          <w:sz w:val="24"/>
          <w:szCs w:val="24"/>
        </w:rPr>
        <w: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4º Em cumprimento à alínea b do inciso II, na hipótese de</w:t>
      </w:r>
      <w:r>
        <w:rPr>
          <w:rFonts w:ascii="Times New Roman" w:hAnsi="Times New Roman"/>
          <w:sz w:val="24"/>
          <w:szCs w:val="24"/>
        </w:rPr>
        <w:t xml:space="preserve"> </w:t>
      </w:r>
      <w:r w:rsidRPr="008A45EB">
        <w:rPr>
          <w:rFonts w:ascii="Times New Roman" w:hAnsi="Times New Roman"/>
          <w:sz w:val="24"/>
          <w:szCs w:val="24"/>
        </w:rPr>
        <w:t>associações, deve-se apresentar discussão sobre a compatibilidade</w:t>
      </w:r>
      <w:r>
        <w:rPr>
          <w:rFonts w:ascii="Times New Roman" w:hAnsi="Times New Roman"/>
          <w:sz w:val="24"/>
          <w:szCs w:val="24"/>
        </w:rPr>
        <w:t xml:space="preserve"> </w:t>
      </w:r>
      <w:r w:rsidRPr="008A45EB">
        <w:rPr>
          <w:rFonts w:ascii="Times New Roman" w:hAnsi="Times New Roman"/>
          <w:sz w:val="24"/>
          <w:szCs w:val="24"/>
        </w:rPr>
        <w:t>entre os ativos e entre estes e os excipientes.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5º Em cumprimento ao inciso II, para os medicamentos</w:t>
      </w:r>
      <w:r>
        <w:rPr>
          <w:rFonts w:ascii="Times New Roman" w:hAnsi="Times New Roman"/>
          <w:sz w:val="24"/>
          <w:szCs w:val="24"/>
        </w:rPr>
        <w:t xml:space="preserve"> </w:t>
      </w:r>
      <w:r w:rsidRPr="008A45EB">
        <w:rPr>
          <w:rFonts w:ascii="Times New Roman" w:hAnsi="Times New Roman"/>
          <w:sz w:val="24"/>
          <w:szCs w:val="24"/>
        </w:rPr>
        <w:t>genéricos e similares deve ser enviado o relatório de desenvolvimento</w:t>
      </w:r>
      <w:r>
        <w:rPr>
          <w:rFonts w:ascii="Times New Roman" w:hAnsi="Times New Roman"/>
          <w:sz w:val="24"/>
          <w:szCs w:val="24"/>
        </w:rPr>
        <w:t xml:space="preserve"> </w:t>
      </w:r>
      <w:r w:rsidRPr="008A45EB">
        <w:rPr>
          <w:rFonts w:ascii="Times New Roman" w:hAnsi="Times New Roman"/>
          <w:sz w:val="24"/>
          <w:szCs w:val="24"/>
        </w:rPr>
        <w:t>do método de dissolução, conforme legislação 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 6º Em cumprimento à alínea a) do inciso III na ausência da</w:t>
      </w:r>
      <w:r>
        <w:rPr>
          <w:rFonts w:ascii="Times New Roman" w:hAnsi="Times New Roman"/>
          <w:sz w:val="24"/>
          <w:szCs w:val="24"/>
        </w:rPr>
        <w:t xml:space="preserve"> </w:t>
      </w:r>
      <w:r w:rsidRPr="008A45EB">
        <w:rPr>
          <w:rFonts w:ascii="Times New Roman" w:hAnsi="Times New Roman"/>
          <w:sz w:val="24"/>
          <w:szCs w:val="24"/>
        </w:rPr>
        <w:t>DCB para algum excipiente utilizado na formulação apresentar o</w:t>
      </w:r>
      <w:r>
        <w:rPr>
          <w:rFonts w:ascii="Times New Roman" w:hAnsi="Times New Roman"/>
          <w:sz w:val="24"/>
          <w:szCs w:val="24"/>
        </w:rPr>
        <w:t xml:space="preserve"> </w:t>
      </w:r>
      <w:r w:rsidRPr="008A45EB">
        <w:rPr>
          <w:rFonts w:ascii="Times New Roman" w:hAnsi="Times New Roman"/>
          <w:sz w:val="24"/>
          <w:szCs w:val="24"/>
        </w:rPr>
        <w:t>protocolo de solicitação de inclusão na lista da DCB ou a justificativa</w:t>
      </w:r>
      <w:r>
        <w:rPr>
          <w:rFonts w:ascii="Times New Roman" w:hAnsi="Times New Roman"/>
          <w:sz w:val="24"/>
          <w:szCs w:val="24"/>
        </w:rPr>
        <w:t xml:space="preserve"> </w:t>
      </w:r>
      <w:r w:rsidRPr="008A45EB">
        <w:rPr>
          <w:rFonts w:ascii="Times New Roman" w:hAnsi="Times New Roman"/>
          <w:sz w:val="24"/>
          <w:szCs w:val="24"/>
        </w:rPr>
        <w:t>de ausência emitida pela Farmacopeia Brasileira.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7º As informações explicitadas nos incisos III e IV e suas</w:t>
      </w:r>
      <w:r>
        <w:rPr>
          <w:rFonts w:ascii="Times New Roman" w:hAnsi="Times New Roman"/>
          <w:sz w:val="24"/>
          <w:szCs w:val="24"/>
        </w:rPr>
        <w:t xml:space="preserve"> </w:t>
      </w:r>
      <w:r w:rsidRPr="008A45EB">
        <w:rPr>
          <w:rFonts w:ascii="Times New Roman" w:hAnsi="Times New Roman"/>
          <w:sz w:val="24"/>
          <w:szCs w:val="24"/>
        </w:rPr>
        <w:t>alíneas devem ser apresentadas conforme disposto no Anexo I.</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8º Em cumprimento à alínea a) do inciso IV, nos casos em</w:t>
      </w:r>
      <w:r>
        <w:rPr>
          <w:rFonts w:ascii="Times New Roman" w:hAnsi="Times New Roman"/>
          <w:sz w:val="24"/>
          <w:szCs w:val="24"/>
        </w:rPr>
        <w:t xml:space="preserve"> </w:t>
      </w:r>
      <w:r w:rsidRPr="008A45EB">
        <w:rPr>
          <w:rFonts w:ascii="Times New Roman" w:hAnsi="Times New Roman"/>
          <w:sz w:val="24"/>
          <w:szCs w:val="24"/>
        </w:rPr>
        <w:t>que a solicitação de registro se referir a mais de uma concentração, o</w:t>
      </w:r>
      <w:r>
        <w:rPr>
          <w:rFonts w:ascii="Times New Roman" w:hAnsi="Times New Roman"/>
          <w:sz w:val="24"/>
          <w:szCs w:val="24"/>
        </w:rPr>
        <w:t xml:space="preserve"> </w:t>
      </w:r>
      <w:r w:rsidRPr="008A45EB">
        <w:rPr>
          <w:rFonts w:ascii="Times New Roman" w:hAnsi="Times New Roman"/>
          <w:sz w:val="24"/>
          <w:szCs w:val="24"/>
        </w:rPr>
        <w:t>dossiê de produção deverá ser apresentado para a maior e menor</w:t>
      </w:r>
      <w:r>
        <w:rPr>
          <w:rFonts w:ascii="Times New Roman" w:hAnsi="Times New Roman"/>
          <w:sz w:val="24"/>
          <w:szCs w:val="24"/>
        </w:rPr>
        <w:t xml:space="preserve"> </w:t>
      </w:r>
      <w:r w:rsidRPr="008A45EB">
        <w:rPr>
          <w:rFonts w:ascii="Times New Roman" w:hAnsi="Times New Roman"/>
          <w:sz w:val="24"/>
          <w:szCs w:val="24"/>
        </w:rPr>
        <w:t>concentração, desde que as formulações sejam qualitativamente</w:t>
      </w:r>
      <w:r>
        <w:rPr>
          <w:rFonts w:ascii="Times New Roman" w:hAnsi="Times New Roman"/>
          <w:sz w:val="24"/>
          <w:szCs w:val="24"/>
        </w:rPr>
        <w:t xml:space="preserve"> </w:t>
      </w:r>
      <w:r w:rsidRPr="008A45EB">
        <w:rPr>
          <w:rFonts w:ascii="Times New Roman" w:hAnsi="Times New Roman"/>
          <w:sz w:val="24"/>
          <w:szCs w:val="24"/>
        </w:rPr>
        <w:t>iguais, sejam proporcionais e sejam fabricadas no mesmo local e com</w:t>
      </w:r>
      <w:r>
        <w:rPr>
          <w:rFonts w:ascii="Times New Roman" w:hAnsi="Times New Roman"/>
          <w:sz w:val="24"/>
          <w:szCs w:val="24"/>
        </w:rPr>
        <w:t xml:space="preserve"> </w:t>
      </w:r>
      <w:r w:rsidRPr="008A45EB">
        <w:rPr>
          <w:rFonts w:ascii="Times New Roman" w:hAnsi="Times New Roman"/>
          <w:sz w:val="24"/>
          <w:szCs w:val="24"/>
        </w:rPr>
        <w:t>mesmo processo produtivo.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9º Em cumprimento à alínea c do inciso V, deve ser</w:t>
      </w:r>
      <w:r>
        <w:rPr>
          <w:rFonts w:ascii="Times New Roman" w:hAnsi="Times New Roman"/>
          <w:sz w:val="24"/>
          <w:szCs w:val="24"/>
        </w:rPr>
        <w:t xml:space="preserve"> </w:t>
      </w:r>
      <w:r w:rsidRPr="008A45EB">
        <w:rPr>
          <w:rFonts w:ascii="Times New Roman" w:hAnsi="Times New Roman"/>
          <w:sz w:val="24"/>
          <w:szCs w:val="24"/>
        </w:rPr>
        <w:t>enviada justificativa das especificações e dos métodos analíticos com</w:t>
      </w:r>
      <w:r>
        <w:rPr>
          <w:rFonts w:ascii="Times New Roman" w:hAnsi="Times New Roman"/>
          <w:sz w:val="24"/>
          <w:szCs w:val="24"/>
        </w:rPr>
        <w:t xml:space="preserve"> </w:t>
      </w:r>
      <w:r w:rsidRPr="008A45EB">
        <w:rPr>
          <w:rFonts w:ascii="Times New Roman" w:hAnsi="Times New Roman"/>
          <w:sz w:val="24"/>
          <w:szCs w:val="24"/>
        </w:rPr>
        <w:t xml:space="preserve">as respectivas validações para IFA não </w:t>
      </w:r>
      <w:proofErr w:type="spellStart"/>
      <w:r w:rsidRPr="008A45EB">
        <w:rPr>
          <w:rFonts w:ascii="Times New Roman" w:hAnsi="Times New Roman"/>
          <w:sz w:val="24"/>
          <w:szCs w:val="24"/>
        </w:rPr>
        <w:t>farmacopeico</w:t>
      </w:r>
      <w:proofErr w:type="spellEnd"/>
      <w:r w:rsidRPr="008A45EB">
        <w:rPr>
          <w:rFonts w:ascii="Times New Roman" w:hAnsi="Times New Roman"/>
          <w:sz w:val="24"/>
          <w:szCs w:val="24"/>
        </w:rPr>
        <w: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10. Em cumprimento ao inciso VI, além dos dispositivos</w:t>
      </w:r>
      <w:r>
        <w:rPr>
          <w:rFonts w:ascii="Times New Roman" w:hAnsi="Times New Roman"/>
          <w:sz w:val="24"/>
          <w:szCs w:val="24"/>
        </w:rPr>
        <w:t xml:space="preserve"> </w:t>
      </w:r>
      <w:r w:rsidRPr="008A45EB">
        <w:rPr>
          <w:rFonts w:ascii="Times New Roman" w:hAnsi="Times New Roman"/>
          <w:sz w:val="24"/>
          <w:szCs w:val="24"/>
        </w:rPr>
        <w:t>anteriores, as empresas que pretendam importar medicamentos terão</w:t>
      </w:r>
      <w:r>
        <w:rPr>
          <w:rFonts w:ascii="Times New Roman" w:hAnsi="Times New Roman"/>
          <w:sz w:val="24"/>
          <w:szCs w:val="24"/>
        </w:rPr>
        <w:t xml:space="preserve"> </w:t>
      </w:r>
      <w:r w:rsidRPr="008A45EB">
        <w:rPr>
          <w:rFonts w:ascii="Times New Roman" w:hAnsi="Times New Roman"/>
          <w:sz w:val="24"/>
          <w:szCs w:val="24"/>
        </w:rPr>
        <w:t>que apresentar metodologia e laudo analítico de controle de qualidade</w:t>
      </w:r>
      <w:r>
        <w:rPr>
          <w:rFonts w:ascii="Times New Roman" w:hAnsi="Times New Roman"/>
          <w:sz w:val="24"/>
          <w:szCs w:val="24"/>
        </w:rPr>
        <w:t xml:space="preserve"> </w:t>
      </w:r>
      <w:r w:rsidRPr="008A45EB">
        <w:rPr>
          <w:rFonts w:ascii="Times New Roman" w:hAnsi="Times New Roman"/>
          <w:sz w:val="24"/>
          <w:szCs w:val="24"/>
        </w:rPr>
        <w:t>físico-química, química, microbiológica e biológica e respectivas validações,</w:t>
      </w:r>
      <w:r>
        <w:rPr>
          <w:rFonts w:ascii="Times New Roman" w:hAnsi="Times New Roman"/>
          <w:sz w:val="24"/>
          <w:szCs w:val="24"/>
        </w:rPr>
        <w:t xml:space="preserve"> </w:t>
      </w:r>
      <w:r w:rsidRPr="008A45EB">
        <w:rPr>
          <w:rFonts w:ascii="Times New Roman" w:hAnsi="Times New Roman"/>
          <w:sz w:val="24"/>
          <w:szCs w:val="24"/>
        </w:rPr>
        <w:t>realizados pelo importador, de acordo com a forma farmacêutica</w:t>
      </w:r>
      <w:r>
        <w:rPr>
          <w:rFonts w:ascii="Times New Roman" w:hAnsi="Times New Roman"/>
          <w:sz w:val="24"/>
          <w:szCs w:val="24"/>
        </w:rPr>
        <w:t xml:space="preserve"> </w:t>
      </w:r>
      <w:r w:rsidRPr="008A45EB">
        <w:rPr>
          <w:rFonts w:ascii="Times New Roman" w:hAnsi="Times New Roman"/>
          <w:sz w:val="24"/>
          <w:szCs w:val="24"/>
        </w:rPr>
        <w:t>do produto acabado, granel ou na embalagem primária.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11. Em cumprimento ao inciso IX, deve ser apresentado o</w:t>
      </w:r>
      <w:r>
        <w:rPr>
          <w:rFonts w:ascii="Times New Roman" w:hAnsi="Times New Roman"/>
          <w:sz w:val="24"/>
          <w:szCs w:val="24"/>
        </w:rPr>
        <w:t xml:space="preserve"> </w:t>
      </w:r>
      <w:r w:rsidRPr="008A45EB">
        <w:rPr>
          <w:rFonts w:ascii="Times New Roman" w:hAnsi="Times New Roman"/>
          <w:sz w:val="24"/>
          <w:szCs w:val="24"/>
        </w:rPr>
        <w:t>respectivo número de registro para solução diluente/reconstituinte que</w:t>
      </w:r>
      <w:r>
        <w:rPr>
          <w:rFonts w:ascii="Times New Roman" w:hAnsi="Times New Roman"/>
          <w:sz w:val="24"/>
          <w:szCs w:val="24"/>
        </w:rPr>
        <w:t xml:space="preserve"> </w:t>
      </w:r>
      <w:r w:rsidRPr="008A45EB">
        <w:rPr>
          <w:rFonts w:ascii="Times New Roman" w:hAnsi="Times New Roman"/>
          <w:sz w:val="24"/>
          <w:szCs w:val="24"/>
        </w:rPr>
        <w:t>acompanhar o medicamento a ser registrado.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12. Em cumprimento ao inciso IX, na hipótese de a solução</w:t>
      </w:r>
      <w:r>
        <w:rPr>
          <w:rFonts w:ascii="Times New Roman" w:hAnsi="Times New Roman"/>
          <w:sz w:val="24"/>
          <w:szCs w:val="24"/>
        </w:rPr>
        <w:t xml:space="preserve"> </w:t>
      </w:r>
      <w:r w:rsidRPr="008A45EB">
        <w:rPr>
          <w:rFonts w:ascii="Times New Roman" w:hAnsi="Times New Roman"/>
          <w:sz w:val="24"/>
          <w:szCs w:val="24"/>
        </w:rPr>
        <w:t>diluente/reconstituinte não ter sido registrada na Anvisa, a empresa deverá</w:t>
      </w:r>
      <w:r>
        <w:rPr>
          <w:rFonts w:ascii="Times New Roman" w:hAnsi="Times New Roman"/>
          <w:sz w:val="24"/>
          <w:szCs w:val="24"/>
        </w:rPr>
        <w:t xml:space="preserve"> </w:t>
      </w:r>
      <w:r w:rsidRPr="008A45EB">
        <w:rPr>
          <w:rFonts w:ascii="Times New Roman" w:hAnsi="Times New Roman"/>
          <w:sz w:val="24"/>
          <w:szCs w:val="24"/>
        </w:rPr>
        <w:t>apresentar documentação conforme legislação 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13. Em cumprimento ao inciso IX o acessório deverá</w:t>
      </w:r>
      <w:r>
        <w:rPr>
          <w:rFonts w:ascii="Times New Roman" w:hAnsi="Times New Roman"/>
          <w:sz w:val="24"/>
          <w:szCs w:val="24"/>
        </w:rPr>
        <w:t xml:space="preserve"> </w:t>
      </w:r>
      <w:r w:rsidRPr="008A45EB">
        <w:rPr>
          <w:rFonts w:ascii="Times New Roman" w:hAnsi="Times New Roman"/>
          <w:sz w:val="24"/>
          <w:szCs w:val="24"/>
        </w:rPr>
        <w:t>obrigatoriamente estar em quantidade e graduação adequadas considerando</w:t>
      </w:r>
      <w:r>
        <w:rPr>
          <w:rFonts w:ascii="Times New Roman" w:hAnsi="Times New Roman"/>
          <w:sz w:val="24"/>
          <w:szCs w:val="24"/>
        </w:rPr>
        <w:t xml:space="preserve"> </w:t>
      </w:r>
      <w:r w:rsidRPr="008A45EB">
        <w:rPr>
          <w:rFonts w:ascii="Times New Roman" w:hAnsi="Times New Roman"/>
          <w:sz w:val="24"/>
          <w:szCs w:val="24"/>
        </w:rPr>
        <w:t>sua posologia, quando aplicável.</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14. Com relação ao prazo de validade disposto na alínea a</w:t>
      </w:r>
      <w:r>
        <w:rPr>
          <w:rFonts w:ascii="Times New Roman" w:hAnsi="Times New Roman"/>
          <w:sz w:val="24"/>
          <w:szCs w:val="24"/>
        </w:rPr>
        <w:t xml:space="preserve"> </w:t>
      </w:r>
      <w:r w:rsidRPr="008A45EB">
        <w:rPr>
          <w:rFonts w:ascii="Times New Roman" w:hAnsi="Times New Roman"/>
          <w:sz w:val="24"/>
          <w:szCs w:val="24"/>
        </w:rPr>
        <w:t>do inciso X, no caso do produto a granel importado, o prazo deverá</w:t>
      </w:r>
      <w:r>
        <w:rPr>
          <w:rFonts w:ascii="Times New Roman" w:hAnsi="Times New Roman"/>
          <w:sz w:val="24"/>
          <w:szCs w:val="24"/>
        </w:rPr>
        <w:t xml:space="preserve"> </w:t>
      </w:r>
      <w:r w:rsidRPr="008A45EB">
        <w:rPr>
          <w:rFonts w:ascii="Times New Roman" w:hAnsi="Times New Roman"/>
          <w:sz w:val="24"/>
          <w:szCs w:val="24"/>
        </w:rPr>
        <w:t>ser contado a partir da data de sua fabricação no exterior e não da</w:t>
      </w:r>
      <w:r>
        <w:rPr>
          <w:rFonts w:ascii="Times New Roman" w:hAnsi="Times New Roman"/>
          <w:sz w:val="24"/>
          <w:szCs w:val="24"/>
        </w:rPr>
        <w:t xml:space="preserve"> </w:t>
      </w:r>
      <w:r w:rsidRPr="008A45EB">
        <w:rPr>
          <w:rFonts w:ascii="Times New Roman" w:hAnsi="Times New Roman"/>
          <w:sz w:val="24"/>
          <w:szCs w:val="24"/>
        </w:rPr>
        <w:t>data de embalagem aqui no Brasil, respeitando-se o prazo de validade</w:t>
      </w:r>
      <w:r>
        <w:rPr>
          <w:rFonts w:ascii="Times New Roman" w:hAnsi="Times New Roman"/>
          <w:sz w:val="24"/>
          <w:szCs w:val="24"/>
        </w:rPr>
        <w:t xml:space="preserve"> </w:t>
      </w:r>
      <w:r w:rsidRPr="008A45EB">
        <w:rPr>
          <w:rFonts w:ascii="Times New Roman" w:hAnsi="Times New Roman"/>
          <w:sz w:val="24"/>
          <w:szCs w:val="24"/>
        </w:rPr>
        <w:t>registrado na Anvisa.</w:t>
      </w:r>
      <w:r>
        <w:rPr>
          <w:rFonts w:ascii="Times New Roman" w:hAnsi="Times New Roman"/>
          <w:sz w:val="24"/>
          <w:szCs w:val="24"/>
        </w:rPr>
        <w:t xml:space="preserve"> </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CAPÍTULO IV</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DOS REQUISITOS ESPECÍFICOS PARA O REGISTRO DE MEDICAMENTO NOVO</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Seção I</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 Registro de Medicamento Novo</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25. Esta seção se refere ao registro de medicamento com</w:t>
      </w:r>
      <w:r>
        <w:rPr>
          <w:rFonts w:ascii="Times New Roman" w:hAnsi="Times New Roman"/>
          <w:sz w:val="24"/>
          <w:szCs w:val="24"/>
        </w:rPr>
        <w:t xml:space="preserve"> </w:t>
      </w:r>
      <w:r w:rsidRPr="008A45EB">
        <w:rPr>
          <w:rFonts w:ascii="Times New Roman" w:hAnsi="Times New Roman"/>
          <w:sz w:val="24"/>
          <w:szCs w:val="24"/>
        </w:rPr>
        <w:t>Insumo Farmacêutica Ativo novo - IFA.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Art. 26.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relatório</w:t>
      </w:r>
      <w:proofErr w:type="gramEnd"/>
      <w:r w:rsidRPr="008A45EB">
        <w:rPr>
          <w:rFonts w:ascii="Times New Roman" w:hAnsi="Times New Roman"/>
          <w:sz w:val="24"/>
          <w:szCs w:val="24"/>
        </w:rPr>
        <w:t xml:space="preserve">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relatório de ensaios não-clínicos;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relatório de ensaios clínicos fase I, II e III.</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plano</w:t>
      </w:r>
      <w:proofErr w:type="gramEnd"/>
      <w:r w:rsidRPr="008A45EB">
        <w:rPr>
          <w:rFonts w:ascii="Times New Roman" w:hAnsi="Times New Roman"/>
          <w:sz w:val="24"/>
          <w:szCs w:val="24"/>
        </w:rPr>
        <w:t xml:space="preserve">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de acordo com a legislação</w:t>
      </w:r>
      <w:r>
        <w:rPr>
          <w:rFonts w:ascii="Times New Roman" w:hAnsi="Times New Roman"/>
          <w:sz w:val="24"/>
          <w:szCs w:val="24"/>
        </w:rPr>
        <w:t xml:space="preserve"> </w:t>
      </w:r>
      <w:r w:rsidRPr="008A45EB">
        <w:rPr>
          <w:rFonts w:ascii="Times New Roman" w:hAnsi="Times New Roman"/>
          <w:sz w:val="24"/>
          <w:szCs w:val="24"/>
        </w:rPr>
        <w:t>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disposto no inciso II.</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países, deverá ser apresentado junto ao pedido de registro o Relatório</w:t>
      </w:r>
      <w:r>
        <w:rPr>
          <w:rFonts w:ascii="Times New Roman" w:hAnsi="Times New Roman"/>
          <w:sz w:val="24"/>
          <w:szCs w:val="24"/>
        </w:rPr>
        <w:t xml:space="preserve"> </w:t>
      </w:r>
      <w:r w:rsidRPr="008A45EB">
        <w:rPr>
          <w:rFonts w:ascii="Times New Roman" w:hAnsi="Times New Roman"/>
          <w:sz w:val="24"/>
          <w:szCs w:val="24"/>
        </w:rPr>
        <w:t xml:space="preserve">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27. A empresa poderá apresentar, excepcionalmente, o</w:t>
      </w:r>
      <w:r>
        <w:rPr>
          <w:rFonts w:ascii="Times New Roman" w:hAnsi="Times New Roman"/>
          <w:sz w:val="24"/>
          <w:szCs w:val="24"/>
        </w:rPr>
        <w:t xml:space="preserve"> </w:t>
      </w:r>
      <w:r w:rsidRPr="008A45EB">
        <w:rPr>
          <w:rFonts w:ascii="Times New Roman" w:hAnsi="Times New Roman"/>
          <w:sz w:val="24"/>
          <w:szCs w:val="24"/>
        </w:rPr>
        <w:t>relatório de ensaios clínicos contendo estudos de fase II concluídos e</w:t>
      </w:r>
      <w:r>
        <w:rPr>
          <w:rFonts w:ascii="Times New Roman" w:hAnsi="Times New Roman"/>
          <w:sz w:val="24"/>
          <w:szCs w:val="24"/>
        </w:rPr>
        <w:t xml:space="preserve"> </w:t>
      </w:r>
      <w:r w:rsidRPr="008A45EB">
        <w:rPr>
          <w:rFonts w:ascii="Times New Roman" w:hAnsi="Times New Roman"/>
          <w:sz w:val="24"/>
          <w:szCs w:val="24"/>
        </w:rPr>
        <w:t>estudos de fase III iniciados com vistas a requerer o registro de</w:t>
      </w:r>
      <w:r>
        <w:rPr>
          <w:rFonts w:ascii="Times New Roman" w:hAnsi="Times New Roman"/>
          <w:sz w:val="24"/>
          <w:szCs w:val="24"/>
        </w:rPr>
        <w:t xml:space="preserve"> </w:t>
      </w:r>
      <w:r w:rsidRPr="008A45EB">
        <w:rPr>
          <w:rFonts w:ascii="Times New Roman" w:hAnsi="Times New Roman"/>
          <w:sz w:val="24"/>
          <w:szCs w:val="24"/>
        </w:rPr>
        <w:t>medicamento novo destinado à prevenção ou tratamento de doenças</w:t>
      </w:r>
      <w:r>
        <w:rPr>
          <w:rFonts w:ascii="Times New Roman" w:hAnsi="Times New Roman"/>
          <w:sz w:val="24"/>
          <w:szCs w:val="24"/>
        </w:rPr>
        <w:t xml:space="preserve"> </w:t>
      </w:r>
      <w:r w:rsidRPr="008A45EB">
        <w:rPr>
          <w:rFonts w:ascii="Times New Roman" w:hAnsi="Times New Roman"/>
          <w:sz w:val="24"/>
          <w:szCs w:val="24"/>
        </w:rPr>
        <w:t>de grave ameaça à vida ou altamente debilitantes, desde que seja</w:t>
      </w:r>
      <w:r>
        <w:rPr>
          <w:rFonts w:ascii="Times New Roman" w:hAnsi="Times New Roman"/>
          <w:sz w:val="24"/>
          <w:szCs w:val="24"/>
        </w:rPr>
        <w:t xml:space="preserve"> </w:t>
      </w:r>
      <w:r w:rsidRPr="008A45EB">
        <w:rPr>
          <w:rFonts w:ascii="Times New Roman" w:hAnsi="Times New Roman"/>
          <w:sz w:val="24"/>
          <w:szCs w:val="24"/>
        </w:rPr>
        <w:t>demonstrada para ambos os casos como necessidade médica não</w:t>
      </w:r>
      <w:r>
        <w:rPr>
          <w:rFonts w:ascii="Times New Roman" w:hAnsi="Times New Roman"/>
          <w:sz w:val="24"/>
          <w:szCs w:val="24"/>
        </w:rPr>
        <w:t xml:space="preserve"> </w:t>
      </w:r>
      <w:r w:rsidRPr="008A45EB">
        <w:rPr>
          <w:rFonts w:ascii="Times New Roman" w:hAnsi="Times New Roman"/>
          <w:sz w:val="24"/>
          <w:szCs w:val="24"/>
        </w:rPr>
        <w:t>atendida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Parágrafo único. Em casos específicos nos quais os estudos</w:t>
      </w:r>
      <w:r>
        <w:rPr>
          <w:rFonts w:ascii="Times New Roman" w:hAnsi="Times New Roman"/>
          <w:sz w:val="24"/>
          <w:szCs w:val="24"/>
        </w:rPr>
        <w:t xml:space="preserve"> </w:t>
      </w:r>
      <w:r w:rsidRPr="008A45EB">
        <w:rPr>
          <w:rFonts w:ascii="Times New Roman" w:hAnsi="Times New Roman"/>
          <w:sz w:val="24"/>
          <w:szCs w:val="24"/>
        </w:rPr>
        <w:t>de fase III não sejam aplicáveis e os estudos de fase II sejam suficientes</w:t>
      </w:r>
      <w:r>
        <w:rPr>
          <w:rFonts w:ascii="Times New Roman" w:hAnsi="Times New Roman"/>
          <w:sz w:val="24"/>
          <w:szCs w:val="24"/>
        </w:rPr>
        <w:t xml:space="preserve"> </w:t>
      </w:r>
      <w:r w:rsidRPr="008A45EB">
        <w:rPr>
          <w:rFonts w:ascii="Times New Roman" w:hAnsi="Times New Roman"/>
          <w:sz w:val="24"/>
          <w:szCs w:val="24"/>
        </w:rPr>
        <w:t>para comprovação da eficácia e segurança do medicamento,</w:t>
      </w:r>
      <w:r>
        <w:rPr>
          <w:rFonts w:ascii="Times New Roman" w:hAnsi="Times New Roman"/>
          <w:sz w:val="24"/>
          <w:szCs w:val="24"/>
        </w:rPr>
        <w:t xml:space="preserve"> </w:t>
      </w:r>
      <w:r w:rsidRPr="008A45EB">
        <w:rPr>
          <w:rFonts w:ascii="Times New Roman" w:hAnsi="Times New Roman"/>
          <w:sz w:val="24"/>
          <w:szCs w:val="24"/>
        </w:rPr>
        <w:t>a empresa poderá submeter o pedido de registro após a conclusão dos</w:t>
      </w:r>
      <w:r>
        <w:rPr>
          <w:rFonts w:ascii="Times New Roman" w:hAnsi="Times New Roman"/>
          <w:sz w:val="24"/>
          <w:szCs w:val="24"/>
        </w:rPr>
        <w:t xml:space="preserve"> </w:t>
      </w:r>
      <w:r w:rsidRPr="008A45EB">
        <w:rPr>
          <w:rFonts w:ascii="Times New Roman" w:hAnsi="Times New Roman"/>
          <w:sz w:val="24"/>
          <w:szCs w:val="24"/>
        </w:rPr>
        <w:t>estudos de fase II.</w:t>
      </w:r>
      <w:r>
        <w:rPr>
          <w:rFonts w:ascii="Times New Roman" w:hAnsi="Times New Roman"/>
          <w:sz w:val="24"/>
          <w:szCs w:val="24"/>
        </w:rPr>
        <w:t xml:space="preserve"> </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CAPÍTULO V</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DOS REQUISITOS ESPECÍFICOS PARA O REGISTRO DE MEDICAMENTO INOVADOR</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Seção I</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 Registro de Nova Associação</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28. Esta seção se refere ao registro de medicamento</w:t>
      </w:r>
      <w:r>
        <w:rPr>
          <w:rFonts w:ascii="Times New Roman" w:hAnsi="Times New Roman"/>
          <w:sz w:val="24"/>
          <w:szCs w:val="24"/>
        </w:rPr>
        <w:t xml:space="preserve"> </w:t>
      </w:r>
      <w:r w:rsidRPr="008A45EB">
        <w:rPr>
          <w:rFonts w:ascii="Times New Roman" w:hAnsi="Times New Roman"/>
          <w:sz w:val="24"/>
          <w:szCs w:val="24"/>
        </w:rPr>
        <w:t xml:space="preserve">composto por uma nova combinação de dois ou mais </w:t>
      </w:r>
      <w:proofErr w:type="spellStart"/>
      <w:r w:rsidRPr="008A45EB">
        <w:rPr>
          <w:rFonts w:ascii="Times New Roman" w:hAnsi="Times New Roman"/>
          <w:sz w:val="24"/>
          <w:szCs w:val="24"/>
        </w:rPr>
        <w:t>IFAs</w:t>
      </w:r>
      <w:proofErr w:type="spellEnd"/>
      <w:r w:rsidRPr="008A45EB">
        <w:rPr>
          <w:rFonts w:ascii="Times New Roman" w:hAnsi="Times New Roman"/>
          <w:sz w:val="24"/>
          <w:szCs w:val="24"/>
        </w:rPr>
        <w:t xml:space="preserve"> já registrados</w:t>
      </w:r>
      <w:r>
        <w:rPr>
          <w:rFonts w:ascii="Times New Roman" w:hAnsi="Times New Roman"/>
          <w:sz w:val="24"/>
          <w:szCs w:val="24"/>
        </w:rPr>
        <w:t xml:space="preserve"> </w:t>
      </w:r>
      <w:r w:rsidRPr="008A45EB">
        <w:rPr>
          <w:rFonts w:ascii="Times New Roman" w:hAnsi="Times New Roman"/>
          <w:sz w:val="24"/>
          <w:szCs w:val="24"/>
        </w:rPr>
        <w:t>no país em:</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uma</w:t>
      </w:r>
      <w:proofErr w:type="gramEnd"/>
      <w:r w:rsidRPr="008A45EB">
        <w:rPr>
          <w:rFonts w:ascii="Times New Roman" w:hAnsi="Times New Roman"/>
          <w:sz w:val="24"/>
          <w:szCs w:val="24"/>
        </w:rPr>
        <w:t xml:space="preserve"> razão fixa de doses em uma mesma unidade farmacotécnica</w:t>
      </w:r>
      <w:r>
        <w:rPr>
          <w:rFonts w:ascii="Times New Roman" w:hAnsi="Times New Roman"/>
          <w:sz w:val="24"/>
          <w:szCs w:val="24"/>
        </w:rPr>
        <w:t xml:space="preserve"> </w:t>
      </w:r>
      <w:r w:rsidRPr="008A45EB">
        <w:rPr>
          <w:rFonts w:ascii="Times New Roman" w:hAnsi="Times New Roman"/>
          <w:sz w:val="24"/>
          <w:szCs w:val="24"/>
        </w:rPr>
        <w:t>doravante denominada associação em dose fixa; ou</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uma</w:t>
      </w:r>
      <w:proofErr w:type="gramEnd"/>
      <w:r w:rsidRPr="008A45EB">
        <w:rPr>
          <w:rFonts w:ascii="Times New Roman" w:hAnsi="Times New Roman"/>
          <w:sz w:val="24"/>
          <w:szCs w:val="24"/>
        </w:rPr>
        <w:t xml:space="preserve"> razão fixa de doses em diferentes unidades farmacotécnicas</w:t>
      </w:r>
      <w:r>
        <w:rPr>
          <w:rFonts w:ascii="Times New Roman" w:hAnsi="Times New Roman"/>
          <w:sz w:val="24"/>
          <w:szCs w:val="24"/>
        </w:rPr>
        <w:t xml:space="preserve"> </w:t>
      </w:r>
      <w:r w:rsidRPr="008A45EB">
        <w:rPr>
          <w:rFonts w:ascii="Times New Roman" w:hAnsi="Times New Roman"/>
          <w:sz w:val="24"/>
          <w:szCs w:val="24"/>
        </w:rPr>
        <w:t>em uma mesma embalagem, para uso concomitante ou</w:t>
      </w:r>
      <w:r>
        <w:rPr>
          <w:rFonts w:ascii="Times New Roman" w:hAnsi="Times New Roman"/>
          <w:sz w:val="24"/>
          <w:szCs w:val="24"/>
        </w:rPr>
        <w:t xml:space="preserve"> </w:t>
      </w:r>
      <w:r w:rsidRPr="008A45EB">
        <w:rPr>
          <w:rFonts w:ascii="Times New Roman" w:hAnsi="Times New Roman"/>
          <w:sz w:val="24"/>
          <w:szCs w:val="24"/>
        </w:rPr>
        <w:t>sequencial, doravante denominada kit.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Parágrafo único. Nos casos em que um ou mais </w:t>
      </w:r>
      <w:proofErr w:type="spellStart"/>
      <w:r w:rsidRPr="008A45EB">
        <w:rPr>
          <w:rFonts w:ascii="Times New Roman" w:hAnsi="Times New Roman"/>
          <w:sz w:val="24"/>
          <w:szCs w:val="24"/>
        </w:rPr>
        <w:t>IFAs</w:t>
      </w:r>
      <w:proofErr w:type="spellEnd"/>
      <w:r w:rsidRPr="008A45EB">
        <w:rPr>
          <w:rFonts w:ascii="Times New Roman" w:hAnsi="Times New Roman"/>
          <w:sz w:val="24"/>
          <w:szCs w:val="24"/>
        </w:rPr>
        <w:t>, ou</w:t>
      </w:r>
      <w:r>
        <w:rPr>
          <w:rFonts w:ascii="Times New Roman" w:hAnsi="Times New Roman"/>
          <w:sz w:val="24"/>
          <w:szCs w:val="24"/>
        </w:rPr>
        <w:t xml:space="preserve"> </w:t>
      </w:r>
      <w:r w:rsidRPr="008A45EB">
        <w:rPr>
          <w:rFonts w:ascii="Times New Roman" w:hAnsi="Times New Roman"/>
          <w:sz w:val="24"/>
          <w:szCs w:val="24"/>
        </w:rPr>
        <w:t>novos sais, isômeros ou mistura de isômeros, ésteres, éteres, complexos</w:t>
      </w:r>
      <w:r>
        <w:rPr>
          <w:rFonts w:ascii="Times New Roman" w:hAnsi="Times New Roman"/>
          <w:sz w:val="24"/>
          <w:szCs w:val="24"/>
        </w:rPr>
        <w:t xml:space="preserve"> </w:t>
      </w:r>
      <w:r w:rsidRPr="008A45EB">
        <w:rPr>
          <w:rFonts w:ascii="Times New Roman" w:hAnsi="Times New Roman"/>
          <w:sz w:val="24"/>
          <w:szCs w:val="24"/>
        </w:rPr>
        <w:t xml:space="preserve">ou derivados </w:t>
      </w:r>
      <w:proofErr w:type="gramStart"/>
      <w:r w:rsidRPr="008A45EB">
        <w:rPr>
          <w:rFonts w:ascii="Times New Roman" w:hAnsi="Times New Roman"/>
          <w:sz w:val="24"/>
          <w:szCs w:val="24"/>
        </w:rPr>
        <w:t>deste(</w:t>
      </w:r>
      <w:proofErr w:type="gramEnd"/>
      <w:r w:rsidRPr="008A45EB">
        <w:rPr>
          <w:rFonts w:ascii="Times New Roman" w:hAnsi="Times New Roman"/>
          <w:sz w:val="24"/>
          <w:szCs w:val="24"/>
        </w:rPr>
        <w:t>s) IFA(s) que compõem a associação não</w:t>
      </w:r>
      <w:r>
        <w:rPr>
          <w:rFonts w:ascii="Times New Roman" w:hAnsi="Times New Roman"/>
          <w:sz w:val="24"/>
          <w:szCs w:val="24"/>
        </w:rPr>
        <w:t xml:space="preserve"> </w:t>
      </w:r>
      <w:r w:rsidRPr="008A45EB">
        <w:rPr>
          <w:rFonts w:ascii="Times New Roman" w:hAnsi="Times New Roman"/>
          <w:sz w:val="24"/>
          <w:szCs w:val="24"/>
        </w:rPr>
        <w:t xml:space="preserve">for(em) registrada(s) no país, a petição de registro dessa </w:t>
      </w:r>
      <w:r w:rsidRPr="008A45EB">
        <w:rPr>
          <w:rFonts w:ascii="Times New Roman" w:hAnsi="Times New Roman"/>
          <w:sz w:val="24"/>
          <w:szCs w:val="24"/>
        </w:rPr>
        <w:lastRenderedPageBreak/>
        <w:t>associação</w:t>
      </w:r>
      <w:r>
        <w:rPr>
          <w:rFonts w:ascii="Times New Roman" w:hAnsi="Times New Roman"/>
          <w:sz w:val="24"/>
          <w:szCs w:val="24"/>
        </w:rPr>
        <w:t xml:space="preserve"> </w:t>
      </w:r>
      <w:r w:rsidRPr="008A45EB">
        <w:rPr>
          <w:rFonts w:ascii="Times New Roman" w:hAnsi="Times New Roman"/>
          <w:sz w:val="24"/>
          <w:szCs w:val="24"/>
        </w:rPr>
        <w:t>deverá cumprir os mesmos requisitos previstos para o registro de</w:t>
      </w:r>
      <w:r>
        <w:rPr>
          <w:rFonts w:ascii="Times New Roman" w:hAnsi="Times New Roman"/>
          <w:sz w:val="24"/>
          <w:szCs w:val="24"/>
        </w:rPr>
        <w:t xml:space="preserve"> </w:t>
      </w:r>
      <w:r w:rsidRPr="008A45EB">
        <w:rPr>
          <w:rFonts w:ascii="Times New Roman" w:hAnsi="Times New Roman"/>
          <w:sz w:val="24"/>
          <w:szCs w:val="24"/>
        </w:rPr>
        <w:t>medicamento novo.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29. O registro de novas associações na forma de kit será</w:t>
      </w:r>
      <w:r>
        <w:rPr>
          <w:rFonts w:ascii="Times New Roman" w:hAnsi="Times New Roman"/>
          <w:sz w:val="24"/>
          <w:szCs w:val="24"/>
        </w:rPr>
        <w:t xml:space="preserve"> </w:t>
      </w:r>
      <w:r w:rsidRPr="008A45EB">
        <w:rPr>
          <w:rFonts w:ascii="Times New Roman" w:hAnsi="Times New Roman"/>
          <w:sz w:val="24"/>
          <w:szCs w:val="24"/>
        </w:rPr>
        <w:t>permitido apenas quando: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for</w:t>
      </w:r>
      <w:proofErr w:type="gramEnd"/>
      <w:r w:rsidRPr="008A45EB">
        <w:rPr>
          <w:rFonts w:ascii="Times New Roman" w:hAnsi="Times New Roman"/>
          <w:sz w:val="24"/>
          <w:szCs w:val="24"/>
        </w:rPr>
        <w:t xml:space="preserve"> farmacotecnicamente justificada a impossibilidade de</w:t>
      </w:r>
      <w:r>
        <w:rPr>
          <w:rFonts w:ascii="Times New Roman" w:hAnsi="Times New Roman"/>
          <w:sz w:val="24"/>
          <w:szCs w:val="24"/>
        </w:rPr>
        <w:t xml:space="preserve"> </w:t>
      </w:r>
      <w:r w:rsidRPr="008A45EB">
        <w:rPr>
          <w:rFonts w:ascii="Times New Roman" w:hAnsi="Times New Roman"/>
          <w:sz w:val="24"/>
          <w:szCs w:val="24"/>
        </w:rPr>
        <w:t>se registrar uma associação em dose fixa em qualquer forma farmacêutica</w:t>
      </w:r>
      <w:r>
        <w:rPr>
          <w:rFonts w:ascii="Times New Roman" w:hAnsi="Times New Roman"/>
          <w:sz w:val="24"/>
          <w:szCs w:val="24"/>
        </w:rPr>
        <w:t xml:space="preserve"> </w:t>
      </w:r>
      <w:r w:rsidRPr="008A45EB">
        <w:rPr>
          <w:rFonts w:ascii="Times New Roman" w:hAnsi="Times New Roman"/>
          <w:sz w:val="24"/>
          <w:szCs w:val="24"/>
        </w:rPr>
        <w:t>e houver claro benefício do kit para saúde pública ou</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for</w:t>
      </w:r>
      <w:proofErr w:type="gramEnd"/>
      <w:r w:rsidRPr="008A45EB">
        <w:rPr>
          <w:rFonts w:ascii="Times New Roman" w:hAnsi="Times New Roman"/>
          <w:sz w:val="24"/>
          <w:szCs w:val="24"/>
        </w:rPr>
        <w:t xml:space="preserve"> farmacotecnicamente justificada a impossibilidade de</w:t>
      </w:r>
      <w:r>
        <w:rPr>
          <w:rFonts w:ascii="Times New Roman" w:hAnsi="Times New Roman"/>
          <w:sz w:val="24"/>
          <w:szCs w:val="24"/>
        </w:rPr>
        <w:t xml:space="preserve"> </w:t>
      </w:r>
      <w:r w:rsidRPr="008A45EB">
        <w:rPr>
          <w:rFonts w:ascii="Times New Roman" w:hAnsi="Times New Roman"/>
          <w:sz w:val="24"/>
          <w:szCs w:val="24"/>
        </w:rPr>
        <w:t>se registrar uma associação em dose fixa em qualquer forma farmacêutica</w:t>
      </w:r>
      <w:r>
        <w:rPr>
          <w:rFonts w:ascii="Times New Roman" w:hAnsi="Times New Roman"/>
          <w:sz w:val="24"/>
          <w:szCs w:val="24"/>
        </w:rPr>
        <w:t xml:space="preserve"> </w:t>
      </w:r>
      <w:r w:rsidRPr="008A45EB">
        <w:rPr>
          <w:rFonts w:ascii="Times New Roman" w:hAnsi="Times New Roman"/>
          <w:sz w:val="24"/>
          <w:szCs w:val="24"/>
        </w:rPr>
        <w:t>e o kit demonstre aumento de adesão ao tratamento e a</w:t>
      </w:r>
      <w:r>
        <w:rPr>
          <w:rFonts w:ascii="Times New Roman" w:hAnsi="Times New Roman"/>
          <w:sz w:val="24"/>
          <w:szCs w:val="24"/>
        </w:rPr>
        <w:t xml:space="preserve"> </w:t>
      </w:r>
      <w:r w:rsidRPr="008A45EB">
        <w:rPr>
          <w:rFonts w:ascii="Times New Roman" w:hAnsi="Times New Roman"/>
          <w:sz w:val="24"/>
          <w:szCs w:val="24"/>
        </w:rPr>
        <w:t>relevância clínica desse aumento tenha sido adequadamente investigada</w:t>
      </w:r>
      <w:r>
        <w:rPr>
          <w:rFonts w:ascii="Times New Roman" w:hAnsi="Times New Roman"/>
          <w:sz w:val="24"/>
          <w:szCs w:val="24"/>
        </w:rPr>
        <w:t xml:space="preserve"> </w:t>
      </w:r>
      <w:r w:rsidRPr="008A45EB">
        <w:rPr>
          <w:rFonts w:ascii="Times New Roman" w:hAnsi="Times New Roman"/>
          <w:sz w:val="24"/>
          <w:szCs w:val="24"/>
        </w:rPr>
        <w:t>e comprovada para a população alvo.</w:t>
      </w:r>
      <w:r>
        <w:rPr>
          <w:rFonts w:ascii="Times New Roman" w:hAnsi="Times New Roman"/>
          <w:sz w:val="24"/>
          <w:szCs w:val="24"/>
        </w:rPr>
        <w:t xml:space="preserve"> </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Seção II</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 Registro de Nova Associação em Dose Fixa</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30.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 da racionalidade da associação;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relatório</w:t>
      </w:r>
      <w:proofErr w:type="gramEnd"/>
      <w:r w:rsidRPr="008A45EB">
        <w:rPr>
          <w:rFonts w:ascii="Times New Roman" w:hAnsi="Times New Roman"/>
          <w:sz w:val="24"/>
          <w:szCs w:val="24"/>
        </w:rPr>
        <w:t xml:space="preserve">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ensaios não-clínicos, quando aplicável;</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ensaios clínicos de fase I e II, quando aplicável, e estudos</w:t>
      </w:r>
      <w:r>
        <w:rPr>
          <w:rFonts w:ascii="Times New Roman" w:hAnsi="Times New Roman"/>
          <w:sz w:val="24"/>
          <w:szCs w:val="24"/>
        </w:rPr>
        <w:t xml:space="preserve"> </w:t>
      </w:r>
      <w:r w:rsidRPr="008A45EB">
        <w:rPr>
          <w:rFonts w:ascii="Times New Roman" w:hAnsi="Times New Roman"/>
          <w:sz w:val="24"/>
          <w:szCs w:val="24"/>
        </w:rPr>
        <w:t>de fase III para cada indicação terapêutica, provando que: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1. associações com as mesmas doses dos </w:t>
      </w:r>
      <w:proofErr w:type="spellStart"/>
      <w:r w:rsidRPr="008A45EB">
        <w:rPr>
          <w:rFonts w:ascii="Times New Roman" w:hAnsi="Times New Roman"/>
          <w:sz w:val="24"/>
          <w:szCs w:val="24"/>
        </w:rPr>
        <w:t>IFAs</w:t>
      </w:r>
      <w:proofErr w:type="spellEnd"/>
      <w:r w:rsidRPr="008A45EB">
        <w:rPr>
          <w:rFonts w:ascii="Times New Roman" w:hAnsi="Times New Roman"/>
          <w:sz w:val="24"/>
          <w:szCs w:val="24"/>
        </w:rPr>
        <w:t xml:space="preserve"> tenham um</w:t>
      </w:r>
      <w:r>
        <w:rPr>
          <w:rFonts w:ascii="Times New Roman" w:hAnsi="Times New Roman"/>
          <w:sz w:val="24"/>
          <w:szCs w:val="24"/>
        </w:rPr>
        <w:t xml:space="preserve"> </w:t>
      </w:r>
      <w:r w:rsidRPr="008A45EB">
        <w:rPr>
          <w:rFonts w:ascii="Times New Roman" w:hAnsi="Times New Roman"/>
          <w:sz w:val="24"/>
          <w:szCs w:val="24"/>
        </w:rPr>
        <w:t>efeito aditivo ou sinérgico sem aumento dos riscos quando comparados</w:t>
      </w:r>
      <w:r>
        <w:rPr>
          <w:rFonts w:ascii="Times New Roman" w:hAnsi="Times New Roman"/>
          <w:sz w:val="24"/>
          <w:szCs w:val="24"/>
        </w:rPr>
        <w:t xml:space="preserve"> </w:t>
      </w:r>
      <w:r w:rsidRPr="008A45EB">
        <w:rPr>
          <w:rFonts w:ascii="Times New Roman" w:hAnsi="Times New Roman"/>
          <w:sz w:val="24"/>
          <w:szCs w:val="24"/>
        </w:rPr>
        <w:t>com cada IFA isoladamente ou com combinações entre eles</w:t>
      </w:r>
      <w:r>
        <w:rPr>
          <w:rFonts w:ascii="Times New Roman" w:hAnsi="Times New Roman"/>
          <w:sz w:val="24"/>
          <w:szCs w:val="24"/>
        </w:rPr>
        <w:t xml:space="preserve"> </w:t>
      </w:r>
      <w:r w:rsidRPr="008A45EB">
        <w:rPr>
          <w:rFonts w:ascii="Times New Roman" w:hAnsi="Times New Roman"/>
          <w:sz w:val="24"/>
          <w:szCs w:val="24"/>
        </w:rPr>
        <w:t xml:space="preserve">com um número menor de </w:t>
      </w:r>
      <w:proofErr w:type="spellStart"/>
      <w:r w:rsidRPr="008A45EB">
        <w:rPr>
          <w:rFonts w:ascii="Times New Roman" w:hAnsi="Times New Roman"/>
          <w:sz w:val="24"/>
          <w:szCs w:val="24"/>
        </w:rPr>
        <w:t>IFAs</w:t>
      </w:r>
      <w:proofErr w:type="spellEnd"/>
      <w:r w:rsidRPr="008A45EB">
        <w:rPr>
          <w:rFonts w:ascii="Times New Roman" w:hAnsi="Times New Roman"/>
          <w:sz w:val="24"/>
          <w:szCs w:val="24"/>
        </w:rPr>
        <w:t>; ou</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2. a associação com dose menor de pelo menos um dos </w:t>
      </w:r>
      <w:proofErr w:type="spellStart"/>
      <w:r w:rsidRPr="008A45EB">
        <w:rPr>
          <w:rFonts w:ascii="Times New Roman" w:hAnsi="Times New Roman"/>
          <w:sz w:val="24"/>
          <w:szCs w:val="24"/>
        </w:rPr>
        <w:t>IFAs</w:t>
      </w:r>
      <w:proofErr w:type="spellEnd"/>
      <w:r>
        <w:rPr>
          <w:rFonts w:ascii="Times New Roman" w:hAnsi="Times New Roman"/>
          <w:sz w:val="24"/>
          <w:szCs w:val="24"/>
        </w:rPr>
        <w:t xml:space="preserve"> </w:t>
      </w:r>
      <w:r w:rsidRPr="008A45EB">
        <w:rPr>
          <w:rFonts w:ascii="Times New Roman" w:hAnsi="Times New Roman"/>
          <w:sz w:val="24"/>
          <w:szCs w:val="24"/>
        </w:rPr>
        <w:t>obtenha o mesmo benefício com riscos iguais ou menores quando</w:t>
      </w:r>
      <w:r>
        <w:rPr>
          <w:rFonts w:ascii="Times New Roman" w:hAnsi="Times New Roman"/>
          <w:sz w:val="24"/>
          <w:szCs w:val="24"/>
        </w:rPr>
        <w:t xml:space="preserve"> </w:t>
      </w:r>
      <w:r w:rsidRPr="008A45EB">
        <w:rPr>
          <w:rFonts w:ascii="Times New Roman" w:hAnsi="Times New Roman"/>
          <w:sz w:val="24"/>
          <w:szCs w:val="24"/>
        </w:rPr>
        <w:t>comparados com uma associação com doses conhecidas.</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III -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adequado à nova associação</w:t>
      </w:r>
      <w:r>
        <w:rPr>
          <w:rFonts w:ascii="Times New Roman" w:hAnsi="Times New Roman"/>
          <w:sz w:val="24"/>
          <w:szCs w:val="24"/>
        </w:rPr>
        <w:t xml:space="preserve"> </w:t>
      </w:r>
      <w:r w:rsidRPr="008A45EB">
        <w:rPr>
          <w:rFonts w:ascii="Times New Roman" w:hAnsi="Times New Roman"/>
          <w:sz w:val="24"/>
          <w:szCs w:val="24"/>
        </w:rPr>
        <w:t>em dose fixa, de acordo com a legislação 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§1º O relatório de eficácia e segurança deve incluir informações</w:t>
      </w:r>
      <w:r>
        <w:rPr>
          <w:rFonts w:ascii="Times New Roman" w:hAnsi="Times New Roman"/>
          <w:sz w:val="24"/>
          <w:szCs w:val="24"/>
        </w:rPr>
        <w:t xml:space="preserve"> </w:t>
      </w:r>
      <w:r w:rsidRPr="008A45EB">
        <w:rPr>
          <w:rFonts w:ascii="Times New Roman" w:hAnsi="Times New Roman"/>
          <w:sz w:val="24"/>
          <w:szCs w:val="24"/>
        </w:rPr>
        <w:t>acerca das interações farmacocinéticas e farmacodinâmicas</w:t>
      </w:r>
      <w:r>
        <w:rPr>
          <w:rFonts w:ascii="Times New Roman" w:hAnsi="Times New Roman"/>
          <w:sz w:val="24"/>
          <w:szCs w:val="24"/>
        </w:rPr>
        <w:t xml:space="preserve"> </w:t>
      </w:r>
      <w:r w:rsidRPr="008A45EB">
        <w:rPr>
          <w:rFonts w:ascii="Times New Roman" w:hAnsi="Times New Roman"/>
          <w:sz w:val="24"/>
          <w:szCs w:val="24"/>
        </w:rPr>
        <w:t xml:space="preserve">entre os </w:t>
      </w:r>
      <w:proofErr w:type="spellStart"/>
      <w:r w:rsidRPr="008A45EB">
        <w:rPr>
          <w:rFonts w:ascii="Times New Roman" w:hAnsi="Times New Roman"/>
          <w:sz w:val="24"/>
          <w:szCs w:val="24"/>
        </w:rPr>
        <w:t>IFAs</w:t>
      </w:r>
      <w:proofErr w:type="spellEnd"/>
      <w:r w:rsidRPr="008A45EB">
        <w:rPr>
          <w:rFonts w:ascii="Times New Roman" w:hAnsi="Times New Roman"/>
          <w:sz w:val="24"/>
          <w:szCs w:val="24"/>
        </w:rPr>
        <w:t xml:space="preserve"> que compõem a associação.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disposto no inciso III.</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 3º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 xml:space="preserve">países, deverá ser apresentado Relatório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w:t>
      </w:r>
      <w:r>
        <w:rPr>
          <w:rFonts w:ascii="Times New Roman" w:hAnsi="Times New Roman"/>
          <w:sz w:val="24"/>
          <w:szCs w:val="24"/>
        </w:rPr>
        <w:t xml:space="preserve"> </w:t>
      </w:r>
      <w:r w:rsidRPr="008A45EB">
        <w:rPr>
          <w:rFonts w:ascii="Times New Roman" w:hAnsi="Times New Roman"/>
          <w:sz w:val="24"/>
          <w:szCs w:val="24"/>
        </w:rPr>
        <w:t>do medicamento.</w:t>
      </w:r>
      <w:r>
        <w:rPr>
          <w:rFonts w:ascii="Times New Roman" w:hAnsi="Times New Roman"/>
          <w:sz w:val="24"/>
          <w:szCs w:val="24"/>
        </w:rPr>
        <w:t xml:space="preserve"> </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Seção III</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 Registro de Nova Forma Farmacêutica</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31. Esta seção se refere ao registro de nova forma</w:t>
      </w:r>
      <w:r>
        <w:rPr>
          <w:rFonts w:ascii="Times New Roman" w:hAnsi="Times New Roman"/>
          <w:sz w:val="24"/>
          <w:szCs w:val="24"/>
        </w:rPr>
        <w:t xml:space="preserve"> </w:t>
      </w:r>
      <w:r w:rsidRPr="008A45EB">
        <w:rPr>
          <w:rFonts w:ascii="Times New Roman" w:hAnsi="Times New Roman"/>
          <w:sz w:val="24"/>
          <w:szCs w:val="24"/>
        </w:rPr>
        <w:t>farmacêutica no país, para um medicamento já registrado.</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32.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relatório</w:t>
      </w:r>
      <w:proofErr w:type="gramEnd"/>
      <w:r w:rsidRPr="008A45EB">
        <w:rPr>
          <w:rFonts w:ascii="Times New Roman" w:hAnsi="Times New Roman"/>
          <w:sz w:val="24"/>
          <w:szCs w:val="24"/>
        </w:rPr>
        <w:t xml:space="preserve">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 os resultados de estudos clínicos de fase III e</w:t>
      </w:r>
      <w:r>
        <w:rPr>
          <w:rFonts w:ascii="Times New Roman" w:hAnsi="Times New Roman"/>
          <w:sz w:val="24"/>
          <w:szCs w:val="24"/>
        </w:rPr>
        <w:t xml:space="preserve"> </w:t>
      </w:r>
      <w:r w:rsidRPr="008A45EB">
        <w:rPr>
          <w:rFonts w:ascii="Times New Roman" w:hAnsi="Times New Roman"/>
          <w:sz w:val="24"/>
          <w:szCs w:val="24"/>
        </w:rPr>
        <w:t>fase I e II, se aplicável; e</w:t>
      </w:r>
      <w:r>
        <w:rPr>
          <w:rFonts w:ascii="Times New Roman" w:hAnsi="Times New Roman"/>
          <w:sz w:val="24"/>
          <w:szCs w:val="24"/>
        </w:rPr>
        <w:t xml:space="preserve"> </w:t>
      </w:r>
    </w:p>
    <w:p w:rsidR="00372AA7"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III -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adequado à nova forma</w:t>
      </w:r>
      <w:r>
        <w:rPr>
          <w:rFonts w:ascii="Times New Roman" w:hAnsi="Times New Roman"/>
          <w:sz w:val="24"/>
          <w:szCs w:val="24"/>
        </w:rPr>
        <w:t xml:space="preserve"> </w:t>
      </w:r>
      <w:r w:rsidRPr="008A45EB">
        <w:rPr>
          <w:rFonts w:ascii="Times New Roman" w:hAnsi="Times New Roman"/>
          <w:sz w:val="24"/>
          <w:szCs w:val="24"/>
        </w:rPr>
        <w:t>farmacêutica, de acordo com a legislação 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Em cumprimento ao inciso II, os estudos clínicos de</w:t>
      </w:r>
      <w:r>
        <w:rPr>
          <w:rFonts w:ascii="Times New Roman" w:hAnsi="Times New Roman"/>
          <w:sz w:val="24"/>
          <w:szCs w:val="24"/>
        </w:rPr>
        <w:t xml:space="preserve"> </w:t>
      </w:r>
      <w:r w:rsidRPr="008A45EB">
        <w:rPr>
          <w:rFonts w:ascii="Times New Roman" w:hAnsi="Times New Roman"/>
          <w:sz w:val="24"/>
          <w:szCs w:val="24"/>
        </w:rPr>
        <w:t>fase II e III podem ser substituídos por prova de biodisponibilidade</w:t>
      </w:r>
      <w:r>
        <w:rPr>
          <w:rFonts w:ascii="Times New Roman" w:hAnsi="Times New Roman"/>
          <w:sz w:val="24"/>
          <w:szCs w:val="24"/>
        </w:rPr>
        <w:t xml:space="preserve"> </w:t>
      </w:r>
      <w:r w:rsidRPr="008A45EB">
        <w:rPr>
          <w:rFonts w:ascii="Times New Roman" w:hAnsi="Times New Roman"/>
          <w:sz w:val="24"/>
          <w:szCs w:val="24"/>
        </w:rPr>
        <w:t>relativa quando o medicamento proposto estiver dentro da faixa terapêutica</w:t>
      </w:r>
      <w:r>
        <w:rPr>
          <w:rFonts w:ascii="Times New Roman" w:hAnsi="Times New Roman"/>
          <w:sz w:val="24"/>
          <w:szCs w:val="24"/>
        </w:rPr>
        <w:t xml:space="preserve"> </w:t>
      </w:r>
      <w:r w:rsidRPr="008A45EB">
        <w:rPr>
          <w:rFonts w:ascii="Times New Roman" w:hAnsi="Times New Roman"/>
          <w:sz w:val="24"/>
          <w:szCs w:val="24"/>
        </w:rPr>
        <w:t>aprovada.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3º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países, deverá ser apresentado junto ao pedido de registro o Relatório</w:t>
      </w:r>
      <w:r>
        <w:rPr>
          <w:rFonts w:ascii="Times New Roman" w:hAnsi="Times New Roman"/>
          <w:sz w:val="24"/>
          <w:szCs w:val="24"/>
        </w:rPr>
        <w:t xml:space="preserve"> </w:t>
      </w:r>
      <w:r w:rsidRPr="008A45EB">
        <w:rPr>
          <w:rFonts w:ascii="Times New Roman" w:hAnsi="Times New Roman"/>
          <w:sz w:val="24"/>
          <w:szCs w:val="24"/>
        </w:rPr>
        <w:t xml:space="preserve">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Seção IV</w:t>
      </w:r>
    </w:p>
    <w:p w:rsidR="008A45EB" w:rsidRPr="008A45EB" w:rsidRDefault="008A45EB" w:rsidP="008A45EB">
      <w:pPr>
        <w:spacing w:after="200" w:line="240" w:lineRule="auto"/>
        <w:jc w:val="center"/>
        <w:rPr>
          <w:rFonts w:ascii="Times New Roman" w:hAnsi="Times New Roman"/>
          <w:b/>
          <w:sz w:val="24"/>
          <w:szCs w:val="24"/>
        </w:rPr>
      </w:pPr>
      <w:r w:rsidRPr="008A45EB">
        <w:rPr>
          <w:rFonts w:ascii="Times New Roman" w:hAnsi="Times New Roman"/>
          <w:b/>
          <w:sz w:val="24"/>
          <w:szCs w:val="24"/>
        </w:rPr>
        <w:t>Do Registro de Nova Concentração</w:t>
      </w:r>
    </w:p>
    <w:p w:rsidR="008A45EB" w:rsidRDefault="008A45EB" w:rsidP="008A45EB">
      <w:pPr>
        <w:spacing w:after="200" w:line="240" w:lineRule="auto"/>
        <w:ind w:firstLine="567"/>
        <w:jc w:val="both"/>
        <w:rPr>
          <w:rFonts w:ascii="Times New Roman" w:hAnsi="Times New Roman"/>
          <w:sz w:val="24"/>
          <w:szCs w:val="24"/>
        </w:rPr>
      </w:pPr>
      <w:proofErr w:type="spellStart"/>
      <w:r w:rsidRPr="008A45EB">
        <w:rPr>
          <w:rFonts w:ascii="Times New Roman" w:hAnsi="Times New Roman"/>
          <w:sz w:val="24"/>
          <w:szCs w:val="24"/>
        </w:rPr>
        <w:t>Art</w:t>
      </w:r>
      <w:proofErr w:type="spellEnd"/>
      <w:r w:rsidRPr="008A45EB">
        <w:rPr>
          <w:rFonts w:ascii="Times New Roman" w:hAnsi="Times New Roman"/>
          <w:sz w:val="24"/>
          <w:szCs w:val="24"/>
        </w:rPr>
        <w:t xml:space="preserve"> 33. Esta seção se refere ao registro de nova concentração</w:t>
      </w:r>
      <w:r>
        <w:rPr>
          <w:rFonts w:ascii="Times New Roman" w:hAnsi="Times New Roman"/>
          <w:sz w:val="24"/>
          <w:szCs w:val="24"/>
        </w:rPr>
        <w:t xml:space="preserve"> </w:t>
      </w:r>
      <w:r w:rsidRPr="008A45EB">
        <w:rPr>
          <w:rFonts w:ascii="Times New Roman" w:hAnsi="Times New Roman"/>
          <w:sz w:val="24"/>
          <w:szCs w:val="24"/>
        </w:rPr>
        <w:t>no país para um medicamento registrado na mesma forma farmacêutica.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34.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relatório</w:t>
      </w:r>
      <w:proofErr w:type="gramEnd"/>
      <w:r w:rsidRPr="008A45EB">
        <w:rPr>
          <w:rFonts w:ascii="Times New Roman" w:hAnsi="Times New Roman"/>
          <w:sz w:val="24"/>
          <w:szCs w:val="24"/>
        </w:rPr>
        <w:t xml:space="preserve">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 os resultados de estudos clínicos de fase III e</w:t>
      </w:r>
      <w:r>
        <w:rPr>
          <w:rFonts w:ascii="Times New Roman" w:hAnsi="Times New Roman"/>
          <w:sz w:val="24"/>
          <w:szCs w:val="24"/>
        </w:rPr>
        <w:t xml:space="preserve"> </w:t>
      </w:r>
      <w:r w:rsidRPr="008A45EB">
        <w:rPr>
          <w:rFonts w:ascii="Times New Roman" w:hAnsi="Times New Roman"/>
          <w:sz w:val="24"/>
          <w:szCs w:val="24"/>
        </w:rPr>
        <w:t>fase I e II, se aplicável; 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III -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adequado à nova concentração,</w:t>
      </w:r>
      <w:r>
        <w:rPr>
          <w:rFonts w:ascii="Times New Roman" w:hAnsi="Times New Roman"/>
          <w:sz w:val="24"/>
          <w:szCs w:val="24"/>
        </w:rPr>
        <w:t xml:space="preserve"> </w:t>
      </w:r>
      <w:r w:rsidRPr="008A45EB">
        <w:rPr>
          <w:rFonts w:ascii="Times New Roman" w:hAnsi="Times New Roman"/>
          <w:sz w:val="24"/>
          <w:szCs w:val="24"/>
        </w:rPr>
        <w:t>de acordo com a legislação específica vigente.</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 1º Em cumprimento ao inciso II, os estudos clínicos de</w:t>
      </w:r>
      <w:r>
        <w:rPr>
          <w:rFonts w:ascii="Times New Roman" w:hAnsi="Times New Roman"/>
          <w:sz w:val="24"/>
          <w:szCs w:val="24"/>
        </w:rPr>
        <w:t xml:space="preserve"> </w:t>
      </w:r>
      <w:r w:rsidRPr="008A45EB">
        <w:rPr>
          <w:rFonts w:ascii="Times New Roman" w:hAnsi="Times New Roman"/>
          <w:sz w:val="24"/>
          <w:szCs w:val="24"/>
        </w:rPr>
        <w:t>fase II e III podem ser substituídos por prova de biodisponibilidade</w:t>
      </w:r>
      <w:r>
        <w:rPr>
          <w:rFonts w:ascii="Times New Roman" w:hAnsi="Times New Roman"/>
          <w:sz w:val="24"/>
          <w:szCs w:val="24"/>
        </w:rPr>
        <w:t xml:space="preserve"> </w:t>
      </w:r>
      <w:r w:rsidRPr="008A45EB">
        <w:rPr>
          <w:rFonts w:ascii="Times New Roman" w:hAnsi="Times New Roman"/>
          <w:sz w:val="24"/>
          <w:szCs w:val="24"/>
        </w:rPr>
        <w:t>relativa quando o medicamento proposto estiver dentro da faixa terapêutica</w:t>
      </w:r>
      <w:r>
        <w:rPr>
          <w:rFonts w:ascii="Times New Roman" w:hAnsi="Times New Roman"/>
          <w:sz w:val="24"/>
          <w:szCs w:val="24"/>
        </w:rPr>
        <w:t xml:space="preserve"> </w:t>
      </w:r>
      <w:r w:rsidRPr="008A45EB">
        <w:rPr>
          <w:rFonts w:ascii="Times New Roman" w:hAnsi="Times New Roman"/>
          <w:sz w:val="24"/>
          <w:szCs w:val="24"/>
        </w:rPr>
        <w:t>aprovada.</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w:t>
      </w:r>
      <w:r>
        <w:rPr>
          <w:rFonts w:ascii="Times New Roman" w:hAnsi="Times New Roman"/>
          <w:sz w:val="24"/>
          <w:szCs w:val="24"/>
        </w:rPr>
        <w:t xml:space="preserve"> </w:t>
      </w:r>
    </w:p>
    <w:p w:rsidR="008A45EB"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3º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países, deverá ser apresentado junto ao pedido de registro o Relatório</w:t>
      </w:r>
      <w:r>
        <w:rPr>
          <w:rFonts w:ascii="Times New Roman" w:hAnsi="Times New Roman"/>
          <w:sz w:val="24"/>
          <w:szCs w:val="24"/>
        </w:rPr>
        <w:t xml:space="preserve"> </w:t>
      </w:r>
      <w:r w:rsidRPr="008A45EB">
        <w:rPr>
          <w:rFonts w:ascii="Times New Roman" w:hAnsi="Times New Roman"/>
          <w:sz w:val="24"/>
          <w:szCs w:val="24"/>
        </w:rPr>
        <w:t xml:space="preserve">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Seção V</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 Registro de Nova Via de Administração</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35. Esta seção se refere ao registro de nova via de</w:t>
      </w:r>
      <w:r>
        <w:rPr>
          <w:rFonts w:ascii="Times New Roman" w:hAnsi="Times New Roman"/>
          <w:sz w:val="24"/>
          <w:szCs w:val="24"/>
        </w:rPr>
        <w:t xml:space="preserve"> </w:t>
      </w:r>
      <w:r w:rsidRPr="008A45EB">
        <w:rPr>
          <w:rFonts w:ascii="Times New Roman" w:hAnsi="Times New Roman"/>
          <w:sz w:val="24"/>
          <w:szCs w:val="24"/>
        </w:rPr>
        <w:t>administração no país para um medicamento já registrado na mesma</w:t>
      </w:r>
      <w:r>
        <w:rPr>
          <w:rFonts w:ascii="Times New Roman" w:hAnsi="Times New Roman"/>
          <w:sz w:val="24"/>
          <w:szCs w:val="24"/>
        </w:rPr>
        <w:t xml:space="preserve"> </w:t>
      </w:r>
      <w:r w:rsidRPr="008A45EB">
        <w:rPr>
          <w:rFonts w:ascii="Times New Roman" w:hAnsi="Times New Roman"/>
          <w:sz w:val="24"/>
          <w:szCs w:val="24"/>
        </w:rPr>
        <w:t>forma farmacêutica, mesma concentração e mesma indicação terapêutica.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36.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relatório</w:t>
      </w:r>
      <w:proofErr w:type="gramEnd"/>
      <w:r w:rsidRPr="008A45EB">
        <w:rPr>
          <w:rFonts w:ascii="Times New Roman" w:hAnsi="Times New Roman"/>
          <w:sz w:val="24"/>
          <w:szCs w:val="24"/>
        </w:rPr>
        <w:t xml:space="preserve">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 os resultados de estudos clínicos de fase III e</w:t>
      </w:r>
      <w:r>
        <w:rPr>
          <w:rFonts w:ascii="Times New Roman" w:hAnsi="Times New Roman"/>
          <w:sz w:val="24"/>
          <w:szCs w:val="24"/>
        </w:rPr>
        <w:t xml:space="preserve"> </w:t>
      </w:r>
      <w:r w:rsidRPr="008A45EB">
        <w:rPr>
          <w:rFonts w:ascii="Times New Roman" w:hAnsi="Times New Roman"/>
          <w:sz w:val="24"/>
          <w:szCs w:val="24"/>
        </w:rPr>
        <w:t>fase I e II, se aplicável; 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III -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adequado à nova via de</w:t>
      </w:r>
      <w:r>
        <w:rPr>
          <w:rFonts w:ascii="Times New Roman" w:hAnsi="Times New Roman"/>
          <w:sz w:val="24"/>
          <w:szCs w:val="24"/>
        </w:rPr>
        <w:t xml:space="preserve"> </w:t>
      </w:r>
      <w:r w:rsidRPr="008A45EB">
        <w:rPr>
          <w:rFonts w:ascii="Times New Roman" w:hAnsi="Times New Roman"/>
          <w:sz w:val="24"/>
          <w:szCs w:val="24"/>
        </w:rPr>
        <w:t>administração, de acordo com a legislação específica vigente.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Em cumprimento ao inciso II, os estudos clínicos de</w:t>
      </w:r>
      <w:r>
        <w:rPr>
          <w:rFonts w:ascii="Times New Roman" w:hAnsi="Times New Roman"/>
          <w:sz w:val="24"/>
          <w:szCs w:val="24"/>
        </w:rPr>
        <w:t xml:space="preserve"> </w:t>
      </w:r>
      <w:r w:rsidRPr="008A45EB">
        <w:rPr>
          <w:rFonts w:ascii="Times New Roman" w:hAnsi="Times New Roman"/>
          <w:sz w:val="24"/>
          <w:szCs w:val="24"/>
        </w:rPr>
        <w:t>fase II e III podem ser substituídos por prova de biodisponibilidade</w:t>
      </w:r>
      <w:r>
        <w:rPr>
          <w:rFonts w:ascii="Times New Roman" w:hAnsi="Times New Roman"/>
          <w:sz w:val="24"/>
          <w:szCs w:val="24"/>
        </w:rPr>
        <w:t xml:space="preserve"> </w:t>
      </w:r>
      <w:r w:rsidRPr="008A45EB">
        <w:rPr>
          <w:rFonts w:ascii="Times New Roman" w:hAnsi="Times New Roman"/>
          <w:sz w:val="24"/>
          <w:szCs w:val="24"/>
        </w:rPr>
        <w:t>relativa quando o medicamento proposto estiver dentro da faixa terapêutica</w:t>
      </w:r>
      <w:r>
        <w:rPr>
          <w:rFonts w:ascii="Times New Roman" w:hAnsi="Times New Roman"/>
          <w:sz w:val="24"/>
          <w:szCs w:val="24"/>
        </w:rPr>
        <w:t xml:space="preserve"> </w:t>
      </w:r>
      <w:r w:rsidRPr="008A45EB">
        <w:rPr>
          <w:rFonts w:ascii="Times New Roman" w:hAnsi="Times New Roman"/>
          <w:sz w:val="24"/>
          <w:szCs w:val="24"/>
        </w:rPr>
        <w:t>aprovada.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3º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países, deverá ser apresentado junto ao pedido de registro o Relatório</w:t>
      </w:r>
      <w:r>
        <w:rPr>
          <w:rFonts w:ascii="Times New Roman" w:hAnsi="Times New Roman"/>
          <w:sz w:val="24"/>
          <w:szCs w:val="24"/>
        </w:rPr>
        <w:t xml:space="preserve"> </w:t>
      </w:r>
      <w:r w:rsidRPr="008A45EB">
        <w:rPr>
          <w:rFonts w:ascii="Times New Roman" w:hAnsi="Times New Roman"/>
          <w:sz w:val="24"/>
          <w:szCs w:val="24"/>
        </w:rPr>
        <w:t xml:space="preserve">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Seção VI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 registro de Nova Indicação Terapêutica</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37. Esta seção se refere ao registro de nova indicação</w:t>
      </w:r>
      <w:r>
        <w:rPr>
          <w:rFonts w:ascii="Times New Roman" w:hAnsi="Times New Roman"/>
          <w:sz w:val="24"/>
          <w:szCs w:val="24"/>
        </w:rPr>
        <w:t xml:space="preserve"> </w:t>
      </w:r>
      <w:r w:rsidRPr="008A45EB">
        <w:rPr>
          <w:rFonts w:ascii="Times New Roman" w:hAnsi="Times New Roman"/>
          <w:sz w:val="24"/>
          <w:szCs w:val="24"/>
        </w:rPr>
        <w:t>terapêutica no país, para um medicamento já registrado na mesma</w:t>
      </w:r>
      <w:r>
        <w:rPr>
          <w:rFonts w:ascii="Times New Roman" w:hAnsi="Times New Roman"/>
          <w:sz w:val="24"/>
          <w:szCs w:val="24"/>
        </w:rPr>
        <w:t xml:space="preserve"> </w:t>
      </w:r>
      <w:r w:rsidRPr="008A45EB">
        <w:rPr>
          <w:rFonts w:ascii="Times New Roman" w:hAnsi="Times New Roman"/>
          <w:sz w:val="24"/>
          <w:szCs w:val="24"/>
        </w:rPr>
        <w:t>forma farmacêutica e mesma concentração.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38.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 Seção IV do Capítulo III, deverá estar acompanhada</w:t>
      </w:r>
      <w:r>
        <w:rPr>
          <w:rFonts w:ascii="Times New Roman" w:hAnsi="Times New Roman"/>
          <w:sz w:val="24"/>
          <w:szCs w:val="24"/>
        </w:rPr>
        <w:t xml:space="preserve"> </w:t>
      </w:r>
      <w:r w:rsidRPr="008A45EB">
        <w:rPr>
          <w:rFonts w:ascii="Times New Roman" w:hAnsi="Times New Roman"/>
          <w:sz w:val="24"/>
          <w:szCs w:val="24"/>
        </w:rPr>
        <w:t>de: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relatório</w:t>
      </w:r>
      <w:proofErr w:type="gramEnd"/>
      <w:r w:rsidRPr="008A45EB">
        <w:rPr>
          <w:rFonts w:ascii="Times New Roman" w:hAnsi="Times New Roman"/>
          <w:sz w:val="24"/>
          <w:szCs w:val="24"/>
        </w:rPr>
        <w:t xml:space="preserve"> de segurança e eficácia de acordo com o guia</w:t>
      </w:r>
      <w:r>
        <w:rPr>
          <w:rFonts w:ascii="Times New Roman" w:hAnsi="Times New Roman"/>
          <w:sz w:val="24"/>
          <w:szCs w:val="24"/>
        </w:rPr>
        <w:t xml:space="preserve"> </w:t>
      </w:r>
      <w:r w:rsidRPr="008A45EB">
        <w:rPr>
          <w:rFonts w:ascii="Times New Roman" w:hAnsi="Times New Roman"/>
          <w:sz w:val="24"/>
          <w:szCs w:val="24"/>
        </w:rPr>
        <w:t>específico, contendo os resultados de estudos clínicos de fase III e</w:t>
      </w:r>
      <w:r>
        <w:rPr>
          <w:rFonts w:ascii="Times New Roman" w:hAnsi="Times New Roman"/>
          <w:sz w:val="24"/>
          <w:szCs w:val="24"/>
        </w:rPr>
        <w:t xml:space="preserve"> </w:t>
      </w:r>
      <w:r w:rsidRPr="008A45EB">
        <w:rPr>
          <w:rFonts w:ascii="Times New Roman" w:hAnsi="Times New Roman"/>
          <w:sz w:val="24"/>
          <w:szCs w:val="24"/>
        </w:rPr>
        <w:t>fase I e II, se aplicável; 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III -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adequado à nova indicação</w:t>
      </w:r>
      <w:r>
        <w:rPr>
          <w:rFonts w:ascii="Times New Roman" w:hAnsi="Times New Roman"/>
          <w:sz w:val="24"/>
          <w:szCs w:val="24"/>
        </w:rPr>
        <w:t xml:space="preserve"> </w:t>
      </w:r>
      <w:r w:rsidRPr="008A45EB">
        <w:rPr>
          <w:rFonts w:ascii="Times New Roman" w:hAnsi="Times New Roman"/>
          <w:sz w:val="24"/>
          <w:szCs w:val="24"/>
        </w:rPr>
        <w:t>terapêutica, de acordo com a legislação específica vigente.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países, deverá ser apresentado junto ao pedido de registro o Relatório</w:t>
      </w:r>
      <w:r>
        <w:rPr>
          <w:rFonts w:ascii="Times New Roman" w:hAnsi="Times New Roman"/>
          <w:sz w:val="24"/>
          <w:szCs w:val="24"/>
        </w:rPr>
        <w:t xml:space="preserve"> </w:t>
      </w:r>
      <w:r w:rsidRPr="008A45EB">
        <w:rPr>
          <w:rFonts w:ascii="Times New Roman" w:hAnsi="Times New Roman"/>
          <w:sz w:val="24"/>
          <w:szCs w:val="24"/>
        </w:rPr>
        <w:t xml:space="preserve">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Seção VII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 xml:space="preserve">Do Registro de Medicamento com </w:t>
      </w:r>
      <w:proofErr w:type="gramStart"/>
      <w:r w:rsidRPr="00A05684">
        <w:rPr>
          <w:rFonts w:ascii="Times New Roman" w:hAnsi="Times New Roman"/>
          <w:b/>
          <w:sz w:val="24"/>
          <w:szCs w:val="24"/>
        </w:rPr>
        <w:t>Mesmo(</w:t>
      </w:r>
      <w:proofErr w:type="gramEnd"/>
      <w:r w:rsidRPr="00A05684">
        <w:rPr>
          <w:rFonts w:ascii="Times New Roman" w:hAnsi="Times New Roman"/>
          <w:b/>
          <w:sz w:val="24"/>
          <w:szCs w:val="24"/>
        </w:rPr>
        <w:t>s) IFA(s) de Medicamento Novo já Registrado</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39. Esta seção se refere ao registro de um medicamento</w:t>
      </w:r>
      <w:r>
        <w:rPr>
          <w:rFonts w:ascii="Times New Roman" w:hAnsi="Times New Roman"/>
          <w:sz w:val="24"/>
          <w:szCs w:val="24"/>
        </w:rPr>
        <w:t xml:space="preserve"> </w:t>
      </w:r>
      <w:r w:rsidRPr="008A45EB">
        <w:rPr>
          <w:rFonts w:ascii="Times New Roman" w:hAnsi="Times New Roman"/>
          <w:sz w:val="24"/>
          <w:szCs w:val="24"/>
        </w:rPr>
        <w:t xml:space="preserve">no caso em que já exista medicamento novo registrado com </w:t>
      </w:r>
      <w:proofErr w:type="gramStart"/>
      <w:r w:rsidRPr="008A45EB">
        <w:rPr>
          <w:rFonts w:ascii="Times New Roman" w:hAnsi="Times New Roman"/>
          <w:sz w:val="24"/>
          <w:szCs w:val="24"/>
        </w:rPr>
        <w:t>o(</w:t>
      </w:r>
      <w:proofErr w:type="gramEnd"/>
      <w:r w:rsidRPr="008A45EB">
        <w:rPr>
          <w:rFonts w:ascii="Times New Roman" w:hAnsi="Times New Roman"/>
          <w:sz w:val="24"/>
          <w:szCs w:val="24"/>
        </w:rPr>
        <w:t>s)</w:t>
      </w:r>
      <w:r>
        <w:rPr>
          <w:rFonts w:ascii="Times New Roman" w:hAnsi="Times New Roman"/>
          <w:sz w:val="24"/>
          <w:szCs w:val="24"/>
        </w:rPr>
        <w:t xml:space="preserve"> </w:t>
      </w:r>
      <w:r w:rsidRPr="008A45EB">
        <w:rPr>
          <w:rFonts w:ascii="Times New Roman" w:hAnsi="Times New Roman"/>
          <w:sz w:val="24"/>
          <w:szCs w:val="24"/>
        </w:rPr>
        <w:t>mesmo(s) IFA(s).</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Parágrafo único. O disposto no caput deste artigo não se</w:t>
      </w:r>
      <w:r>
        <w:rPr>
          <w:rFonts w:ascii="Times New Roman" w:hAnsi="Times New Roman"/>
          <w:sz w:val="24"/>
          <w:szCs w:val="24"/>
        </w:rPr>
        <w:t xml:space="preserve"> </w:t>
      </w:r>
      <w:r w:rsidRPr="008A45EB">
        <w:rPr>
          <w:rFonts w:ascii="Times New Roman" w:hAnsi="Times New Roman"/>
          <w:sz w:val="24"/>
          <w:szCs w:val="24"/>
        </w:rPr>
        <w:t>aplica aos medicamentos enquadrados como genéricos e similares</w:t>
      </w:r>
      <w:r>
        <w:rPr>
          <w:rFonts w:ascii="Times New Roman" w:hAnsi="Times New Roman"/>
          <w:sz w:val="24"/>
          <w:szCs w:val="24"/>
        </w:rPr>
        <w:t xml:space="preserve"> </w:t>
      </w:r>
      <w:r w:rsidRPr="008A45EB">
        <w:rPr>
          <w:rFonts w:ascii="Times New Roman" w:hAnsi="Times New Roman"/>
          <w:sz w:val="24"/>
          <w:szCs w:val="24"/>
        </w:rPr>
        <w:t>para os quais haja viabilidade técnica para a realização de equivalência</w:t>
      </w:r>
      <w:r>
        <w:rPr>
          <w:rFonts w:ascii="Times New Roman" w:hAnsi="Times New Roman"/>
          <w:sz w:val="24"/>
          <w:szCs w:val="24"/>
        </w:rPr>
        <w:t xml:space="preserve"> </w:t>
      </w:r>
      <w:r w:rsidRPr="008A45EB">
        <w:rPr>
          <w:rFonts w:ascii="Times New Roman" w:hAnsi="Times New Roman"/>
          <w:sz w:val="24"/>
          <w:szCs w:val="24"/>
        </w:rPr>
        <w:t>farmacêutica e estudo de biodisponibilidade relativa (bioequivalência)</w:t>
      </w:r>
      <w:r>
        <w:rPr>
          <w:rFonts w:ascii="Times New Roman" w:hAnsi="Times New Roman"/>
          <w:sz w:val="24"/>
          <w:szCs w:val="24"/>
        </w:rPr>
        <w:t xml:space="preserve"> </w:t>
      </w:r>
      <w:r w:rsidRPr="008A45EB">
        <w:rPr>
          <w:rFonts w:ascii="Times New Roman" w:hAnsi="Times New Roman"/>
          <w:sz w:val="24"/>
          <w:szCs w:val="24"/>
        </w:rPr>
        <w:t>para comprovação de eficácia e segurança do medicamento.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40.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racional</w:t>
      </w:r>
      <w:proofErr w:type="gramEnd"/>
      <w:r w:rsidRPr="008A45EB">
        <w:rPr>
          <w:rFonts w:ascii="Times New Roman" w:hAnsi="Times New Roman"/>
          <w:sz w:val="24"/>
          <w:szCs w:val="24"/>
        </w:rPr>
        <w:t xml:space="preserve"> clínico do desenvolvimento do medicamento;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III - relatório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dados de literatura científica obtidos de revistas internacionais</w:t>
      </w:r>
      <w:r>
        <w:rPr>
          <w:rFonts w:ascii="Times New Roman" w:hAnsi="Times New Roman"/>
          <w:sz w:val="24"/>
          <w:szCs w:val="24"/>
        </w:rPr>
        <w:t xml:space="preserve"> </w:t>
      </w:r>
      <w:r w:rsidRPr="008A45EB">
        <w:rPr>
          <w:rFonts w:ascii="Times New Roman" w:hAnsi="Times New Roman"/>
          <w:sz w:val="24"/>
          <w:szCs w:val="24"/>
        </w:rPr>
        <w:t>indexadas com apresentação do artigo completo, se aplicável;</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relatório de ensaios não-clínicos, se aplicável; 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relatório de ensaios clínicos de fase I, II e III, se aplicável.</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IV - </w:t>
      </w:r>
      <w:proofErr w:type="gramStart"/>
      <w:r w:rsidRPr="008A45EB">
        <w:rPr>
          <w:rFonts w:ascii="Times New Roman" w:hAnsi="Times New Roman"/>
          <w:sz w:val="24"/>
          <w:szCs w:val="24"/>
        </w:rPr>
        <w:t>plano</w:t>
      </w:r>
      <w:proofErr w:type="gramEnd"/>
      <w:r w:rsidRPr="008A45EB">
        <w:rPr>
          <w:rFonts w:ascii="Times New Roman" w:hAnsi="Times New Roman"/>
          <w:sz w:val="24"/>
          <w:szCs w:val="24"/>
        </w:rPr>
        <w:t xml:space="preserve">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de acordo com a legislação</w:t>
      </w:r>
      <w:r>
        <w:rPr>
          <w:rFonts w:ascii="Times New Roman" w:hAnsi="Times New Roman"/>
          <w:sz w:val="24"/>
          <w:szCs w:val="24"/>
        </w:rPr>
        <w:t xml:space="preserve"> </w:t>
      </w:r>
      <w:r w:rsidRPr="008A45EB">
        <w:rPr>
          <w:rFonts w:ascii="Times New Roman" w:hAnsi="Times New Roman"/>
          <w:sz w:val="24"/>
          <w:szCs w:val="24"/>
        </w:rPr>
        <w:t>específica vigente.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 xml:space="preserve">países, Relatório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lastRenderedPageBreak/>
        <w:t>Seção VIII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 Registro de Medicamento com Inovação Diversa</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41. Esta seção se refere ao registro de um medicamento</w:t>
      </w:r>
      <w:r>
        <w:rPr>
          <w:rFonts w:ascii="Times New Roman" w:hAnsi="Times New Roman"/>
          <w:sz w:val="24"/>
          <w:szCs w:val="24"/>
        </w:rPr>
        <w:t xml:space="preserve"> </w:t>
      </w:r>
      <w:r w:rsidRPr="008A45EB">
        <w:rPr>
          <w:rFonts w:ascii="Times New Roman" w:hAnsi="Times New Roman"/>
          <w:sz w:val="24"/>
          <w:szCs w:val="24"/>
        </w:rPr>
        <w:t>no caso em que há uma inovação no medicamento já registrado no</w:t>
      </w:r>
      <w:r>
        <w:rPr>
          <w:rFonts w:ascii="Times New Roman" w:hAnsi="Times New Roman"/>
          <w:sz w:val="24"/>
          <w:szCs w:val="24"/>
        </w:rPr>
        <w:t xml:space="preserve"> </w:t>
      </w:r>
      <w:r w:rsidRPr="008A45EB">
        <w:rPr>
          <w:rFonts w:ascii="Times New Roman" w:hAnsi="Times New Roman"/>
          <w:sz w:val="24"/>
          <w:szCs w:val="24"/>
        </w:rPr>
        <w:t>país que não se correlacione a nenhuma das categorias de registro</w:t>
      </w:r>
      <w:r>
        <w:rPr>
          <w:rFonts w:ascii="Times New Roman" w:hAnsi="Times New Roman"/>
          <w:sz w:val="24"/>
          <w:szCs w:val="24"/>
        </w:rPr>
        <w:t xml:space="preserve"> </w:t>
      </w:r>
      <w:r w:rsidRPr="008A45EB">
        <w:rPr>
          <w:rFonts w:ascii="Times New Roman" w:hAnsi="Times New Roman"/>
          <w:sz w:val="24"/>
          <w:szCs w:val="24"/>
        </w:rPr>
        <w:t>anteriormente propostas.</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42. A petição de registro descrita nesta seção, além da</w:t>
      </w:r>
      <w:r>
        <w:rPr>
          <w:rFonts w:ascii="Times New Roman" w:hAnsi="Times New Roman"/>
          <w:sz w:val="24"/>
          <w:szCs w:val="24"/>
        </w:rPr>
        <w:t xml:space="preserve"> </w:t>
      </w:r>
      <w:r w:rsidRPr="008A45EB">
        <w:rPr>
          <w:rFonts w:ascii="Times New Roman" w:hAnsi="Times New Roman"/>
          <w:sz w:val="24"/>
          <w:szCs w:val="24"/>
        </w:rPr>
        <w:t>documentação citada nas Seções IV e V do Capítulo III, deverá estar</w:t>
      </w:r>
      <w:r>
        <w:rPr>
          <w:rFonts w:ascii="Times New Roman" w:hAnsi="Times New Roman"/>
          <w:sz w:val="24"/>
          <w:szCs w:val="24"/>
        </w:rPr>
        <w:t xml:space="preserve"> </w:t>
      </w:r>
      <w:r w:rsidRPr="008A45EB">
        <w:rPr>
          <w:rFonts w:ascii="Times New Roman" w:hAnsi="Times New Roman"/>
          <w:sz w:val="24"/>
          <w:szCs w:val="24"/>
        </w:rPr>
        <w:t>acompanhada de: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racional</w:t>
      </w:r>
      <w:proofErr w:type="gramEnd"/>
      <w:r w:rsidRPr="008A45EB">
        <w:rPr>
          <w:rFonts w:ascii="Times New Roman" w:hAnsi="Times New Roman"/>
          <w:sz w:val="24"/>
          <w:szCs w:val="24"/>
        </w:rPr>
        <w:t xml:space="preserve"> clínico do desenvolvimento do medicamento;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III - relatório de Segurança e Eficácia de acordo com guia</w:t>
      </w:r>
      <w:r>
        <w:rPr>
          <w:rFonts w:ascii="Times New Roman" w:hAnsi="Times New Roman"/>
          <w:sz w:val="24"/>
          <w:szCs w:val="24"/>
        </w:rPr>
        <w:t xml:space="preserve"> </w:t>
      </w:r>
      <w:r w:rsidRPr="008A45EB">
        <w:rPr>
          <w:rFonts w:ascii="Times New Roman" w:hAnsi="Times New Roman"/>
          <w:sz w:val="24"/>
          <w:szCs w:val="24"/>
        </w:rPr>
        <w:t>específico, contendo: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 dados de literatura científica obtidos de revistas internacionais</w:t>
      </w:r>
      <w:r>
        <w:rPr>
          <w:rFonts w:ascii="Times New Roman" w:hAnsi="Times New Roman"/>
          <w:sz w:val="24"/>
          <w:szCs w:val="24"/>
        </w:rPr>
        <w:t xml:space="preserve"> </w:t>
      </w:r>
      <w:r w:rsidRPr="008A45EB">
        <w:rPr>
          <w:rFonts w:ascii="Times New Roman" w:hAnsi="Times New Roman"/>
          <w:sz w:val="24"/>
          <w:szCs w:val="24"/>
        </w:rPr>
        <w:t>indexadas com apresentação do artigo completo, se aplicável;</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b) relatório de ensaios não-clínicos, se aplicável; 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c) relatório de ensaios clínicos de fase I, II e III, se aplicável.</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IV - </w:t>
      </w:r>
      <w:proofErr w:type="gramStart"/>
      <w:r w:rsidRPr="008A45EB">
        <w:rPr>
          <w:rFonts w:ascii="Times New Roman" w:hAnsi="Times New Roman"/>
          <w:sz w:val="24"/>
          <w:szCs w:val="24"/>
        </w:rPr>
        <w:t>plano</w:t>
      </w:r>
      <w:proofErr w:type="gramEnd"/>
      <w:r w:rsidRPr="008A45EB">
        <w:rPr>
          <w:rFonts w:ascii="Times New Roman" w:hAnsi="Times New Roman"/>
          <w:sz w:val="24"/>
          <w:szCs w:val="24"/>
        </w:rPr>
        <w:t xml:space="preserve">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de acordo com a legislação</w:t>
      </w:r>
      <w:r>
        <w:rPr>
          <w:rFonts w:ascii="Times New Roman" w:hAnsi="Times New Roman"/>
          <w:sz w:val="24"/>
          <w:szCs w:val="24"/>
        </w:rPr>
        <w:t xml:space="preserve"> </w:t>
      </w:r>
      <w:r w:rsidRPr="008A45EB">
        <w:rPr>
          <w:rFonts w:ascii="Times New Roman" w:hAnsi="Times New Roman"/>
          <w:sz w:val="24"/>
          <w:szCs w:val="24"/>
        </w:rPr>
        <w:t>específica vigente.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1º Em situações específicas relacionadas à segurança, um</w:t>
      </w:r>
      <w:r>
        <w:rPr>
          <w:rFonts w:ascii="Times New Roman" w:hAnsi="Times New Roman"/>
          <w:sz w:val="24"/>
          <w:szCs w:val="24"/>
        </w:rPr>
        <w:t xml:space="preserve"> </w:t>
      </w:r>
      <w:r w:rsidRPr="008A45EB">
        <w:rPr>
          <w:rFonts w:ascii="Times New Roman" w:hAnsi="Times New Roman"/>
          <w:sz w:val="24"/>
          <w:szCs w:val="24"/>
        </w:rPr>
        <w:t>Plano de Minimização de Risco poderá ser exigido de forma adicional</w:t>
      </w:r>
      <w:r>
        <w:rPr>
          <w:rFonts w:ascii="Times New Roman" w:hAnsi="Times New Roman"/>
          <w:sz w:val="24"/>
          <w:szCs w:val="24"/>
        </w:rPr>
        <w:t xml:space="preserve"> </w:t>
      </w:r>
      <w:r w:rsidRPr="008A45EB">
        <w:rPr>
          <w:rFonts w:ascii="Times New Roman" w:hAnsi="Times New Roman"/>
          <w:sz w:val="24"/>
          <w:szCs w:val="24"/>
        </w:rPr>
        <w:t xml:space="preserve">ao Plano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2º No caso de medicamentos comercializados em outros</w:t>
      </w:r>
      <w:r>
        <w:rPr>
          <w:rFonts w:ascii="Times New Roman" w:hAnsi="Times New Roman"/>
          <w:sz w:val="24"/>
          <w:szCs w:val="24"/>
        </w:rPr>
        <w:t xml:space="preserve"> </w:t>
      </w:r>
      <w:r w:rsidRPr="008A45EB">
        <w:rPr>
          <w:rFonts w:ascii="Times New Roman" w:hAnsi="Times New Roman"/>
          <w:sz w:val="24"/>
          <w:szCs w:val="24"/>
        </w:rPr>
        <w:t xml:space="preserve">países, Relatório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atualizado do medicamento.</w:t>
      </w:r>
      <w:r>
        <w:rPr>
          <w:rFonts w:ascii="Times New Roman" w:hAnsi="Times New Roman"/>
          <w:sz w:val="24"/>
          <w:szCs w:val="24"/>
        </w:rPr>
        <w:t xml:space="preserve"> </w:t>
      </w:r>
    </w:p>
    <w:p w:rsid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Seção IX</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Dos Estudos de Biodisponibilidade Relativa</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43. Para a petição de medicamento novo ou inovador</w:t>
      </w:r>
      <w:r>
        <w:rPr>
          <w:rFonts w:ascii="Times New Roman" w:hAnsi="Times New Roman"/>
          <w:sz w:val="24"/>
          <w:szCs w:val="24"/>
        </w:rPr>
        <w:t xml:space="preserve"> </w:t>
      </w:r>
      <w:r w:rsidRPr="008A45EB">
        <w:rPr>
          <w:rFonts w:ascii="Times New Roman" w:hAnsi="Times New Roman"/>
          <w:sz w:val="24"/>
          <w:szCs w:val="24"/>
        </w:rPr>
        <w:t xml:space="preserve">para a qual for necessária </w:t>
      </w:r>
      <w:proofErr w:type="gramStart"/>
      <w:r w:rsidRPr="008A45EB">
        <w:rPr>
          <w:rFonts w:ascii="Times New Roman" w:hAnsi="Times New Roman"/>
          <w:sz w:val="24"/>
          <w:szCs w:val="24"/>
        </w:rPr>
        <w:t>a apresentação dos estudos de biodisponibilidade</w:t>
      </w:r>
      <w:r>
        <w:rPr>
          <w:rFonts w:ascii="Times New Roman" w:hAnsi="Times New Roman"/>
          <w:sz w:val="24"/>
          <w:szCs w:val="24"/>
        </w:rPr>
        <w:t xml:space="preserve"> </w:t>
      </w:r>
      <w:r w:rsidRPr="008A45EB">
        <w:rPr>
          <w:rFonts w:ascii="Times New Roman" w:hAnsi="Times New Roman"/>
          <w:sz w:val="24"/>
          <w:szCs w:val="24"/>
        </w:rPr>
        <w:t>relativa nos termos desta Resolução deverão</w:t>
      </w:r>
      <w:proofErr w:type="gramEnd"/>
      <w:r w:rsidRPr="008A45EB">
        <w:rPr>
          <w:rFonts w:ascii="Times New Roman" w:hAnsi="Times New Roman"/>
          <w:sz w:val="24"/>
          <w:szCs w:val="24"/>
        </w:rPr>
        <w:t xml:space="preserve"> ser protocolados</w:t>
      </w:r>
      <w:r>
        <w:rPr>
          <w:rFonts w:ascii="Times New Roman" w:hAnsi="Times New Roman"/>
          <w:sz w:val="24"/>
          <w:szCs w:val="24"/>
        </w:rPr>
        <w:t xml:space="preserve"> </w:t>
      </w:r>
      <w:r w:rsidRPr="008A45EB">
        <w:rPr>
          <w:rFonts w:ascii="Times New Roman" w:hAnsi="Times New Roman"/>
          <w:sz w:val="24"/>
          <w:szCs w:val="24"/>
        </w:rPr>
        <w:t>os estudos de acordo com as orientações disponíveis na</w:t>
      </w:r>
      <w:r>
        <w:rPr>
          <w:rFonts w:ascii="Times New Roman" w:hAnsi="Times New Roman"/>
          <w:sz w:val="24"/>
          <w:szCs w:val="24"/>
        </w:rPr>
        <w:t xml:space="preserve"> </w:t>
      </w:r>
      <w:r w:rsidRPr="008A45EB">
        <w:rPr>
          <w:rFonts w:ascii="Times New Roman" w:hAnsi="Times New Roman"/>
          <w:sz w:val="24"/>
          <w:szCs w:val="24"/>
        </w:rPr>
        <w:t>página eletrônica da ANVISA.</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CAPÍTULO V</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DOS REQUISITOS ESPECÍFICOS PARA O REGISTRO DE MEDICAMENTO GENÉRICO E SIMILAR</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Seção 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Dos Estudos de Equivalência Farmacêutica e Perfil de Dissolução</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44. A petição de solicitação de registro de medicamentos</w:t>
      </w:r>
      <w:r>
        <w:rPr>
          <w:rFonts w:ascii="Times New Roman" w:hAnsi="Times New Roman"/>
          <w:sz w:val="24"/>
          <w:szCs w:val="24"/>
        </w:rPr>
        <w:t xml:space="preserve"> </w:t>
      </w:r>
      <w:r w:rsidRPr="008A45EB">
        <w:rPr>
          <w:rFonts w:ascii="Times New Roman" w:hAnsi="Times New Roman"/>
          <w:sz w:val="24"/>
          <w:szCs w:val="24"/>
        </w:rPr>
        <w:t>similares e genéricos, além da documentação citada nas Seções</w:t>
      </w:r>
      <w:r>
        <w:rPr>
          <w:rFonts w:ascii="Times New Roman" w:hAnsi="Times New Roman"/>
          <w:sz w:val="24"/>
          <w:szCs w:val="24"/>
        </w:rPr>
        <w:t xml:space="preserve"> </w:t>
      </w:r>
      <w:r w:rsidRPr="008A45EB">
        <w:rPr>
          <w:rFonts w:ascii="Times New Roman" w:hAnsi="Times New Roman"/>
          <w:sz w:val="24"/>
          <w:szCs w:val="24"/>
        </w:rPr>
        <w:t xml:space="preserve">IV e V do Capítulo III, deverá estar </w:t>
      </w:r>
      <w:r w:rsidRPr="008A45EB">
        <w:rPr>
          <w:rFonts w:ascii="Times New Roman" w:hAnsi="Times New Roman"/>
          <w:sz w:val="24"/>
          <w:szCs w:val="24"/>
        </w:rPr>
        <w:lastRenderedPageBreak/>
        <w:t>acompanhada de certificado</w:t>
      </w:r>
      <w:r>
        <w:rPr>
          <w:rFonts w:ascii="Times New Roman" w:hAnsi="Times New Roman"/>
          <w:sz w:val="24"/>
          <w:szCs w:val="24"/>
        </w:rPr>
        <w:t xml:space="preserve"> </w:t>
      </w:r>
      <w:r w:rsidRPr="008A45EB">
        <w:rPr>
          <w:rFonts w:ascii="Times New Roman" w:hAnsi="Times New Roman"/>
          <w:sz w:val="24"/>
          <w:szCs w:val="24"/>
        </w:rPr>
        <w:t>de equivalência farmacêutica e certificado de perfil de dissolução e</w:t>
      </w:r>
      <w:r>
        <w:rPr>
          <w:rFonts w:ascii="Times New Roman" w:hAnsi="Times New Roman"/>
          <w:sz w:val="24"/>
          <w:szCs w:val="24"/>
        </w:rPr>
        <w:t xml:space="preserve"> </w:t>
      </w:r>
      <w:r w:rsidRPr="008A45EB">
        <w:rPr>
          <w:rFonts w:ascii="Times New Roman" w:hAnsi="Times New Roman"/>
          <w:sz w:val="24"/>
          <w:szCs w:val="24"/>
        </w:rPr>
        <w:t>relatório de desenvolvimento do método de dissolução, conforme</w:t>
      </w:r>
      <w:r>
        <w:rPr>
          <w:rFonts w:ascii="Times New Roman" w:hAnsi="Times New Roman"/>
          <w:sz w:val="24"/>
          <w:szCs w:val="24"/>
        </w:rPr>
        <w:t xml:space="preserve"> </w:t>
      </w:r>
      <w:r w:rsidRPr="008A45EB">
        <w:rPr>
          <w:rFonts w:ascii="Times New Roman" w:hAnsi="Times New Roman"/>
          <w:sz w:val="24"/>
          <w:szCs w:val="24"/>
        </w:rPr>
        <w:t>legislação específica vigente.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Parágrafo único. Este artigo não se aplica caso a fabricação</w:t>
      </w:r>
      <w:r>
        <w:rPr>
          <w:rFonts w:ascii="Times New Roman" w:hAnsi="Times New Roman"/>
          <w:sz w:val="24"/>
          <w:szCs w:val="24"/>
        </w:rPr>
        <w:t xml:space="preserve"> </w:t>
      </w:r>
      <w:r w:rsidRPr="008A45EB">
        <w:rPr>
          <w:rFonts w:ascii="Times New Roman" w:hAnsi="Times New Roman"/>
          <w:sz w:val="24"/>
          <w:szCs w:val="24"/>
        </w:rPr>
        <w:t>do medicamento genérico ou similar e do medicamento de referência</w:t>
      </w:r>
      <w:r>
        <w:rPr>
          <w:rFonts w:ascii="Times New Roman" w:hAnsi="Times New Roman"/>
          <w:sz w:val="24"/>
          <w:szCs w:val="24"/>
        </w:rPr>
        <w:t xml:space="preserve"> </w:t>
      </w:r>
      <w:r w:rsidRPr="008A45EB">
        <w:rPr>
          <w:rFonts w:ascii="Times New Roman" w:hAnsi="Times New Roman"/>
          <w:sz w:val="24"/>
          <w:szCs w:val="24"/>
        </w:rPr>
        <w:t>for realizada em um mesmo local de fabricação, com formulação,</w:t>
      </w:r>
      <w:r>
        <w:rPr>
          <w:rFonts w:ascii="Times New Roman" w:hAnsi="Times New Roman"/>
          <w:sz w:val="24"/>
          <w:szCs w:val="24"/>
        </w:rPr>
        <w:t xml:space="preserve"> </w:t>
      </w:r>
      <w:r w:rsidRPr="008A45EB">
        <w:rPr>
          <w:rFonts w:ascii="Times New Roman" w:hAnsi="Times New Roman"/>
          <w:sz w:val="24"/>
          <w:szCs w:val="24"/>
        </w:rPr>
        <w:t>processo de produção e equipamentos idênticos.</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Seção II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Dos Estudos de Bioequivalência</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45. Para a petição de solicitação de registro de medicamentos</w:t>
      </w:r>
      <w:r>
        <w:rPr>
          <w:rFonts w:ascii="Times New Roman" w:hAnsi="Times New Roman"/>
          <w:sz w:val="24"/>
          <w:szCs w:val="24"/>
        </w:rPr>
        <w:t xml:space="preserve"> </w:t>
      </w:r>
      <w:r w:rsidRPr="008A45EB">
        <w:rPr>
          <w:rFonts w:ascii="Times New Roman" w:hAnsi="Times New Roman"/>
          <w:sz w:val="24"/>
          <w:szCs w:val="24"/>
        </w:rPr>
        <w:t>similares e genéricos, além da documentação citada nas</w:t>
      </w:r>
      <w:r>
        <w:rPr>
          <w:rFonts w:ascii="Times New Roman" w:hAnsi="Times New Roman"/>
          <w:sz w:val="24"/>
          <w:szCs w:val="24"/>
        </w:rPr>
        <w:t xml:space="preserve"> </w:t>
      </w:r>
      <w:r w:rsidRPr="008A45EB">
        <w:rPr>
          <w:rFonts w:ascii="Times New Roman" w:hAnsi="Times New Roman"/>
          <w:sz w:val="24"/>
          <w:szCs w:val="24"/>
        </w:rPr>
        <w:t>Seções IV e V do Capítulo III, deverão ser protocolados os estudos de</w:t>
      </w:r>
      <w:r>
        <w:rPr>
          <w:rFonts w:ascii="Times New Roman" w:hAnsi="Times New Roman"/>
          <w:sz w:val="24"/>
          <w:szCs w:val="24"/>
        </w:rPr>
        <w:t xml:space="preserve"> </w:t>
      </w:r>
      <w:r w:rsidRPr="008A45EB">
        <w:rPr>
          <w:rFonts w:ascii="Times New Roman" w:hAnsi="Times New Roman"/>
          <w:sz w:val="24"/>
          <w:szCs w:val="24"/>
        </w:rPr>
        <w:t>bioequivalência de acordo com as orientações disponíveis na página</w:t>
      </w:r>
      <w:r>
        <w:rPr>
          <w:rFonts w:ascii="Times New Roman" w:hAnsi="Times New Roman"/>
          <w:sz w:val="24"/>
          <w:szCs w:val="24"/>
        </w:rPr>
        <w:t xml:space="preserve"> </w:t>
      </w:r>
      <w:r w:rsidRPr="008A45EB">
        <w:rPr>
          <w:rFonts w:ascii="Times New Roman" w:hAnsi="Times New Roman"/>
          <w:sz w:val="24"/>
          <w:szCs w:val="24"/>
        </w:rPr>
        <w:t>eletrônica da ANVISA.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Art. 46. O estudo de bioequivalência ou testes para a </w:t>
      </w:r>
      <w:proofErr w:type="spellStart"/>
      <w:r w:rsidRPr="008A45EB">
        <w:rPr>
          <w:rFonts w:ascii="Times New Roman" w:hAnsi="Times New Roman"/>
          <w:sz w:val="24"/>
          <w:szCs w:val="24"/>
        </w:rPr>
        <w:t>bioisenção</w:t>
      </w:r>
      <w:proofErr w:type="spellEnd"/>
      <w:r>
        <w:rPr>
          <w:rFonts w:ascii="Times New Roman" w:hAnsi="Times New Roman"/>
          <w:sz w:val="24"/>
          <w:szCs w:val="24"/>
        </w:rPr>
        <w:t xml:space="preserve"> </w:t>
      </w:r>
      <w:r w:rsidRPr="008A45EB">
        <w:rPr>
          <w:rFonts w:ascii="Times New Roman" w:hAnsi="Times New Roman"/>
          <w:sz w:val="24"/>
          <w:szCs w:val="24"/>
        </w:rPr>
        <w:t>deverão ser realizados, obrigatoriamente, com o mesmo lote</w:t>
      </w:r>
      <w:r>
        <w:rPr>
          <w:rFonts w:ascii="Times New Roman" w:hAnsi="Times New Roman"/>
          <w:sz w:val="24"/>
          <w:szCs w:val="24"/>
        </w:rPr>
        <w:t xml:space="preserve"> </w:t>
      </w:r>
      <w:r w:rsidRPr="008A45EB">
        <w:rPr>
          <w:rFonts w:ascii="Times New Roman" w:hAnsi="Times New Roman"/>
          <w:sz w:val="24"/>
          <w:szCs w:val="24"/>
        </w:rPr>
        <w:t>utilizado no estudo de equivalência farmacêutica.</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CAPÍTULO VI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DA RENOVAÇÃO DE REGISTRO</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47. Para efeito de renovação do registro do medicamento</w:t>
      </w:r>
      <w:r>
        <w:rPr>
          <w:rFonts w:ascii="Times New Roman" w:hAnsi="Times New Roman"/>
          <w:sz w:val="24"/>
          <w:szCs w:val="24"/>
        </w:rPr>
        <w:t xml:space="preserve"> </w:t>
      </w:r>
      <w:r w:rsidRPr="008A45EB">
        <w:rPr>
          <w:rFonts w:ascii="Times New Roman" w:hAnsi="Times New Roman"/>
          <w:sz w:val="24"/>
          <w:szCs w:val="24"/>
        </w:rPr>
        <w:t>na Anvisa, todas as empresas, no primeiro semestre do último</w:t>
      </w:r>
      <w:r>
        <w:rPr>
          <w:rFonts w:ascii="Times New Roman" w:hAnsi="Times New Roman"/>
          <w:sz w:val="24"/>
          <w:szCs w:val="24"/>
        </w:rPr>
        <w:t xml:space="preserve"> </w:t>
      </w:r>
      <w:r w:rsidRPr="008A45EB">
        <w:rPr>
          <w:rFonts w:ascii="Times New Roman" w:hAnsi="Times New Roman"/>
          <w:sz w:val="24"/>
          <w:szCs w:val="24"/>
        </w:rPr>
        <w:t>ano do quinquênio de validade do registro já concedido, deverão</w:t>
      </w:r>
      <w:r>
        <w:rPr>
          <w:rFonts w:ascii="Times New Roman" w:hAnsi="Times New Roman"/>
          <w:sz w:val="24"/>
          <w:szCs w:val="24"/>
        </w:rPr>
        <w:t xml:space="preserve"> </w:t>
      </w:r>
      <w:r w:rsidRPr="008A45EB">
        <w:rPr>
          <w:rFonts w:ascii="Times New Roman" w:hAnsi="Times New Roman"/>
          <w:sz w:val="24"/>
          <w:szCs w:val="24"/>
        </w:rPr>
        <w:t>apresentar:</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formulários</w:t>
      </w:r>
      <w:proofErr w:type="gramEnd"/>
      <w:r w:rsidRPr="008A45EB">
        <w:rPr>
          <w:rFonts w:ascii="Times New Roman" w:hAnsi="Times New Roman"/>
          <w:sz w:val="24"/>
          <w:szCs w:val="24"/>
        </w:rPr>
        <w:t xml:space="preserve"> de petição, FP1 e FP2, devidamente preenchidos</w:t>
      </w:r>
      <w:r>
        <w:rPr>
          <w:rFonts w:ascii="Times New Roman" w:hAnsi="Times New Roman"/>
          <w:sz w:val="24"/>
          <w:szCs w:val="24"/>
        </w:rPr>
        <w:t xml:space="preserve"> </w:t>
      </w:r>
      <w:r w:rsidRPr="008A45EB">
        <w:rPr>
          <w:rFonts w:ascii="Times New Roman" w:hAnsi="Times New Roman"/>
          <w:sz w:val="24"/>
          <w:szCs w:val="24"/>
        </w:rPr>
        <w:t>e assinados;</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comprovante</w:t>
      </w:r>
      <w:proofErr w:type="gramEnd"/>
      <w:r w:rsidRPr="008A45EB">
        <w:rPr>
          <w:rFonts w:ascii="Times New Roman" w:hAnsi="Times New Roman"/>
          <w:sz w:val="24"/>
          <w:szCs w:val="24"/>
        </w:rPr>
        <w:t xml:space="preserve"> de pagamento da Taxa de Fiscalização de</w:t>
      </w:r>
      <w:r>
        <w:rPr>
          <w:rFonts w:ascii="Times New Roman" w:hAnsi="Times New Roman"/>
          <w:sz w:val="24"/>
          <w:szCs w:val="24"/>
        </w:rPr>
        <w:t xml:space="preserve"> </w:t>
      </w:r>
      <w:r w:rsidRPr="008A45EB">
        <w:rPr>
          <w:rFonts w:ascii="Times New Roman" w:hAnsi="Times New Roman"/>
          <w:sz w:val="24"/>
          <w:szCs w:val="24"/>
        </w:rPr>
        <w:t>Vigilância Sanitária-TFVS e respectiva Guia de Recolhimento da</w:t>
      </w:r>
      <w:r>
        <w:rPr>
          <w:rFonts w:ascii="Times New Roman" w:hAnsi="Times New Roman"/>
          <w:sz w:val="24"/>
          <w:szCs w:val="24"/>
        </w:rPr>
        <w:t xml:space="preserve"> </w:t>
      </w:r>
      <w:r w:rsidRPr="008A45EB">
        <w:rPr>
          <w:rFonts w:ascii="Times New Roman" w:hAnsi="Times New Roman"/>
          <w:sz w:val="24"/>
          <w:szCs w:val="24"/>
        </w:rPr>
        <w:t>União-GRU, ou isenção, quando for o caso;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III - sumário executivo em português referente ao período de</w:t>
      </w:r>
      <w:r>
        <w:rPr>
          <w:rFonts w:ascii="Times New Roman" w:hAnsi="Times New Roman"/>
          <w:sz w:val="24"/>
          <w:szCs w:val="24"/>
        </w:rPr>
        <w:t xml:space="preserve"> </w:t>
      </w:r>
      <w:r w:rsidRPr="008A45EB">
        <w:rPr>
          <w:rFonts w:ascii="Times New Roman" w:hAnsi="Times New Roman"/>
          <w:sz w:val="24"/>
          <w:szCs w:val="24"/>
        </w:rPr>
        <w:t xml:space="preserve">cinco anos do Relatório Periódico de </w:t>
      </w:r>
      <w:proofErr w:type="spellStart"/>
      <w:r w:rsidRPr="008A45EB">
        <w:rPr>
          <w:rFonts w:ascii="Times New Roman" w:hAnsi="Times New Roman"/>
          <w:sz w:val="24"/>
          <w:szCs w:val="24"/>
        </w:rPr>
        <w:t>Farmacovigilância</w:t>
      </w:r>
      <w:proofErr w:type="spellEnd"/>
      <w:r w:rsidRPr="008A45EB">
        <w:rPr>
          <w:rFonts w:ascii="Times New Roman" w:hAnsi="Times New Roman"/>
          <w:sz w:val="24"/>
          <w:szCs w:val="24"/>
        </w:rPr>
        <w:t xml:space="preserve"> do mesmo</w:t>
      </w:r>
      <w:r>
        <w:rPr>
          <w:rFonts w:ascii="Times New Roman" w:hAnsi="Times New Roman"/>
          <w:sz w:val="24"/>
          <w:szCs w:val="24"/>
        </w:rPr>
        <w:t xml:space="preserve"> </w:t>
      </w:r>
      <w:r w:rsidRPr="008A45EB">
        <w:rPr>
          <w:rFonts w:ascii="Times New Roman" w:hAnsi="Times New Roman"/>
          <w:sz w:val="24"/>
          <w:szCs w:val="24"/>
        </w:rPr>
        <w:t>período; 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IV - </w:t>
      </w:r>
      <w:proofErr w:type="gramStart"/>
      <w:r w:rsidRPr="008A45EB">
        <w:rPr>
          <w:rFonts w:ascii="Times New Roman" w:hAnsi="Times New Roman"/>
          <w:sz w:val="24"/>
          <w:szCs w:val="24"/>
        </w:rPr>
        <w:t>documento</w:t>
      </w:r>
      <w:proofErr w:type="gramEnd"/>
      <w:r w:rsidRPr="008A45EB">
        <w:rPr>
          <w:rFonts w:ascii="Times New Roman" w:hAnsi="Times New Roman"/>
          <w:sz w:val="24"/>
          <w:szCs w:val="24"/>
        </w:rPr>
        <w:t xml:space="preserve"> comprobatório de venda no último quinquênio</w:t>
      </w:r>
      <w:r>
        <w:rPr>
          <w:rFonts w:ascii="Times New Roman" w:hAnsi="Times New Roman"/>
          <w:sz w:val="24"/>
          <w:szCs w:val="24"/>
        </w:rPr>
        <w:t xml:space="preserve"> </w:t>
      </w:r>
      <w:r w:rsidRPr="008A45EB">
        <w:rPr>
          <w:rFonts w:ascii="Times New Roman" w:hAnsi="Times New Roman"/>
          <w:sz w:val="24"/>
          <w:szCs w:val="24"/>
        </w:rPr>
        <w:t>de vigência do registro, contendo os números das notas fiscais</w:t>
      </w:r>
      <w:r>
        <w:rPr>
          <w:rFonts w:ascii="Times New Roman" w:hAnsi="Times New Roman"/>
          <w:sz w:val="24"/>
          <w:szCs w:val="24"/>
        </w:rPr>
        <w:t xml:space="preserve"> </w:t>
      </w:r>
      <w:r w:rsidRPr="008A45EB">
        <w:rPr>
          <w:rFonts w:ascii="Times New Roman" w:hAnsi="Times New Roman"/>
          <w:sz w:val="24"/>
          <w:szCs w:val="24"/>
        </w:rPr>
        <w:t>emitidas no Brasil e a relação de estabelecimentos compradores em</w:t>
      </w:r>
      <w:r>
        <w:rPr>
          <w:rFonts w:ascii="Times New Roman" w:hAnsi="Times New Roman"/>
          <w:sz w:val="24"/>
          <w:szCs w:val="24"/>
        </w:rPr>
        <w:t xml:space="preserve"> </w:t>
      </w:r>
      <w:r w:rsidRPr="008A45EB">
        <w:rPr>
          <w:rFonts w:ascii="Times New Roman" w:hAnsi="Times New Roman"/>
          <w:sz w:val="24"/>
          <w:szCs w:val="24"/>
        </w:rPr>
        <w:t>um mínimo de 1 (uma) nota fiscal emitida no País, por forma farmacêutica</w:t>
      </w:r>
      <w:r>
        <w:rPr>
          <w:rFonts w:ascii="Times New Roman" w:hAnsi="Times New Roman"/>
          <w:sz w:val="24"/>
          <w:szCs w:val="24"/>
        </w:rPr>
        <w:t xml:space="preserve"> </w:t>
      </w:r>
      <w:r w:rsidRPr="008A45EB">
        <w:rPr>
          <w:rFonts w:ascii="Times New Roman" w:hAnsi="Times New Roman"/>
          <w:sz w:val="24"/>
          <w:szCs w:val="24"/>
        </w:rPr>
        <w:t>e concentração.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Parágrafo único. No caso de laboratórios oficiais, deverá ser</w:t>
      </w:r>
      <w:r>
        <w:rPr>
          <w:rFonts w:ascii="Times New Roman" w:hAnsi="Times New Roman"/>
          <w:sz w:val="24"/>
          <w:szCs w:val="24"/>
        </w:rPr>
        <w:t xml:space="preserve"> </w:t>
      </w:r>
      <w:r w:rsidRPr="008A45EB">
        <w:rPr>
          <w:rFonts w:ascii="Times New Roman" w:hAnsi="Times New Roman"/>
          <w:sz w:val="24"/>
          <w:szCs w:val="24"/>
        </w:rPr>
        <w:t>apresentada justificativa de não comercialização quando não houver a</w:t>
      </w:r>
      <w:r>
        <w:rPr>
          <w:rFonts w:ascii="Times New Roman" w:hAnsi="Times New Roman"/>
          <w:sz w:val="24"/>
          <w:szCs w:val="24"/>
        </w:rPr>
        <w:t xml:space="preserve"> </w:t>
      </w:r>
      <w:r w:rsidRPr="008A45EB">
        <w:rPr>
          <w:rFonts w:ascii="Times New Roman" w:hAnsi="Times New Roman"/>
          <w:sz w:val="24"/>
          <w:szCs w:val="24"/>
        </w:rPr>
        <w:t>produção do medicamento no período referido no inciso IV.</w:t>
      </w:r>
      <w:r>
        <w:rPr>
          <w:rFonts w:ascii="Times New Roman" w:hAnsi="Times New Roman"/>
          <w:sz w:val="24"/>
          <w:szCs w:val="24"/>
        </w:rPr>
        <w:t xml:space="preserve"> </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CAPÍTULO VII</w:t>
      </w:r>
    </w:p>
    <w:p w:rsidR="00A05684" w:rsidRPr="00A05684" w:rsidRDefault="008A45EB" w:rsidP="00A05684">
      <w:pPr>
        <w:spacing w:after="200" w:line="240" w:lineRule="auto"/>
        <w:jc w:val="center"/>
        <w:rPr>
          <w:rFonts w:ascii="Times New Roman" w:hAnsi="Times New Roman"/>
          <w:b/>
          <w:sz w:val="24"/>
          <w:szCs w:val="24"/>
        </w:rPr>
      </w:pPr>
      <w:r w:rsidRPr="00A05684">
        <w:rPr>
          <w:rFonts w:ascii="Times New Roman" w:hAnsi="Times New Roman"/>
          <w:b/>
          <w:sz w:val="24"/>
          <w:szCs w:val="24"/>
        </w:rPr>
        <w:t>DAS DISPOSIÇÕES FINAIS E TRANSITÓRIAS</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lastRenderedPageBreak/>
        <w:t>Art. 48. A empresa detentora ou fabricante do medicamento</w:t>
      </w:r>
      <w:r>
        <w:rPr>
          <w:rFonts w:ascii="Times New Roman" w:hAnsi="Times New Roman"/>
          <w:sz w:val="24"/>
          <w:szCs w:val="24"/>
        </w:rPr>
        <w:t xml:space="preserve"> </w:t>
      </w:r>
      <w:r w:rsidRPr="008A45EB">
        <w:rPr>
          <w:rFonts w:ascii="Times New Roman" w:hAnsi="Times New Roman"/>
          <w:sz w:val="24"/>
          <w:szCs w:val="24"/>
        </w:rPr>
        <w:t>poderá ser inspecionada para verificação in loco de dados e informações</w:t>
      </w:r>
      <w:r>
        <w:rPr>
          <w:rFonts w:ascii="Times New Roman" w:hAnsi="Times New Roman"/>
          <w:sz w:val="24"/>
          <w:szCs w:val="24"/>
        </w:rPr>
        <w:t xml:space="preserve"> </w:t>
      </w:r>
      <w:r w:rsidRPr="008A45EB">
        <w:rPr>
          <w:rFonts w:ascii="Times New Roman" w:hAnsi="Times New Roman"/>
          <w:sz w:val="24"/>
          <w:szCs w:val="24"/>
        </w:rPr>
        <w:t>da petição de concessão e renovação do registro, a critério</w:t>
      </w:r>
      <w:r>
        <w:rPr>
          <w:rFonts w:ascii="Times New Roman" w:hAnsi="Times New Roman"/>
          <w:sz w:val="24"/>
          <w:szCs w:val="24"/>
        </w:rPr>
        <w:t xml:space="preserve"> </w:t>
      </w:r>
      <w:r w:rsidRPr="008A45EB">
        <w:rPr>
          <w:rFonts w:ascii="Times New Roman" w:hAnsi="Times New Roman"/>
          <w:sz w:val="24"/>
          <w:szCs w:val="24"/>
        </w:rPr>
        <w:t>da Anvisa.</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49. Será divulgada informação na página eletrônica da</w:t>
      </w:r>
      <w:r>
        <w:rPr>
          <w:rFonts w:ascii="Times New Roman" w:hAnsi="Times New Roman"/>
          <w:sz w:val="24"/>
          <w:szCs w:val="24"/>
        </w:rPr>
        <w:t xml:space="preserve"> </w:t>
      </w:r>
      <w:r w:rsidRPr="008A45EB">
        <w:rPr>
          <w:rFonts w:ascii="Times New Roman" w:hAnsi="Times New Roman"/>
          <w:sz w:val="24"/>
          <w:szCs w:val="24"/>
        </w:rPr>
        <w:t>Anvisa com a decisão final da análise técnica da solicitação do</w:t>
      </w:r>
      <w:r>
        <w:rPr>
          <w:rFonts w:ascii="Times New Roman" w:hAnsi="Times New Roman"/>
          <w:sz w:val="24"/>
          <w:szCs w:val="24"/>
        </w:rPr>
        <w:t xml:space="preserve"> </w:t>
      </w:r>
      <w:r w:rsidRPr="008A45EB">
        <w:rPr>
          <w:rFonts w:ascii="Times New Roman" w:hAnsi="Times New Roman"/>
          <w:sz w:val="24"/>
          <w:szCs w:val="24"/>
        </w:rPr>
        <w:t>registro do medicamento.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50. A Anvisa poderá emitir orientação técnica sobre a</w:t>
      </w:r>
      <w:r>
        <w:rPr>
          <w:rFonts w:ascii="Times New Roman" w:hAnsi="Times New Roman"/>
          <w:sz w:val="24"/>
          <w:szCs w:val="24"/>
        </w:rPr>
        <w:t xml:space="preserve"> </w:t>
      </w:r>
      <w:r w:rsidRPr="008A45EB">
        <w:rPr>
          <w:rFonts w:ascii="Times New Roman" w:hAnsi="Times New Roman"/>
          <w:sz w:val="24"/>
          <w:szCs w:val="24"/>
        </w:rPr>
        <w:t>aplicabilidade desta Resolução para os casos específicos de registro</w:t>
      </w:r>
      <w:r>
        <w:rPr>
          <w:rFonts w:ascii="Times New Roman" w:hAnsi="Times New Roman"/>
          <w:sz w:val="24"/>
          <w:szCs w:val="24"/>
        </w:rPr>
        <w:t xml:space="preserve"> </w:t>
      </w:r>
      <w:r w:rsidRPr="008A45EB">
        <w:rPr>
          <w:rFonts w:ascii="Times New Roman" w:hAnsi="Times New Roman"/>
          <w:sz w:val="24"/>
          <w:szCs w:val="24"/>
        </w:rPr>
        <w:t>de medicamento, tal como a apresentação de dados para a comprovação</w:t>
      </w:r>
      <w:r>
        <w:rPr>
          <w:rFonts w:ascii="Times New Roman" w:hAnsi="Times New Roman"/>
          <w:sz w:val="24"/>
          <w:szCs w:val="24"/>
        </w:rPr>
        <w:t xml:space="preserve"> </w:t>
      </w:r>
      <w:r w:rsidRPr="008A45EB">
        <w:rPr>
          <w:rFonts w:ascii="Times New Roman" w:hAnsi="Times New Roman"/>
          <w:sz w:val="24"/>
          <w:szCs w:val="24"/>
        </w:rPr>
        <w:t>de segurança e eficácia para as inovações incrementais, nas</w:t>
      </w:r>
      <w:r>
        <w:rPr>
          <w:rFonts w:ascii="Times New Roman" w:hAnsi="Times New Roman"/>
          <w:sz w:val="24"/>
          <w:szCs w:val="24"/>
        </w:rPr>
        <w:t xml:space="preserve"> </w:t>
      </w:r>
      <w:r w:rsidRPr="008A45EB">
        <w:rPr>
          <w:rFonts w:ascii="Times New Roman" w:hAnsi="Times New Roman"/>
          <w:sz w:val="24"/>
          <w:szCs w:val="24"/>
        </w:rPr>
        <w:t>hipóteses que se fizerem necessárias.</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51. O descumprimento das disposições contidas nesta</w:t>
      </w:r>
      <w:r>
        <w:rPr>
          <w:rFonts w:ascii="Times New Roman" w:hAnsi="Times New Roman"/>
          <w:sz w:val="24"/>
          <w:szCs w:val="24"/>
        </w:rPr>
        <w:t xml:space="preserve"> </w:t>
      </w:r>
      <w:r w:rsidRPr="008A45EB">
        <w:rPr>
          <w:rFonts w:ascii="Times New Roman" w:hAnsi="Times New Roman"/>
          <w:sz w:val="24"/>
          <w:szCs w:val="24"/>
        </w:rPr>
        <w:t>Resolução constitui infração sanitária, nos termos da Lei n 6.437, de</w:t>
      </w:r>
      <w:r>
        <w:rPr>
          <w:rFonts w:ascii="Times New Roman" w:hAnsi="Times New Roman"/>
          <w:sz w:val="24"/>
          <w:szCs w:val="24"/>
        </w:rPr>
        <w:t xml:space="preserve"> </w:t>
      </w:r>
      <w:r w:rsidRPr="008A45EB">
        <w:rPr>
          <w:rFonts w:ascii="Times New Roman" w:hAnsi="Times New Roman"/>
          <w:sz w:val="24"/>
          <w:szCs w:val="24"/>
        </w:rPr>
        <w:t>20 de agosto de 1977, sem prejuízo das responsabilidades civil, administrativas</w:t>
      </w:r>
      <w:r>
        <w:rPr>
          <w:rFonts w:ascii="Times New Roman" w:hAnsi="Times New Roman"/>
          <w:sz w:val="24"/>
          <w:szCs w:val="24"/>
        </w:rPr>
        <w:t xml:space="preserve"> </w:t>
      </w:r>
      <w:r w:rsidRPr="008A45EB">
        <w:rPr>
          <w:rFonts w:ascii="Times New Roman" w:hAnsi="Times New Roman"/>
          <w:sz w:val="24"/>
          <w:szCs w:val="24"/>
        </w:rPr>
        <w:t>e penal cabíveis.</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52. Ficam revogadas a Resolução RDC nº 60, de 10 de</w:t>
      </w:r>
      <w:r>
        <w:rPr>
          <w:rFonts w:ascii="Times New Roman" w:hAnsi="Times New Roman"/>
          <w:sz w:val="24"/>
          <w:szCs w:val="24"/>
        </w:rPr>
        <w:t xml:space="preserve"> </w:t>
      </w:r>
      <w:r w:rsidRPr="008A45EB">
        <w:rPr>
          <w:rFonts w:ascii="Times New Roman" w:hAnsi="Times New Roman"/>
          <w:sz w:val="24"/>
          <w:szCs w:val="24"/>
        </w:rPr>
        <w:t>outubro de 2014, e a Resolução RDC nº 20, de 13 de maio de</w:t>
      </w:r>
      <w:r>
        <w:rPr>
          <w:rFonts w:ascii="Times New Roman" w:hAnsi="Times New Roman"/>
          <w:sz w:val="24"/>
          <w:szCs w:val="24"/>
        </w:rPr>
        <w:t xml:space="preserve"> </w:t>
      </w:r>
      <w:r w:rsidRPr="008A45EB">
        <w:rPr>
          <w:rFonts w:ascii="Times New Roman" w:hAnsi="Times New Roman"/>
          <w:sz w:val="24"/>
          <w:szCs w:val="24"/>
        </w:rPr>
        <w:t>2015.</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53. As petições de concessão de registro de medicamentos</w:t>
      </w:r>
      <w:r>
        <w:rPr>
          <w:rFonts w:ascii="Times New Roman" w:hAnsi="Times New Roman"/>
          <w:sz w:val="24"/>
          <w:szCs w:val="24"/>
        </w:rPr>
        <w:t xml:space="preserve"> </w:t>
      </w:r>
      <w:r w:rsidRPr="008A45EB">
        <w:rPr>
          <w:rFonts w:ascii="Times New Roman" w:hAnsi="Times New Roman"/>
          <w:sz w:val="24"/>
          <w:szCs w:val="24"/>
        </w:rPr>
        <w:t>novos, genéricos e similares protocoladas antes da data de</w:t>
      </w:r>
      <w:r>
        <w:rPr>
          <w:rFonts w:ascii="Times New Roman" w:hAnsi="Times New Roman"/>
          <w:sz w:val="24"/>
          <w:szCs w:val="24"/>
        </w:rPr>
        <w:t xml:space="preserve"> </w:t>
      </w:r>
      <w:r w:rsidRPr="008A45EB">
        <w:rPr>
          <w:rFonts w:ascii="Times New Roman" w:hAnsi="Times New Roman"/>
          <w:sz w:val="24"/>
          <w:szCs w:val="24"/>
        </w:rPr>
        <w:t>vigência desta Resolução, ou que já se encontram em análise na</w:t>
      </w:r>
      <w:r>
        <w:rPr>
          <w:rFonts w:ascii="Times New Roman" w:hAnsi="Times New Roman"/>
          <w:sz w:val="24"/>
          <w:szCs w:val="24"/>
        </w:rPr>
        <w:t xml:space="preserve"> </w:t>
      </w:r>
      <w:r w:rsidRPr="008A45EB">
        <w:rPr>
          <w:rFonts w:ascii="Times New Roman" w:hAnsi="Times New Roman"/>
          <w:sz w:val="24"/>
          <w:szCs w:val="24"/>
        </w:rPr>
        <w:t>Gerência-Geral de Medicamentos, serão analisadas conforme as Resoluções</w:t>
      </w:r>
      <w:r>
        <w:rPr>
          <w:rFonts w:ascii="Times New Roman" w:hAnsi="Times New Roman"/>
          <w:sz w:val="24"/>
          <w:szCs w:val="24"/>
        </w:rPr>
        <w:t xml:space="preserve"> </w:t>
      </w:r>
      <w:r w:rsidRPr="008A45EB">
        <w:rPr>
          <w:rFonts w:ascii="Times New Roman" w:hAnsi="Times New Roman"/>
          <w:sz w:val="24"/>
          <w:szCs w:val="24"/>
        </w:rPr>
        <w:t>vigentes à época do protocolo.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53-A. Para as petições de concessão de registro de</w:t>
      </w:r>
      <w:r>
        <w:rPr>
          <w:rFonts w:ascii="Times New Roman" w:hAnsi="Times New Roman"/>
          <w:sz w:val="24"/>
          <w:szCs w:val="24"/>
        </w:rPr>
        <w:t xml:space="preserve"> </w:t>
      </w:r>
      <w:r w:rsidRPr="008A45EB">
        <w:rPr>
          <w:rFonts w:ascii="Times New Roman" w:hAnsi="Times New Roman"/>
          <w:sz w:val="24"/>
          <w:szCs w:val="24"/>
        </w:rPr>
        <w:t>medicamentos novos, genéricos e similares protocoladas após a data</w:t>
      </w:r>
      <w:r>
        <w:rPr>
          <w:rFonts w:ascii="Times New Roman" w:hAnsi="Times New Roman"/>
          <w:sz w:val="24"/>
          <w:szCs w:val="24"/>
        </w:rPr>
        <w:t xml:space="preserve"> </w:t>
      </w:r>
      <w:r w:rsidRPr="008A45EB">
        <w:rPr>
          <w:rFonts w:ascii="Times New Roman" w:hAnsi="Times New Roman"/>
          <w:sz w:val="24"/>
          <w:szCs w:val="24"/>
        </w:rPr>
        <w:t>de vigência desta Resolução e com lotes fabricados antes de</w:t>
      </w:r>
      <w:r>
        <w:rPr>
          <w:rFonts w:ascii="Times New Roman" w:hAnsi="Times New Roman"/>
          <w:sz w:val="24"/>
          <w:szCs w:val="24"/>
        </w:rPr>
        <w:t xml:space="preserve"> </w:t>
      </w:r>
      <w:r w:rsidRPr="008A45EB">
        <w:rPr>
          <w:rFonts w:ascii="Times New Roman" w:hAnsi="Times New Roman"/>
          <w:sz w:val="24"/>
          <w:szCs w:val="24"/>
        </w:rPr>
        <w:t>12/01/2015 em substituição ao relatório sumário de validação poderá</w:t>
      </w:r>
      <w:r>
        <w:rPr>
          <w:rFonts w:ascii="Times New Roman" w:hAnsi="Times New Roman"/>
          <w:sz w:val="24"/>
          <w:szCs w:val="24"/>
        </w:rPr>
        <w:t xml:space="preserve"> </w:t>
      </w:r>
      <w:r w:rsidRPr="008A45EB">
        <w:rPr>
          <w:rFonts w:ascii="Times New Roman" w:hAnsi="Times New Roman"/>
          <w:sz w:val="24"/>
          <w:szCs w:val="24"/>
        </w:rPr>
        <w:t>ser apresentado: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 - </w:t>
      </w:r>
      <w:proofErr w:type="gramStart"/>
      <w:r w:rsidRPr="008A45EB">
        <w:rPr>
          <w:rFonts w:ascii="Times New Roman" w:hAnsi="Times New Roman"/>
          <w:sz w:val="24"/>
          <w:szCs w:val="24"/>
        </w:rPr>
        <w:t>a</w:t>
      </w:r>
      <w:proofErr w:type="gramEnd"/>
      <w:r w:rsidRPr="008A45EB">
        <w:rPr>
          <w:rFonts w:ascii="Times New Roman" w:hAnsi="Times New Roman"/>
          <w:sz w:val="24"/>
          <w:szCs w:val="24"/>
        </w:rPr>
        <w:t xml:space="preserve"> avaliação das etapas críticas do processo produtivo; e</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 xml:space="preserve">II - </w:t>
      </w:r>
      <w:proofErr w:type="gramStart"/>
      <w:r w:rsidRPr="008A45EB">
        <w:rPr>
          <w:rFonts w:ascii="Times New Roman" w:hAnsi="Times New Roman"/>
          <w:sz w:val="24"/>
          <w:szCs w:val="24"/>
        </w:rPr>
        <w:t>justificativa</w:t>
      </w:r>
      <w:proofErr w:type="gramEnd"/>
      <w:r w:rsidRPr="008A45EB">
        <w:rPr>
          <w:rFonts w:ascii="Times New Roman" w:hAnsi="Times New Roman"/>
          <w:sz w:val="24"/>
          <w:szCs w:val="24"/>
        </w:rPr>
        <w:t xml:space="preserve"> técnica da ausência das demais informações</w:t>
      </w:r>
      <w:r>
        <w:rPr>
          <w:rFonts w:ascii="Times New Roman" w:hAnsi="Times New Roman"/>
          <w:sz w:val="24"/>
          <w:szCs w:val="24"/>
        </w:rPr>
        <w:t xml:space="preserve"> </w:t>
      </w:r>
      <w:r w:rsidRPr="008A45EB">
        <w:rPr>
          <w:rFonts w:ascii="Times New Roman" w:hAnsi="Times New Roman"/>
          <w:sz w:val="24"/>
          <w:szCs w:val="24"/>
        </w:rPr>
        <w:t>constantes no relatório sumário de validação de processo.</w:t>
      </w:r>
      <w:r>
        <w:rPr>
          <w:rFonts w:ascii="Times New Roman" w:hAnsi="Times New Roman"/>
          <w:sz w:val="24"/>
          <w:szCs w:val="24"/>
        </w:rPr>
        <w:t xml:space="preserve"> </w:t>
      </w:r>
    </w:p>
    <w:p w:rsidR="00A05684" w:rsidRDefault="008A45EB" w:rsidP="008A45EB">
      <w:pPr>
        <w:spacing w:after="200" w:line="240" w:lineRule="auto"/>
        <w:ind w:firstLine="567"/>
        <w:jc w:val="both"/>
        <w:rPr>
          <w:rFonts w:ascii="Times New Roman" w:hAnsi="Times New Roman"/>
          <w:sz w:val="24"/>
          <w:szCs w:val="24"/>
        </w:rPr>
      </w:pPr>
      <w:r w:rsidRPr="008A45EB">
        <w:rPr>
          <w:rFonts w:ascii="Times New Roman" w:hAnsi="Times New Roman"/>
          <w:sz w:val="24"/>
          <w:szCs w:val="24"/>
        </w:rPr>
        <w:t>Art. 54. Esta Resolução entra em vigor na data de sua publicação.</w:t>
      </w:r>
      <w:r>
        <w:rPr>
          <w:rFonts w:ascii="Times New Roman" w:hAnsi="Times New Roman"/>
          <w:sz w:val="24"/>
          <w:szCs w:val="24"/>
        </w:rPr>
        <w:t xml:space="preserve"> </w:t>
      </w:r>
    </w:p>
    <w:p w:rsidR="00A05684" w:rsidRDefault="00A05684" w:rsidP="008A45EB">
      <w:pPr>
        <w:spacing w:after="200" w:line="240" w:lineRule="auto"/>
        <w:ind w:firstLine="567"/>
        <w:jc w:val="both"/>
        <w:rPr>
          <w:rFonts w:ascii="Times New Roman" w:hAnsi="Times New Roman"/>
          <w:sz w:val="24"/>
          <w:szCs w:val="24"/>
        </w:rPr>
      </w:pPr>
    </w:p>
    <w:p w:rsidR="008A45EB" w:rsidRDefault="008A45EB" w:rsidP="00A05684">
      <w:pPr>
        <w:spacing w:after="200" w:line="240" w:lineRule="auto"/>
        <w:jc w:val="center"/>
        <w:rPr>
          <w:rFonts w:ascii="Times New Roman" w:hAnsi="Times New Roman"/>
          <w:sz w:val="24"/>
          <w:szCs w:val="24"/>
        </w:rPr>
      </w:pPr>
      <w:r w:rsidRPr="008A45EB">
        <w:rPr>
          <w:rFonts w:ascii="Times New Roman" w:hAnsi="Times New Roman"/>
          <w:sz w:val="24"/>
          <w:szCs w:val="24"/>
        </w:rPr>
        <w:t>JARBAS BARBOSA DA SILVA JR.</w:t>
      </w:r>
    </w:p>
    <w:p w:rsidR="00A05684" w:rsidRDefault="00A05684" w:rsidP="00A05684">
      <w:pPr>
        <w:spacing w:after="200" w:line="240" w:lineRule="auto"/>
        <w:jc w:val="center"/>
        <w:rPr>
          <w:rFonts w:ascii="Times New Roman" w:hAnsi="Times New Roman"/>
          <w:sz w:val="24"/>
          <w:szCs w:val="24"/>
        </w:rPr>
      </w:pPr>
    </w:p>
    <w:p w:rsidR="00A05684" w:rsidRDefault="00A05684">
      <w:pPr>
        <w:rPr>
          <w:rFonts w:ascii="Times New Roman" w:hAnsi="Times New Roman"/>
          <w:sz w:val="24"/>
          <w:szCs w:val="24"/>
        </w:rPr>
      </w:pPr>
      <w:r>
        <w:rPr>
          <w:rFonts w:ascii="Times New Roman" w:hAnsi="Times New Roman"/>
          <w:sz w:val="24"/>
          <w:szCs w:val="24"/>
        </w:rPr>
        <w:br w:type="page"/>
      </w:r>
    </w:p>
    <w:p w:rsidR="00A05684" w:rsidRPr="0009210D" w:rsidRDefault="00A05684" w:rsidP="00A05684">
      <w:pPr>
        <w:spacing w:after="200" w:line="240" w:lineRule="auto"/>
        <w:jc w:val="center"/>
        <w:rPr>
          <w:rFonts w:ascii="Times New Roman" w:hAnsi="Times New Roman"/>
          <w:b/>
          <w:sz w:val="24"/>
          <w:szCs w:val="24"/>
        </w:rPr>
      </w:pPr>
      <w:r w:rsidRPr="0009210D">
        <w:rPr>
          <w:rFonts w:ascii="Times New Roman" w:hAnsi="Times New Roman"/>
          <w:b/>
          <w:sz w:val="24"/>
          <w:szCs w:val="24"/>
        </w:rPr>
        <w:lastRenderedPageBreak/>
        <w:t>ANEXO I</w:t>
      </w:r>
    </w:p>
    <w:p w:rsidR="00A05684" w:rsidRDefault="00A05684" w:rsidP="00A05684">
      <w:pPr>
        <w:spacing w:after="200" w:line="240" w:lineRule="auto"/>
        <w:jc w:val="center"/>
        <w:rPr>
          <w:rFonts w:ascii="Times New Roman" w:hAnsi="Times New Roman"/>
          <w:sz w:val="24"/>
          <w:szCs w:val="24"/>
        </w:rPr>
      </w:pPr>
    </w:p>
    <w:p w:rsidR="00A05684" w:rsidRDefault="00A05684" w:rsidP="00A05684">
      <w:pPr>
        <w:spacing w:after="200" w:line="240" w:lineRule="auto"/>
        <w:ind w:firstLine="567"/>
        <w:jc w:val="both"/>
        <w:rPr>
          <w:rFonts w:ascii="Times New Roman" w:hAnsi="Times New Roman"/>
          <w:sz w:val="24"/>
          <w:szCs w:val="24"/>
        </w:rPr>
      </w:pPr>
      <w:r>
        <w:rPr>
          <w:rFonts w:ascii="Times New Roman" w:hAnsi="Times New Roman"/>
          <w:sz w:val="24"/>
          <w:szCs w:val="24"/>
        </w:rPr>
        <w:t>RELATÓRIO DE PRODUÇÃO</w:t>
      </w:r>
    </w:p>
    <w:tbl>
      <w:tblPr>
        <w:tblStyle w:val="Tabelacomgrade"/>
        <w:tblW w:w="0" w:type="auto"/>
        <w:tblLook w:val="04A0" w:firstRow="1" w:lastRow="0" w:firstColumn="1" w:lastColumn="0" w:noHBand="0" w:noVBand="1"/>
      </w:tblPr>
      <w:tblGrid>
        <w:gridCol w:w="4247"/>
        <w:gridCol w:w="4247"/>
      </w:tblGrid>
      <w:tr w:rsidR="0009210D" w:rsidTr="000428B7">
        <w:tc>
          <w:tcPr>
            <w:tcW w:w="8494" w:type="dxa"/>
            <w:gridSpan w:val="2"/>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Cabeçalho</w:t>
            </w: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Princípio Ativo (DCB)</w:t>
            </w:r>
          </w:p>
        </w:tc>
        <w:tc>
          <w:tcPr>
            <w:tcW w:w="4247" w:type="dxa"/>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Nome de medicamento</w:t>
            </w:r>
          </w:p>
        </w:tc>
        <w:tc>
          <w:tcPr>
            <w:tcW w:w="4247" w:type="dxa"/>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Complemento diferencial</w:t>
            </w:r>
          </w:p>
        </w:tc>
        <w:tc>
          <w:tcPr>
            <w:tcW w:w="4247" w:type="dxa"/>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Forma Farmacêutica</w:t>
            </w:r>
          </w:p>
        </w:tc>
        <w:tc>
          <w:tcPr>
            <w:tcW w:w="4247" w:type="dxa"/>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Concentração</w:t>
            </w:r>
            <w:r>
              <w:rPr>
                <w:rFonts w:ascii="Times New Roman" w:hAnsi="Times New Roman"/>
                <w:sz w:val="24"/>
                <w:szCs w:val="24"/>
              </w:rPr>
              <w:t xml:space="preserve"> </w:t>
            </w:r>
          </w:p>
        </w:tc>
        <w:tc>
          <w:tcPr>
            <w:tcW w:w="4247" w:type="dxa"/>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Classe Terapêutica e código ATC</w:t>
            </w:r>
            <w:r>
              <w:rPr>
                <w:rFonts w:ascii="Times New Roman" w:hAnsi="Times New Roman"/>
                <w:sz w:val="24"/>
                <w:szCs w:val="24"/>
              </w:rPr>
              <w:t xml:space="preserve"> </w:t>
            </w:r>
          </w:p>
        </w:tc>
        <w:tc>
          <w:tcPr>
            <w:tcW w:w="4247" w:type="dxa"/>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A05684">
              <w:rPr>
                <w:rFonts w:ascii="Times New Roman" w:hAnsi="Times New Roman"/>
                <w:sz w:val="24"/>
                <w:szCs w:val="24"/>
              </w:rPr>
              <w:t>Nome e endereço da empresa fabricante do</w:t>
            </w:r>
            <w:r>
              <w:rPr>
                <w:rFonts w:ascii="Times New Roman" w:hAnsi="Times New Roman"/>
                <w:sz w:val="24"/>
                <w:szCs w:val="24"/>
              </w:rPr>
              <w:t xml:space="preserve"> </w:t>
            </w:r>
            <w:r w:rsidRPr="00A05684">
              <w:rPr>
                <w:rFonts w:ascii="Times New Roman" w:hAnsi="Times New Roman"/>
                <w:sz w:val="24"/>
                <w:szCs w:val="24"/>
              </w:rPr>
              <w:t>IFA</w:t>
            </w:r>
          </w:p>
        </w:tc>
        <w:tc>
          <w:tcPr>
            <w:tcW w:w="4247" w:type="dxa"/>
          </w:tcPr>
          <w:p w:rsidR="0009210D" w:rsidRDefault="0009210D" w:rsidP="0009210D">
            <w:pPr>
              <w:spacing w:after="200"/>
              <w:ind w:firstLine="22"/>
              <w:jc w:val="both"/>
              <w:rPr>
                <w:rFonts w:ascii="Times New Roman" w:hAnsi="Times New Roman"/>
                <w:sz w:val="24"/>
                <w:szCs w:val="24"/>
              </w:rPr>
            </w:pPr>
          </w:p>
        </w:tc>
      </w:tr>
    </w:tbl>
    <w:p w:rsidR="00A05684" w:rsidRDefault="00A05684" w:rsidP="00A05684">
      <w:pPr>
        <w:spacing w:after="200" w:line="240" w:lineRule="auto"/>
        <w:ind w:firstLine="567"/>
        <w:jc w:val="both"/>
        <w:rPr>
          <w:rFonts w:ascii="Times New Roman" w:hAnsi="Times New Roman"/>
          <w:sz w:val="24"/>
          <w:szCs w:val="24"/>
        </w:rPr>
      </w:pPr>
    </w:p>
    <w:tbl>
      <w:tblPr>
        <w:tblStyle w:val="Tabelacomgrade"/>
        <w:tblW w:w="0" w:type="auto"/>
        <w:tblLook w:val="04A0" w:firstRow="1" w:lastRow="0" w:firstColumn="1" w:lastColumn="0" w:noHBand="0" w:noVBand="1"/>
      </w:tblPr>
      <w:tblGrid>
        <w:gridCol w:w="1278"/>
        <w:gridCol w:w="1321"/>
        <w:gridCol w:w="1369"/>
        <w:gridCol w:w="1456"/>
        <w:gridCol w:w="1375"/>
        <w:gridCol w:w="1695"/>
      </w:tblGrid>
      <w:tr w:rsidR="0009210D" w:rsidTr="00855F35">
        <w:tc>
          <w:tcPr>
            <w:tcW w:w="8494" w:type="dxa"/>
            <w:gridSpan w:val="6"/>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Fórmula Mestra</w:t>
            </w:r>
          </w:p>
        </w:tc>
      </w:tr>
      <w:tr w:rsidR="0009210D" w:rsidTr="0009210D">
        <w:tc>
          <w:tcPr>
            <w:tcW w:w="1278"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 xml:space="preserve">Substância </w:t>
            </w:r>
          </w:p>
        </w:tc>
        <w:tc>
          <w:tcPr>
            <w:tcW w:w="1321"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Número DCB</w:t>
            </w:r>
          </w:p>
        </w:tc>
        <w:tc>
          <w:tcPr>
            <w:tcW w:w="1369"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Quantidade</w:t>
            </w:r>
          </w:p>
        </w:tc>
        <w:tc>
          <w:tcPr>
            <w:tcW w:w="1456"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 p/p da forma</w:t>
            </w:r>
            <w:r w:rsidRPr="0009210D">
              <w:rPr>
                <w:rFonts w:ascii="Times New Roman" w:hAnsi="Times New Roman"/>
                <w:sz w:val="24"/>
                <w:szCs w:val="24"/>
              </w:rPr>
              <w:t xml:space="preserve"> </w:t>
            </w:r>
            <w:r w:rsidRPr="0009210D">
              <w:rPr>
                <w:rFonts w:ascii="Times New Roman" w:hAnsi="Times New Roman"/>
                <w:sz w:val="24"/>
                <w:szCs w:val="24"/>
              </w:rPr>
              <w:t>farmacêutica</w:t>
            </w:r>
          </w:p>
        </w:tc>
        <w:tc>
          <w:tcPr>
            <w:tcW w:w="1375"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Função na</w:t>
            </w:r>
            <w:r>
              <w:rPr>
                <w:rFonts w:ascii="Times New Roman" w:hAnsi="Times New Roman"/>
                <w:sz w:val="24"/>
                <w:szCs w:val="24"/>
              </w:rPr>
              <w:t xml:space="preserve"> </w:t>
            </w:r>
            <w:r w:rsidRPr="0009210D">
              <w:rPr>
                <w:rFonts w:ascii="Times New Roman" w:hAnsi="Times New Roman"/>
                <w:sz w:val="24"/>
                <w:szCs w:val="24"/>
              </w:rPr>
              <w:t>Fórmula</w:t>
            </w:r>
          </w:p>
        </w:tc>
        <w:tc>
          <w:tcPr>
            <w:tcW w:w="1695"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Referências de</w:t>
            </w:r>
            <w:r>
              <w:rPr>
                <w:rFonts w:ascii="Times New Roman" w:hAnsi="Times New Roman"/>
                <w:sz w:val="24"/>
                <w:szCs w:val="24"/>
              </w:rPr>
              <w:t xml:space="preserve"> </w:t>
            </w:r>
            <w:r w:rsidRPr="0009210D">
              <w:rPr>
                <w:rFonts w:ascii="Times New Roman" w:hAnsi="Times New Roman"/>
                <w:sz w:val="24"/>
                <w:szCs w:val="24"/>
              </w:rPr>
              <w:t>especificação do</w:t>
            </w:r>
            <w:r>
              <w:rPr>
                <w:rFonts w:ascii="Times New Roman" w:hAnsi="Times New Roman"/>
                <w:sz w:val="24"/>
                <w:szCs w:val="24"/>
              </w:rPr>
              <w:t xml:space="preserve"> </w:t>
            </w:r>
            <w:r w:rsidRPr="0009210D">
              <w:rPr>
                <w:rFonts w:ascii="Times New Roman" w:hAnsi="Times New Roman"/>
                <w:sz w:val="24"/>
                <w:szCs w:val="24"/>
              </w:rPr>
              <w:t>controle de</w:t>
            </w:r>
            <w:r>
              <w:rPr>
                <w:rFonts w:ascii="Times New Roman" w:hAnsi="Times New Roman"/>
                <w:sz w:val="24"/>
                <w:szCs w:val="24"/>
              </w:rPr>
              <w:t xml:space="preserve"> </w:t>
            </w:r>
            <w:r w:rsidRPr="0009210D">
              <w:rPr>
                <w:rFonts w:ascii="Times New Roman" w:hAnsi="Times New Roman"/>
                <w:sz w:val="24"/>
                <w:szCs w:val="24"/>
              </w:rPr>
              <w:t>qualidade</w:t>
            </w:r>
          </w:p>
        </w:tc>
      </w:tr>
      <w:tr w:rsidR="0009210D" w:rsidTr="0009210D">
        <w:tc>
          <w:tcPr>
            <w:tcW w:w="1278" w:type="dxa"/>
          </w:tcPr>
          <w:p w:rsidR="0009210D" w:rsidRDefault="0009210D" w:rsidP="0009210D">
            <w:pPr>
              <w:spacing w:after="200"/>
              <w:ind w:firstLine="22"/>
              <w:jc w:val="both"/>
              <w:rPr>
                <w:rFonts w:ascii="Times New Roman" w:hAnsi="Times New Roman"/>
                <w:sz w:val="24"/>
                <w:szCs w:val="24"/>
              </w:rPr>
            </w:pPr>
          </w:p>
        </w:tc>
        <w:tc>
          <w:tcPr>
            <w:tcW w:w="1321" w:type="dxa"/>
          </w:tcPr>
          <w:p w:rsidR="0009210D" w:rsidRDefault="0009210D" w:rsidP="0009210D">
            <w:pPr>
              <w:spacing w:after="200"/>
              <w:ind w:firstLine="22"/>
              <w:jc w:val="both"/>
              <w:rPr>
                <w:rFonts w:ascii="Times New Roman" w:hAnsi="Times New Roman"/>
                <w:sz w:val="24"/>
                <w:szCs w:val="24"/>
              </w:rPr>
            </w:pPr>
          </w:p>
        </w:tc>
        <w:tc>
          <w:tcPr>
            <w:tcW w:w="1369" w:type="dxa"/>
          </w:tcPr>
          <w:p w:rsidR="0009210D" w:rsidRDefault="0009210D" w:rsidP="0009210D">
            <w:pPr>
              <w:spacing w:after="200"/>
              <w:ind w:firstLine="22"/>
              <w:jc w:val="both"/>
              <w:rPr>
                <w:rFonts w:ascii="Times New Roman" w:hAnsi="Times New Roman"/>
                <w:sz w:val="24"/>
                <w:szCs w:val="24"/>
              </w:rPr>
            </w:pPr>
          </w:p>
        </w:tc>
        <w:tc>
          <w:tcPr>
            <w:tcW w:w="1456" w:type="dxa"/>
          </w:tcPr>
          <w:p w:rsidR="0009210D" w:rsidRDefault="0009210D" w:rsidP="0009210D">
            <w:pPr>
              <w:spacing w:after="200"/>
              <w:ind w:firstLine="22"/>
              <w:jc w:val="both"/>
              <w:rPr>
                <w:rFonts w:ascii="Times New Roman" w:hAnsi="Times New Roman"/>
                <w:sz w:val="24"/>
                <w:szCs w:val="24"/>
              </w:rPr>
            </w:pPr>
          </w:p>
        </w:tc>
        <w:tc>
          <w:tcPr>
            <w:tcW w:w="1375" w:type="dxa"/>
          </w:tcPr>
          <w:p w:rsidR="0009210D" w:rsidRDefault="0009210D" w:rsidP="0009210D">
            <w:pPr>
              <w:spacing w:after="200"/>
              <w:ind w:firstLine="22"/>
              <w:jc w:val="both"/>
              <w:rPr>
                <w:rFonts w:ascii="Times New Roman" w:hAnsi="Times New Roman"/>
                <w:sz w:val="24"/>
                <w:szCs w:val="24"/>
              </w:rPr>
            </w:pPr>
          </w:p>
        </w:tc>
        <w:tc>
          <w:tcPr>
            <w:tcW w:w="1695" w:type="dxa"/>
          </w:tcPr>
          <w:p w:rsidR="0009210D" w:rsidRDefault="0009210D" w:rsidP="0009210D">
            <w:pPr>
              <w:spacing w:after="200"/>
              <w:ind w:firstLine="22"/>
              <w:jc w:val="both"/>
              <w:rPr>
                <w:rFonts w:ascii="Times New Roman" w:hAnsi="Times New Roman"/>
                <w:sz w:val="24"/>
                <w:szCs w:val="24"/>
              </w:rPr>
            </w:pPr>
          </w:p>
        </w:tc>
      </w:tr>
    </w:tbl>
    <w:p w:rsidR="0009210D" w:rsidRDefault="0009210D" w:rsidP="00A05684">
      <w:pPr>
        <w:spacing w:after="200" w:line="240" w:lineRule="auto"/>
        <w:ind w:firstLine="567"/>
        <w:jc w:val="both"/>
        <w:rPr>
          <w:rFonts w:ascii="Times New Roman" w:hAnsi="Times New Roman"/>
          <w:sz w:val="24"/>
          <w:szCs w:val="24"/>
        </w:rPr>
      </w:pPr>
    </w:p>
    <w:tbl>
      <w:tblPr>
        <w:tblStyle w:val="Tabelacomgrade"/>
        <w:tblW w:w="0" w:type="auto"/>
        <w:tblLook w:val="04A0" w:firstRow="1" w:lastRow="0" w:firstColumn="1" w:lastColumn="0" w:noHBand="0" w:noVBand="1"/>
      </w:tblPr>
      <w:tblGrid>
        <w:gridCol w:w="4247"/>
        <w:gridCol w:w="1415"/>
        <w:gridCol w:w="1416"/>
        <w:gridCol w:w="1416"/>
      </w:tblGrid>
      <w:tr w:rsidR="0009210D" w:rsidTr="00892897">
        <w:tc>
          <w:tcPr>
            <w:tcW w:w="8494" w:type="dxa"/>
            <w:gridSpan w:val="4"/>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Informações do lote</w:t>
            </w: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Tamanho do lote piloto/</w:t>
            </w:r>
            <w:proofErr w:type="spellStart"/>
            <w:r w:rsidRPr="0009210D">
              <w:rPr>
                <w:rFonts w:ascii="Times New Roman" w:hAnsi="Times New Roman"/>
                <w:sz w:val="24"/>
                <w:szCs w:val="24"/>
              </w:rPr>
              <w:t>biolote</w:t>
            </w:r>
            <w:proofErr w:type="spellEnd"/>
            <w:r>
              <w:rPr>
                <w:rFonts w:ascii="Times New Roman" w:hAnsi="Times New Roman"/>
                <w:sz w:val="24"/>
                <w:szCs w:val="24"/>
              </w:rPr>
              <w:t xml:space="preserve"> </w:t>
            </w:r>
          </w:p>
        </w:tc>
        <w:tc>
          <w:tcPr>
            <w:tcW w:w="4247" w:type="dxa"/>
            <w:gridSpan w:val="3"/>
          </w:tcPr>
          <w:p w:rsidR="0009210D" w:rsidRDefault="0009210D" w:rsidP="0009210D">
            <w:pPr>
              <w:spacing w:after="200"/>
              <w:ind w:firstLine="22"/>
              <w:jc w:val="both"/>
              <w:rPr>
                <w:rFonts w:ascii="Times New Roman" w:hAnsi="Times New Roman"/>
                <w:sz w:val="24"/>
                <w:szCs w:val="24"/>
              </w:rPr>
            </w:pPr>
          </w:p>
        </w:tc>
      </w:tr>
      <w:tr w:rsidR="0009210D" w:rsidTr="0009210D">
        <w:tc>
          <w:tcPr>
            <w:tcW w:w="4247" w:type="dxa"/>
          </w:tcPr>
          <w:p w:rsidR="0009210D" w:rsidRDefault="0009210D" w:rsidP="0009210D">
            <w:pPr>
              <w:spacing w:after="200"/>
              <w:ind w:firstLine="22"/>
              <w:jc w:val="both"/>
              <w:rPr>
                <w:rFonts w:ascii="Times New Roman" w:hAnsi="Times New Roman"/>
                <w:sz w:val="24"/>
                <w:szCs w:val="24"/>
              </w:rPr>
            </w:pPr>
            <w:r>
              <w:rPr>
                <w:rFonts w:ascii="Times New Roman" w:hAnsi="Times New Roman"/>
                <w:sz w:val="24"/>
                <w:szCs w:val="24"/>
              </w:rPr>
              <w:t>Tamanho de lote industrial</w:t>
            </w:r>
            <w:r w:rsidRPr="0009210D">
              <w:rPr>
                <w:rFonts w:ascii="Times New Roman" w:hAnsi="Times New Roman"/>
                <w:sz w:val="24"/>
                <w:szCs w:val="24"/>
                <w:vertAlign w:val="superscript"/>
              </w:rPr>
              <w:t>1</w:t>
            </w:r>
          </w:p>
        </w:tc>
        <w:tc>
          <w:tcPr>
            <w:tcW w:w="4247" w:type="dxa"/>
            <w:gridSpan w:val="3"/>
          </w:tcPr>
          <w:p w:rsidR="0009210D" w:rsidRDefault="0009210D" w:rsidP="0009210D">
            <w:pPr>
              <w:spacing w:after="200"/>
              <w:ind w:firstLine="22"/>
              <w:jc w:val="both"/>
              <w:rPr>
                <w:rFonts w:ascii="Times New Roman" w:hAnsi="Times New Roman"/>
                <w:sz w:val="24"/>
                <w:szCs w:val="24"/>
              </w:rPr>
            </w:pPr>
          </w:p>
        </w:tc>
      </w:tr>
      <w:tr w:rsidR="0009210D" w:rsidTr="00AC6997">
        <w:tc>
          <w:tcPr>
            <w:tcW w:w="4247"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Números dos lotes pilotos ou industriais</w:t>
            </w:r>
            <w:r>
              <w:rPr>
                <w:rFonts w:ascii="Times New Roman" w:hAnsi="Times New Roman"/>
                <w:sz w:val="24"/>
                <w:szCs w:val="24"/>
              </w:rPr>
              <w:t xml:space="preserve"> fabricados</w:t>
            </w:r>
            <w:r w:rsidRPr="0009210D">
              <w:rPr>
                <w:rFonts w:ascii="Times New Roman" w:hAnsi="Times New Roman"/>
                <w:sz w:val="24"/>
                <w:szCs w:val="24"/>
                <w:vertAlign w:val="superscript"/>
              </w:rPr>
              <w:t>1</w:t>
            </w:r>
          </w:p>
        </w:tc>
        <w:tc>
          <w:tcPr>
            <w:tcW w:w="1415"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Lote 1 (</w:t>
            </w:r>
            <w:proofErr w:type="spellStart"/>
            <w:r w:rsidRPr="0009210D">
              <w:rPr>
                <w:rFonts w:ascii="Times New Roman" w:hAnsi="Times New Roman"/>
                <w:sz w:val="24"/>
                <w:szCs w:val="24"/>
              </w:rPr>
              <w:t>Biolote</w:t>
            </w:r>
            <w:proofErr w:type="spellEnd"/>
            <w:r w:rsidRPr="0009210D">
              <w:rPr>
                <w:rFonts w:ascii="Times New Roman" w:hAnsi="Times New Roman"/>
                <w:sz w:val="24"/>
                <w:szCs w:val="24"/>
              </w:rPr>
              <w:t>)</w:t>
            </w:r>
          </w:p>
        </w:tc>
        <w:tc>
          <w:tcPr>
            <w:tcW w:w="1416" w:type="dxa"/>
          </w:tcPr>
          <w:p w:rsidR="0009210D" w:rsidRDefault="0009210D" w:rsidP="0009210D">
            <w:pPr>
              <w:spacing w:after="200"/>
              <w:ind w:firstLine="22"/>
              <w:jc w:val="both"/>
              <w:rPr>
                <w:rFonts w:ascii="Times New Roman" w:hAnsi="Times New Roman"/>
                <w:sz w:val="24"/>
                <w:szCs w:val="24"/>
              </w:rPr>
            </w:pPr>
            <w:r w:rsidRPr="0009210D">
              <w:rPr>
                <w:rFonts w:ascii="Times New Roman" w:hAnsi="Times New Roman"/>
                <w:sz w:val="24"/>
                <w:szCs w:val="24"/>
              </w:rPr>
              <w:t>Lote 2</w:t>
            </w:r>
          </w:p>
        </w:tc>
        <w:tc>
          <w:tcPr>
            <w:tcW w:w="1416" w:type="dxa"/>
          </w:tcPr>
          <w:p w:rsidR="0009210D" w:rsidRDefault="0009210D" w:rsidP="0009210D">
            <w:pPr>
              <w:spacing w:after="200"/>
              <w:jc w:val="both"/>
              <w:rPr>
                <w:rFonts w:ascii="Times New Roman" w:hAnsi="Times New Roman"/>
                <w:sz w:val="24"/>
                <w:szCs w:val="24"/>
              </w:rPr>
            </w:pPr>
            <w:r w:rsidRPr="0009210D">
              <w:rPr>
                <w:rFonts w:ascii="Times New Roman" w:hAnsi="Times New Roman"/>
                <w:sz w:val="24"/>
                <w:szCs w:val="24"/>
              </w:rPr>
              <w:t>Lote 3</w:t>
            </w:r>
          </w:p>
        </w:tc>
      </w:tr>
      <w:tr w:rsidR="0009210D" w:rsidTr="0009210D">
        <w:tc>
          <w:tcPr>
            <w:tcW w:w="4247" w:type="dxa"/>
          </w:tcPr>
          <w:p w:rsidR="0009210D" w:rsidRDefault="0009210D" w:rsidP="0009210D">
            <w:pPr>
              <w:spacing w:after="200"/>
              <w:jc w:val="both"/>
              <w:rPr>
                <w:rFonts w:ascii="Times New Roman" w:hAnsi="Times New Roman"/>
                <w:sz w:val="24"/>
                <w:szCs w:val="24"/>
              </w:rPr>
            </w:pPr>
            <w:r w:rsidRPr="0009210D">
              <w:rPr>
                <w:rFonts w:ascii="Times New Roman" w:hAnsi="Times New Roman"/>
                <w:sz w:val="24"/>
                <w:szCs w:val="24"/>
              </w:rPr>
              <w:t>Número de lote do IFA utilizado na</w:t>
            </w:r>
            <w:r>
              <w:rPr>
                <w:rFonts w:ascii="Times New Roman" w:hAnsi="Times New Roman"/>
                <w:sz w:val="24"/>
                <w:szCs w:val="24"/>
              </w:rPr>
              <w:t xml:space="preserve"> </w:t>
            </w:r>
            <w:r w:rsidRPr="0009210D">
              <w:rPr>
                <w:rFonts w:ascii="Times New Roman" w:hAnsi="Times New Roman"/>
                <w:sz w:val="24"/>
                <w:szCs w:val="24"/>
              </w:rPr>
              <w:t>produção dos lotes</w:t>
            </w:r>
          </w:p>
        </w:tc>
        <w:tc>
          <w:tcPr>
            <w:tcW w:w="4247" w:type="dxa"/>
            <w:gridSpan w:val="3"/>
          </w:tcPr>
          <w:p w:rsidR="0009210D" w:rsidRDefault="0009210D" w:rsidP="0009210D">
            <w:pPr>
              <w:spacing w:after="200"/>
              <w:ind w:firstLine="22"/>
              <w:jc w:val="both"/>
              <w:rPr>
                <w:rFonts w:ascii="Times New Roman" w:hAnsi="Times New Roman"/>
                <w:sz w:val="24"/>
                <w:szCs w:val="24"/>
              </w:rPr>
            </w:pPr>
          </w:p>
        </w:tc>
      </w:tr>
    </w:tbl>
    <w:p w:rsidR="0009210D" w:rsidRDefault="0009210D" w:rsidP="00A05684">
      <w:pPr>
        <w:spacing w:after="200" w:line="240" w:lineRule="auto"/>
        <w:ind w:firstLine="567"/>
        <w:jc w:val="both"/>
        <w:rPr>
          <w:rFonts w:ascii="Times New Roman" w:hAnsi="Times New Roman"/>
          <w:sz w:val="24"/>
          <w:szCs w:val="24"/>
        </w:rPr>
      </w:pPr>
    </w:p>
    <w:tbl>
      <w:tblPr>
        <w:tblStyle w:val="Tabelacomgrade"/>
        <w:tblW w:w="0" w:type="auto"/>
        <w:tblLook w:val="04A0" w:firstRow="1" w:lastRow="0" w:firstColumn="1" w:lastColumn="0" w:noHBand="0" w:noVBand="1"/>
      </w:tblPr>
      <w:tblGrid>
        <w:gridCol w:w="4247"/>
        <w:gridCol w:w="4247"/>
      </w:tblGrid>
      <w:tr w:rsidR="008D616B" w:rsidTr="008D616B">
        <w:tc>
          <w:tcPr>
            <w:tcW w:w="8494" w:type="dxa"/>
            <w:gridSpan w:val="2"/>
          </w:tcPr>
          <w:p w:rsidR="008D616B" w:rsidRDefault="008D616B" w:rsidP="008D616B">
            <w:pPr>
              <w:spacing w:after="200"/>
              <w:jc w:val="both"/>
              <w:rPr>
                <w:rFonts w:ascii="Times New Roman" w:hAnsi="Times New Roman"/>
                <w:sz w:val="24"/>
                <w:szCs w:val="24"/>
              </w:rPr>
            </w:pPr>
            <w:r>
              <w:rPr>
                <w:rFonts w:ascii="Times New Roman" w:hAnsi="Times New Roman"/>
                <w:sz w:val="24"/>
                <w:szCs w:val="24"/>
              </w:rPr>
              <w:t>Dossiê de produção</w:t>
            </w:r>
            <w:r w:rsidRPr="008D616B">
              <w:rPr>
                <w:rFonts w:ascii="Times New Roman" w:hAnsi="Times New Roman"/>
                <w:sz w:val="24"/>
                <w:szCs w:val="24"/>
                <w:vertAlign w:val="superscript"/>
              </w:rPr>
              <w:t>2</w:t>
            </w:r>
          </w:p>
        </w:tc>
      </w:tr>
      <w:tr w:rsidR="008D616B" w:rsidTr="008D616B">
        <w:tc>
          <w:tcPr>
            <w:tcW w:w="4247" w:type="dxa"/>
          </w:tcPr>
          <w:p w:rsidR="008D616B" w:rsidRDefault="008D616B" w:rsidP="008D616B">
            <w:pPr>
              <w:spacing w:after="200"/>
              <w:jc w:val="both"/>
              <w:rPr>
                <w:rFonts w:ascii="Times New Roman" w:hAnsi="Times New Roman"/>
                <w:sz w:val="24"/>
                <w:szCs w:val="24"/>
              </w:rPr>
            </w:pPr>
            <w:r w:rsidRPr="008D616B">
              <w:rPr>
                <w:rFonts w:ascii="Times New Roman" w:hAnsi="Times New Roman"/>
                <w:sz w:val="24"/>
                <w:szCs w:val="24"/>
              </w:rPr>
              <w:lastRenderedPageBreak/>
              <w:t>Processo produtivo</w:t>
            </w:r>
          </w:p>
        </w:tc>
        <w:tc>
          <w:tcPr>
            <w:tcW w:w="4247" w:type="dxa"/>
          </w:tcPr>
          <w:p w:rsidR="008D616B" w:rsidRDefault="008D616B" w:rsidP="00A05684">
            <w:pPr>
              <w:spacing w:after="200"/>
              <w:jc w:val="both"/>
              <w:rPr>
                <w:rFonts w:ascii="Times New Roman" w:hAnsi="Times New Roman"/>
                <w:sz w:val="24"/>
                <w:szCs w:val="24"/>
              </w:rPr>
            </w:pPr>
          </w:p>
        </w:tc>
      </w:tr>
      <w:tr w:rsidR="008D616B" w:rsidTr="008D616B">
        <w:tc>
          <w:tcPr>
            <w:tcW w:w="4247" w:type="dxa"/>
          </w:tcPr>
          <w:p w:rsidR="008D616B" w:rsidRDefault="008D616B" w:rsidP="008D616B">
            <w:pPr>
              <w:spacing w:after="200"/>
              <w:jc w:val="both"/>
              <w:rPr>
                <w:rFonts w:ascii="Times New Roman" w:hAnsi="Times New Roman"/>
                <w:sz w:val="24"/>
                <w:szCs w:val="24"/>
              </w:rPr>
            </w:pPr>
            <w:r w:rsidRPr="008D616B">
              <w:rPr>
                <w:rFonts w:ascii="Times New Roman" w:hAnsi="Times New Roman"/>
                <w:sz w:val="24"/>
                <w:szCs w:val="24"/>
              </w:rPr>
              <w:t>Nome e Endereço completo (incluindo cidade, país e</w:t>
            </w:r>
            <w:r>
              <w:rPr>
                <w:rFonts w:ascii="Times New Roman" w:hAnsi="Times New Roman"/>
                <w:sz w:val="24"/>
                <w:szCs w:val="24"/>
              </w:rPr>
              <w:t xml:space="preserve"> </w:t>
            </w:r>
            <w:r w:rsidRPr="008D616B">
              <w:rPr>
                <w:rFonts w:ascii="Times New Roman" w:hAnsi="Times New Roman"/>
                <w:sz w:val="24"/>
                <w:szCs w:val="24"/>
              </w:rPr>
              <w:t>CNPJ)</w:t>
            </w:r>
            <w:r w:rsidRPr="008D616B">
              <w:rPr>
                <w:rFonts w:ascii="Times New Roman" w:hAnsi="Times New Roman"/>
                <w:sz w:val="24"/>
                <w:szCs w:val="24"/>
                <w:vertAlign w:val="superscript"/>
              </w:rPr>
              <w:t>3</w:t>
            </w:r>
          </w:p>
        </w:tc>
        <w:tc>
          <w:tcPr>
            <w:tcW w:w="4247" w:type="dxa"/>
          </w:tcPr>
          <w:p w:rsidR="008D616B" w:rsidRDefault="008D616B" w:rsidP="00A05684">
            <w:pPr>
              <w:spacing w:after="200"/>
              <w:jc w:val="both"/>
              <w:rPr>
                <w:rFonts w:ascii="Times New Roman" w:hAnsi="Times New Roman"/>
                <w:sz w:val="24"/>
                <w:szCs w:val="24"/>
              </w:rPr>
            </w:pPr>
          </w:p>
        </w:tc>
      </w:tr>
      <w:tr w:rsidR="008D616B" w:rsidTr="008D616B">
        <w:tc>
          <w:tcPr>
            <w:tcW w:w="4247" w:type="dxa"/>
          </w:tcPr>
          <w:p w:rsidR="008D616B" w:rsidRDefault="008D616B" w:rsidP="00A05684">
            <w:pPr>
              <w:spacing w:after="200"/>
              <w:jc w:val="both"/>
              <w:rPr>
                <w:rFonts w:ascii="Times New Roman" w:hAnsi="Times New Roman"/>
                <w:sz w:val="24"/>
                <w:szCs w:val="24"/>
              </w:rPr>
            </w:pPr>
            <w:r w:rsidRPr="008D616B">
              <w:rPr>
                <w:rFonts w:ascii="Times New Roman" w:hAnsi="Times New Roman"/>
                <w:sz w:val="24"/>
                <w:szCs w:val="24"/>
              </w:rPr>
              <w:t>Lista de equipamentos (incluindo identificação por tipo,</w:t>
            </w:r>
            <w:r>
              <w:rPr>
                <w:rFonts w:ascii="Times New Roman" w:hAnsi="Times New Roman"/>
                <w:sz w:val="24"/>
                <w:szCs w:val="24"/>
              </w:rPr>
              <w:t xml:space="preserve"> </w:t>
            </w:r>
            <w:r w:rsidRPr="008D616B">
              <w:rPr>
                <w:rFonts w:ascii="Times New Roman" w:hAnsi="Times New Roman"/>
                <w:sz w:val="24"/>
                <w:szCs w:val="24"/>
              </w:rPr>
              <w:t>automação, capacidade de trabalho, desenho e princípio de</w:t>
            </w:r>
            <w:r>
              <w:rPr>
                <w:rFonts w:ascii="Times New Roman" w:hAnsi="Times New Roman"/>
                <w:sz w:val="24"/>
                <w:szCs w:val="24"/>
              </w:rPr>
              <w:t xml:space="preserve"> </w:t>
            </w:r>
            <w:r w:rsidRPr="008D616B">
              <w:rPr>
                <w:rFonts w:ascii="Times New Roman" w:hAnsi="Times New Roman"/>
                <w:sz w:val="24"/>
                <w:szCs w:val="24"/>
              </w:rPr>
              <w:t>funcionamento)</w:t>
            </w:r>
          </w:p>
        </w:tc>
        <w:tc>
          <w:tcPr>
            <w:tcW w:w="4247" w:type="dxa"/>
          </w:tcPr>
          <w:p w:rsidR="008D616B" w:rsidRDefault="008D616B" w:rsidP="00A05684">
            <w:pPr>
              <w:spacing w:after="200"/>
              <w:jc w:val="both"/>
              <w:rPr>
                <w:rFonts w:ascii="Times New Roman" w:hAnsi="Times New Roman"/>
                <w:sz w:val="24"/>
                <w:szCs w:val="24"/>
              </w:rPr>
            </w:pPr>
          </w:p>
        </w:tc>
      </w:tr>
      <w:tr w:rsidR="008D616B" w:rsidTr="008D616B">
        <w:tc>
          <w:tcPr>
            <w:tcW w:w="4247" w:type="dxa"/>
          </w:tcPr>
          <w:p w:rsidR="008D616B" w:rsidRDefault="008D616B" w:rsidP="00A05684">
            <w:pPr>
              <w:spacing w:after="200"/>
              <w:jc w:val="both"/>
              <w:rPr>
                <w:rFonts w:ascii="Times New Roman" w:hAnsi="Times New Roman"/>
                <w:sz w:val="24"/>
                <w:szCs w:val="24"/>
              </w:rPr>
            </w:pPr>
            <w:r w:rsidRPr="008D616B">
              <w:rPr>
                <w:rFonts w:ascii="Times New Roman" w:hAnsi="Times New Roman"/>
                <w:sz w:val="24"/>
                <w:szCs w:val="24"/>
              </w:rPr>
              <w:t>Descr</w:t>
            </w:r>
            <w:r>
              <w:rPr>
                <w:rFonts w:ascii="Times New Roman" w:hAnsi="Times New Roman"/>
                <w:sz w:val="24"/>
                <w:szCs w:val="24"/>
              </w:rPr>
              <w:t>ição do processo farmacotécnico</w:t>
            </w:r>
            <w:r w:rsidRPr="008D616B">
              <w:rPr>
                <w:rFonts w:ascii="Times New Roman" w:hAnsi="Times New Roman"/>
                <w:sz w:val="24"/>
                <w:szCs w:val="24"/>
                <w:vertAlign w:val="superscript"/>
              </w:rPr>
              <w:t>4</w:t>
            </w:r>
          </w:p>
        </w:tc>
        <w:tc>
          <w:tcPr>
            <w:tcW w:w="4247" w:type="dxa"/>
          </w:tcPr>
          <w:p w:rsidR="008D616B" w:rsidRDefault="008D616B" w:rsidP="00A05684">
            <w:pPr>
              <w:spacing w:after="200"/>
              <w:jc w:val="both"/>
              <w:rPr>
                <w:rFonts w:ascii="Times New Roman" w:hAnsi="Times New Roman"/>
                <w:sz w:val="24"/>
                <w:szCs w:val="24"/>
              </w:rPr>
            </w:pPr>
          </w:p>
        </w:tc>
      </w:tr>
      <w:tr w:rsidR="008D616B" w:rsidTr="008D616B">
        <w:tc>
          <w:tcPr>
            <w:tcW w:w="4247" w:type="dxa"/>
          </w:tcPr>
          <w:p w:rsidR="008D616B" w:rsidRDefault="008D616B" w:rsidP="00A05684">
            <w:pPr>
              <w:spacing w:after="200"/>
              <w:jc w:val="both"/>
              <w:rPr>
                <w:rFonts w:ascii="Times New Roman" w:hAnsi="Times New Roman"/>
                <w:sz w:val="24"/>
                <w:szCs w:val="24"/>
              </w:rPr>
            </w:pPr>
            <w:r w:rsidRPr="008D616B">
              <w:rPr>
                <w:rFonts w:ascii="Times New Roman" w:hAnsi="Times New Roman"/>
                <w:sz w:val="24"/>
                <w:szCs w:val="24"/>
              </w:rPr>
              <w:t>Metodologias de controle em processo (incluindo</w:t>
            </w:r>
            <w:r>
              <w:rPr>
                <w:rFonts w:ascii="Times New Roman" w:hAnsi="Times New Roman"/>
                <w:sz w:val="24"/>
                <w:szCs w:val="24"/>
              </w:rPr>
              <w:t xml:space="preserve"> </w:t>
            </w:r>
            <w:r w:rsidRPr="008D616B">
              <w:rPr>
                <w:rFonts w:ascii="Times New Roman" w:hAnsi="Times New Roman"/>
                <w:sz w:val="24"/>
                <w:szCs w:val="24"/>
              </w:rPr>
              <w:t>referência bibliográfica - Validação)</w:t>
            </w:r>
          </w:p>
        </w:tc>
        <w:tc>
          <w:tcPr>
            <w:tcW w:w="4247" w:type="dxa"/>
          </w:tcPr>
          <w:p w:rsidR="008D616B" w:rsidRDefault="008D616B" w:rsidP="00A05684">
            <w:pPr>
              <w:spacing w:after="200"/>
              <w:jc w:val="both"/>
              <w:rPr>
                <w:rFonts w:ascii="Times New Roman" w:hAnsi="Times New Roman"/>
                <w:sz w:val="24"/>
                <w:szCs w:val="24"/>
              </w:rPr>
            </w:pPr>
          </w:p>
        </w:tc>
      </w:tr>
    </w:tbl>
    <w:p w:rsidR="0009210D" w:rsidRDefault="0009210D" w:rsidP="00A05684">
      <w:pPr>
        <w:spacing w:after="200" w:line="240" w:lineRule="auto"/>
        <w:ind w:firstLine="567"/>
        <w:jc w:val="both"/>
        <w:rPr>
          <w:rFonts w:ascii="Times New Roman" w:hAnsi="Times New Roman"/>
          <w:sz w:val="24"/>
          <w:szCs w:val="24"/>
        </w:rPr>
      </w:pPr>
    </w:p>
    <w:tbl>
      <w:tblPr>
        <w:tblStyle w:val="Tabelacomgrade"/>
        <w:tblW w:w="0" w:type="auto"/>
        <w:tblLook w:val="04A0" w:firstRow="1" w:lastRow="0" w:firstColumn="1" w:lastColumn="0" w:noHBand="0" w:noVBand="1"/>
      </w:tblPr>
      <w:tblGrid>
        <w:gridCol w:w="845"/>
        <w:gridCol w:w="1417"/>
        <w:gridCol w:w="1136"/>
        <w:gridCol w:w="1984"/>
        <w:gridCol w:w="1559"/>
        <w:gridCol w:w="1553"/>
      </w:tblGrid>
      <w:tr w:rsidR="008D616B" w:rsidTr="00FF499C">
        <w:tc>
          <w:tcPr>
            <w:tcW w:w="8494" w:type="dxa"/>
            <w:gridSpan w:val="6"/>
          </w:tcPr>
          <w:p w:rsidR="008D616B" w:rsidRDefault="008D616B" w:rsidP="008D616B">
            <w:pPr>
              <w:spacing w:after="200"/>
              <w:jc w:val="both"/>
              <w:rPr>
                <w:rFonts w:ascii="Times New Roman" w:hAnsi="Times New Roman"/>
                <w:sz w:val="24"/>
                <w:szCs w:val="24"/>
              </w:rPr>
            </w:pPr>
            <w:r w:rsidRPr="008D616B">
              <w:rPr>
                <w:rFonts w:ascii="Times New Roman" w:hAnsi="Times New Roman"/>
                <w:sz w:val="24"/>
                <w:szCs w:val="24"/>
              </w:rPr>
              <w:t>Fluxograma de produção</w:t>
            </w:r>
          </w:p>
        </w:tc>
      </w:tr>
      <w:tr w:rsidR="008D616B" w:rsidTr="008D616B">
        <w:tc>
          <w:tcPr>
            <w:tcW w:w="845" w:type="dxa"/>
          </w:tcPr>
          <w:p w:rsidR="008D616B" w:rsidRDefault="008D616B" w:rsidP="008D616B">
            <w:pPr>
              <w:spacing w:after="200"/>
              <w:jc w:val="both"/>
              <w:rPr>
                <w:rFonts w:ascii="Times New Roman" w:hAnsi="Times New Roman"/>
                <w:sz w:val="24"/>
                <w:szCs w:val="24"/>
              </w:rPr>
            </w:pPr>
            <w:r w:rsidRPr="008D616B">
              <w:rPr>
                <w:rFonts w:ascii="Times New Roman" w:hAnsi="Times New Roman"/>
                <w:sz w:val="24"/>
                <w:szCs w:val="24"/>
              </w:rPr>
              <w:t>Etapa</w:t>
            </w:r>
            <w:r w:rsidRPr="008D616B">
              <w:rPr>
                <w:rFonts w:ascii="Times New Roman" w:hAnsi="Times New Roman"/>
                <w:sz w:val="24"/>
                <w:szCs w:val="24"/>
                <w:vertAlign w:val="superscript"/>
              </w:rPr>
              <w:t>5</w:t>
            </w:r>
          </w:p>
        </w:tc>
        <w:tc>
          <w:tcPr>
            <w:tcW w:w="1417" w:type="dxa"/>
          </w:tcPr>
          <w:p w:rsidR="008D616B" w:rsidRDefault="008D616B">
            <w:pPr>
              <w:spacing w:after="200"/>
              <w:jc w:val="both"/>
              <w:rPr>
                <w:rFonts w:ascii="Times New Roman" w:hAnsi="Times New Roman"/>
                <w:sz w:val="24"/>
                <w:szCs w:val="24"/>
              </w:rPr>
            </w:pPr>
            <w:r>
              <w:rPr>
                <w:rFonts w:ascii="Times New Roman" w:hAnsi="Times New Roman"/>
                <w:sz w:val="24"/>
                <w:szCs w:val="24"/>
              </w:rPr>
              <w:t>Substância</w:t>
            </w:r>
            <w:r w:rsidRPr="008D616B">
              <w:rPr>
                <w:rFonts w:ascii="Times New Roman" w:hAnsi="Times New Roman"/>
                <w:sz w:val="24"/>
                <w:szCs w:val="24"/>
                <w:vertAlign w:val="superscript"/>
              </w:rPr>
              <w:t>6</w:t>
            </w:r>
          </w:p>
        </w:tc>
        <w:tc>
          <w:tcPr>
            <w:tcW w:w="1136" w:type="dxa"/>
          </w:tcPr>
          <w:p w:rsidR="008D616B" w:rsidRDefault="008D616B">
            <w:pPr>
              <w:spacing w:after="200"/>
              <w:jc w:val="both"/>
              <w:rPr>
                <w:rFonts w:ascii="Times New Roman" w:hAnsi="Times New Roman"/>
                <w:sz w:val="24"/>
                <w:szCs w:val="24"/>
              </w:rPr>
            </w:pPr>
            <w:r w:rsidRPr="008D616B">
              <w:rPr>
                <w:rFonts w:ascii="Times New Roman" w:hAnsi="Times New Roman"/>
                <w:sz w:val="24"/>
                <w:szCs w:val="24"/>
              </w:rPr>
              <w:t>Operação</w:t>
            </w:r>
            <w:r>
              <w:rPr>
                <w:rFonts w:ascii="Times New Roman" w:hAnsi="Times New Roman"/>
                <w:sz w:val="24"/>
                <w:szCs w:val="24"/>
              </w:rPr>
              <w:t xml:space="preserve"> </w:t>
            </w:r>
            <w:r w:rsidRPr="008D616B">
              <w:rPr>
                <w:rFonts w:ascii="Times New Roman" w:hAnsi="Times New Roman"/>
                <w:sz w:val="24"/>
                <w:szCs w:val="24"/>
              </w:rPr>
              <w:t>Unitária</w:t>
            </w:r>
          </w:p>
        </w:tc>
        <w:tc>
          <w:tcPr>
            <w:tcW w:w="1984" w:type="dxa"/>
          </w:tcPr>
          <w:p w:rsidR="008D616B" w:rsidRDefault="008D616B" w:rsidP="008D616B">
            <w:pPr>
              <w:spacing w:after="200"/>
              <w:jc w:val="both"/>
              <w:rPr>
                <w:rFonts w:ascii="Times New Roman" w:hAnsi="Times New Roman"/>
                <w:sz w:val="24"/>
                <w:szCs w:val="24"/>
              </w:rPr>
            </w:pPr>
            <w:r w:rsidRPr="008D616B">
              <w:rPr>
                <w:rFonts w:ascii="Times New Roman" w:hAnsi="Times New Roman"/>
                <w:sz w:val="24"/>
                <w:szCs w:val="24"/>
              </w:rPr>
              <w:t>Parâmetros da</w:t>
            </w:r>
            <w:r>
              <w:rPr>
                <w:rFonts w:ascii="Times New Roman" w:hAnsi="Times New Roman"/>
                <w:sz w:val="24"/>
                <w:szCs w:val="24"/>
              </w:rPr>
              <w:t xml:space="preserve"> </w:t>
            </w:r>
            <w:r w:rsidRPr="008D616B">
              <w:rPr>
                <w:rFonts w:ascii="Times New Roman" w:hAnsi="Times New Roman"/>
                <w:sz w:val="24"/>
                <w:szCs w:val="24"/>
              </w:rPr>
              <w:t>operação</w:t>
            </w:r>
            <w:r>
              <w:rPr>
                <w:rFonts w:ascii="Times New Roman" w:hAnsi="Times New Roman"/>
                <w:sz w:val="24"/>
                <w:szCs w:val="24"/>
              </w:rPr>
              <w:t xml:space="preserve"> </w:t>
            </w:r>
            <w:r>
              <w:rPr>
                <w:rFonts w:ascii="Times New Roman" w:hAnsi="Times New Roman"/>
                <w:sz w:val="24"/>
                <w:szCs w:val="24"/>
              </w:rPr>
              <w:t>unitária</w:t>
            </w:r>
            <w:r w:rsidRPr="008D616B">
              <w:rPr>
                <w:rFonts w:ascii="Times New Roman" w:hAnsi="Times New Roman"/>
                <w:sz w:val="24"/>
                <w:szCs w:val="24"/>
                <w:vertAlign w:val="superscript"/>
              </w:rPr>
              <w:t>7</w:t>
            </w:r>
          </w:p>
        </w:tc>
        <w:tc>
          <w:tcPr>
            <w:tcW w:w="1559" w:type="dxa"/>
          </w:tcPr>
          <w:p w:rsidR="008D616B" w:rsidRDefault="008D616B">
            <w:pPr>
              <w:spacing w:after="200"/>
              <w:jc w:val="both"/>
              <w:rPr>
                <w:rFonts w:ascii="Times New Roman" w:hAnsi="Times New Roman"/>
                <w:sz w:val="24"/>
                <w:szCs w:val="24"/>
              </w:rPr>
            </w:pPr>
            <w:r w:rsidRPr="008D616B">
              <w:rPr>
                <w:rFonts w:ascii="Times New Roman" w:hAnsi="Times New Roman"/>
                <w:sz w:val="24"/>
                <w:szCs w:val="24"/>
              </w:rPr>
              <w:t>Equipamento</w:t>
            </w:r>
          </w:p>
        </w:tc>
        <w:tc>
          <w:tcPr>
            <w:tcW w:w="1553" w:type="dxa"/>
          </w:tcPr>
          <w:p w:rsidR="008D616B" w:rsidRDefault="008D616B" w:rsidP="008D616B">
            <w:pPr>
              <w:spacing w:after="200"/>
              <w:jc w:val="both"/>
              <w:rPr>
                <w:rFonts w:ascii="Times New Roman" w:hAnsi="Times New Roman"/>
                <w:sz w:val="24"/>
                <w:szCs w:val="24"/>
              </w:rPr>
            </w:pPr>
            <w:r w:rsidRPr="008D616B">
              <w:rPr>
                <w:rFonts w:ascii="Times New Roman" w:hAnsi="Times New Roman"/>
                <w:sz w:val="24"/>
                <w:szCs w:val="24"/>
              </w:rPr>
              <w:t>Controle em</w:t>
            </w:r>
            <w:r>
              <w:rPr>
                <w:rFonts w:ascii="Times New Roman" w:hAnsi="Times New Roman"/>
                <w:sz w:val="24"/>
                <w:szCs w:val="24"/>
              </w:rPr>
              <w:t xml:space="preserve"> </w:t>
            </w:r>
            <w:r w:rsidRPr="008D616B">
              <w:rPr>
                <w:rFonts w:ascii="Times New Roman" w:hAnsi="Times New Roman"/>
                <w:sz w:val="24"/>
                <w:szCs w:val="24"/>
              </w:rPr>
              <w:t>processo</w:t>
            </w:r>
            <w:r w:rsidRPr="008D616B">
              <w:rPr>
                <w:rFonts w:ascii="Times New Roman" w:hAnsi="Times New Roman"/>
                <w:sz w:val="24"/>
                <w:szCs w:val="24"/>
                <w:vertAlign w:val="superscript"/>
              </w:rPr>
              <w:t>8</w:t>
            </w:r>
          </w:p>
        </w:tc>
      </w:tr>
    </w:tbl>
    <w:p w:rsidR="0009210D" w:rsidRDefault="0009210D">
      <w:pPr>
        <w:spacing w:after="200" w:line="240" w:lineRule="auto"/>
        <w:ind w:firstLine="567"/>
        <w:jc w:val="both"/>
        <w:rPr>
          <w:rFonts w:ascii="Times New Roman" w:hAnsi="Times New Roman"/>
          <w:sz w:val="24"/>
          <w:szCs w:val="24"/>
        </w:rPr>
      </w:pPr>
    </w:p>
    <w:p w:rsid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1. Tamanho de lote industrial a ser aprovado no registro, conforme Parágrafos do Art. 8º.</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2. Enviar uma cópia do dossiê produção referente ao lote/</w:t>
      </w:r>
      <w:proofErr w:type="spellStart"/>
      <w:r w:rsidRPr="008D616B">
        <w:rPr>
          <w:rFonts w:ascii="Times New Roman" w:hAnsi="Times New Roman"/>
          <w:sz w:val="24"/>
          <w:szCs w:val="24"/>
        </w:rPr>
        <w:t>biolote</w:t>
      </w:r>
      <w:proofErr w:type="spellEnd"/>
      <w:r w:rsidRPr="008D616B">
        <w:rPr>
          <w:rFonts w:ascii="Times New Roman" w:hAnsi="Times New Roman"/>
          <w:sz w:val="24"/>
          <w:szCs w:val="24"/>
        </w:rPr>
        <w:t>. E para os outros dois lotes</w:t>
      </w:r>
      <w:r>
        <w:rPr>
          <w:rFonts w:ascii="Times New Roman" w:hAnsi="Times New Roman"/>
          <w:sz w:val="24"/>
          <w:szCs w:val="24"/>
        </w:rPr>
        <w:t xml:space="preserve"> </w:t>
      </w:r>
      <w:r w:rsidRPr="008D616B">
        <w:rPr>
          <w:rFonts w:ascii="Times New Roman" w:hAnsi="Times New Roman"/>
          <w:sz w:val="24"/>
          <w:szCs w:val="24"/>
        </w:rPr>
        <w:t>enviar apenas as cópias dos laudos de análise do controle de qualidade do medicamento, das fichas de</w:t>
      </w:r>
      <w:r>
        <w:rPr>
          <w:rFonts w:ascii="Times New Roman" w:hAnsi="Times New Roman"/>
          <w:sz w:val="24"/>
          <w:szCs w:val="24"/>
        </w:rPr>
        <w:t xml:space="preserve"> </w:t>
      </w:r>
      <w:r w:rsidRPr="008D616B">
        <w:rPr>
          <w:rFonts w:ascii="Times New Roman" w:hAnsi="Times New Roman"/>
          <w:sz w:val="24"/>
          <w:szCs w:val="24"/>
        </w:rPr>
        <w:t>pesagens e das fichas de cálculo de rendimento das etapas de manipulação, embalagem e final.</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3. Nome e responsabilidade de cada fabricante, incluindo terceirizados e cada local de fabricação</w:t>
      </w:r>
      <w:r>
        <w:rPr>
          <w:rFonts w:ascii="Times New Roman" w:hAnsi="Times New Roman"/>
          <w:sz w:val="24"/>
          <w:szCs w:val="24"/>
        </w:rPr>
        <w:t xml:space="preserve"> </w:t>
      </w:r>
      <w:r w:rsidRPr="008D616B">
        <w:rPr>
          <w:rFonts w:ascii="Times New Roman" w:hAnsi="Times New Roman"/>
          <w:sz w:val="24"/>
          <w:szCs w:val="24"/>
        </w:rPr>
        <w:t>proposto envolvido na produção, incluindo o controle de qualidade.</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4. Descrever o processo na forma de tópicos numerando cada uma das etapas.</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5. De acordo com a numeração da descrição do processo farmacotécnico.</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6. Indicar a ordem de adição das substâncias na etapa em que esta ocorrer.</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7. Informações referentes a velocidade, temperatura, tempo, etc. Valores numéricos associados</w:t>
      </w:r>
      <w:r>
        <w:rPr>
          <w:rFonts w:ascii="Times New Roman" w:hAnsi="Times New Roman"/>
          <w:sz w:val="24"/>
          <w:szCs w:val="24"/>
        </w:rPr>
        <w:t xml:space="preserve"> </w:t>
      </w:r>
      <w:r w:rsidRPr="008D616B">
        <w:rPr>
          <w:rFonts w:ascii="Times New Roman" w:hAnsi="Times New Roman"/>
          <w:sz w:val="24"/>
          <w:szCs w:val="24"/>
        </w:rPr>
        <w:t>podem ser apresentados como faixas esperadas. Faixas numéricas para etapas críticas devem ser justificadas.</w:t>
      </w:r>
      <w:r>
        <w:rPr>
          <w:rFonts w:ascii="Times New Roman" w:hAnsi="Times New Roman"/>
          <w:sz w:val="24"/>
          <w:szCs w:val="24"/>
        </w:rPr>
        <w:t xml:space="preserve"> </w:t>
      </w:r>
      <w:r w:rsidRPr="008D616B">
        <w:rPr>
          <w:rFonts w:ascii="Times New Roman" w:hAnsi="Times New Roman"/>
          <w:sz w:val="24"/>
          <w:szCs w:val="24"/>
        </w:rPr>
        <w:t>Em certos casos, condições ambientais (ex.: baixa umidade para produtos efervescentes) devem</w:t>
      </w:r>
      <w:r>
        <w:rPr>
          <w:rFonts w:ascii="Times New Roman" w:hAnsi="Times New Roman"/>
          <w:sz w:val="24"/>
          <w:szCs w:val="24"/>
        </w:rPr>
        <w:t xml:space="preserve"> </w:t>
      </w:r>
      <w:r w:rsidRPr="008D616B">
        <w:rPr>
          <w:rFonts w:ascii="Times New Roman" w:hAnsi="Times New Roman"/>
          <w:sz w:val="24"/>
          <w:szCs w:val="24"/>
        </w:rPr>
        <w:t>ser listadas.</w:t>
      </w:r>
    </w:p>
    <w:p w:rsidR="008D616B" w:rsidRPr="008D616B" w:rsidRDefault="008D616B" w:rsidP="008D616B">
      <w:pPr>
        <w:spacing w:after="200" w:line="240" w:lineRule="auto"/>
        <w:ind w:firstLine="567"/>
        <w:jc w:val="both"/>
        <w:rPr>
          <w:rFonts w:ascii="Times New Roman" w:hAnsi="Times New Roman"/>
          <w:sz w:val="24"/>
          <w:szCs w:val="24"/>
        </w:rPr>
      </w:pPr>
      <w:r w:rsidRPr="008D616B">
        <w:rPr>
          <w:rFonts w:ascii="Times New Roman" w:hAnsi="Times New Roman"/>
          <w:sz w:val="24"/>
          <w:szCs w:val="24"/>
        </w:rPr>
        <w:t>8. Informar quais os testes que serão realizados e em qual etapa ocorrerão.</w:t>
      </w:r>
    </w:p>
    <w:p w:rsidR="008D616B" w:rsidRDefault="008D616B" w:rsidP="008D616B">
      <w:pPr>
        <w:spacing w:after="200" w:line="240" w:lineRule="auto"/>
        <w:ind w:firstLine="567"/>
        <w:jc w:val="both"/>
        <w:rPr>
          <w:rFonts w:ascii="Times New Roman" w:hAnsi="Times New Roman"/>
          <w:sz w:val="24"/>
          <w:szCs w:val="24"/>
        </w:rPr>
      </w:pPr>
    </w:p>
    <w:p w:rsidR="008D616B" w:rsidRDefault="008D616B" w:rsidP="008D616B">
      <w:pPr>
        <w:spacing w:after="200" w:line="240" w:lineRule="auto"/>
        <w:jc w:val="both"/>
        <w:rPr>
          <w:rFonts w:ascii="Times New Roman" w:hAnsi="Times New Roman"/>
          <w:sz w:val="24"/>
          <w:szCs w:val="24"/>
        </w:rPr>
      </w:pPr>
      <w:r>
        <w:rPr>
          <w:rFonts w:ascii="Times New Roman" w:hAnsi="Times New Roman"/>
          <w:sz w:val="24"/>
          <w:szCs w:val="24"/>
        </w:rPr>
        <w:lastRenderedPageBreak/>
        <w:t>____________________________</w:t>
      </w:r>
    </w:p>
    <w:p w:rsidR="008D616B" w:rsidRPr="008D616B" w:rsidRDefault="008D616B" w:rsidP="008D616B">
      <w:pPr>
        <w:spacing w:after="200" w:line="240" w:lineRule="auto"/>
        <w:jc w:val="both"/>
        <w:rPr>
          <w:rFonts w:ascii="Times New Roman" w:hAnsi="Times New Roman"/>
          <w:sz w:val="24"/>
          <w:szCs w:val="24"/>
        </w:rPr>
      </w:pPr>
      <w:r w:rsidRPr="008D616B">
        <w:rPr>
          <w:rFonts w:ascii="Times New Roman" w:hAnsi="Times New Roman"/>
          <w:sz w:val="24"/>
          <w:szCs w:val="24"/>
        </w:rPr>
        <w:t>Republicada por ter saído no DOU nº 248, de 28-12-2017, Seção 1, pág. 84, com incorreção no</w:t>
      </w:r>
      <w:r>
        <w:rPr>
          <w:rFonts w:ascii="Times New Roman" w:hAnsi="Times New Roman"/>
          <w:sz w:val="24"/>
          <w:szCs w:val="24"/>
        </w:rPr>
        <w:t xml:space="preserve"> </w:t>
      </w:r>
      <w:r w:rsidRPr="008D616B">
        <w:rPr>
          <w:rFonts w:ascii="Times New Roman" w:hAnsi="Times New Roman"/>
          <w:sz w:val="24"/>
          <w:szCs w:val="24"/>
        </w:rPr>
        <w:t>original</w:t>
      </w:r>
    </w:p>
    <w:p w:rsidR="008D616B" w:rsidRPr="00FD7E55" w:rsidRDefault="008D616B">
      <w:pPr>
        <w:spacing w:after="200" w:line="240" w:lineRule="auto"/>
        <w:ind w:firstLine="567"/>
        <w:jc w:val="both"/>
        <w:rPr>
          <w:rFonts w:ascii="Times New Roman" w:hAnsi="Times New Roman"/>
          <w:sz w:val="24"/>
          <w:szCs w:val="24"/>
        </w:rPr>
      </w:pPr>
    </w:p>
    <w:sectPr w:rsidR="008D616B" w:rsidRPr="00FD7E55" w:rsidSect="0030735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5EB" w:rsidRDefault="008A45EB" w:rsidP="00FD7E55">
      <w:pPr>
        <w:spacing w:after="0" w:line="240" w:lineRule="auto"/>
      </w:pPr>
      <w:r>
        <w:separator/>
      </w:r>
    </w:p>
  </w:endnote>
  <w:endnote w:type="continuationSeparator" w:id="0">
    <w:p w:rsidR="008A45EB" w:rsidRDefault="008A45EB" w:rsidP="00FD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EB" w:rsidRPr="0018049F" w:rsidRDefault="008A45EB" w:rsidP="00FD7E55">
    <w:pPr>
      <w:tabs>
        <w:tab w:val="center" w:pos="4252"/>
        <w:tab w:val="right" w:pos="8504"/>
      </w:tabs>
      <w:spacing w:after="0" w:line="240" w:lineRule="auto"/>
      <w:jc w:val="center"/>
      <w:rPr>
        <w:rFonts w:ascii="Calibri" w:hAnsi="Calibri"/>
        <w:sz w:val="24"/>
        <w:szCs w:val="24"/>
      </w:rPr>
    </w:pPr>
    <w:r w:rsidRPr="0018049F">
      <w:rPr>
        <w:rFonts w:ascii="Calibri" w:hAnsi="Calibri"/>
        <w:color w:val="943634"/>
        <w:sz w:val="24"/>
        <w:szCs w:val="24"/>
      </w:rPr>
      <w:t xml:space="preserve">               Este texto não substitui </w:t>
    </w:r>
    <w:proofErr w:type="gramStart"/>
    <w:r w:rsidRPr="0018049F">
      <w:rPr>
        <w:rFonts w:ascii="Calibri" w:hAnsi="Calibri"/>
        <w:color w:val="943634"/>
        <w:sz w:val="24"/>
        <w:szCs w:val="24"/>
      </w:rPr>
      <w:t>o(</w:t>
    </w:r>
    <w:proofErr w:type="gramEnd"/>
    <w:r w:rsidRPr="0018049F">
      <w:rPr>
        <w:rFonts w:ascii="Calibri" w:hAnsi="Calibri"/>
        <w:color w:val="943634"/>
        <w:sz w:val="24"/>
        <w:szCs w:val="24"/>
      </w:rPr>
      <w:t>s) publicado(s) em Diário Oficial da União.</w:t>
    </w:r>
  </w:p>
  <w:p w:rsidR="008A45EB" w:rsidRDefault="008A45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5EB" w:rsidRDefault="008A45EB" w:rsidP="00FD7E55">
      <w:pPr>
        <w:spacing w:after="0" w:line="240" w:lineRule="auto"/>
      </w:pPr>
      <w:r>
        <w:separator/>
      </w:r>
    </w:p>
  </w:footnote>
  <w:footnote w:type="continuationSeparator" w:id="0">
    <w:p w:rsidR="008A45EB" w:rsidRDefault="008A45EB" w:rsidP="00FD7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EB" w:rsidRPr="0018049F" w:rsidRDefault="008A45EB" w:rsidP="00FD7E55">
    <w:pPr>
      <w:pStyle w:val="PargrafodaLista"/>
      <w:tabs>
        <w:tab w:val="center" w:pos="4252"/>
        <w:tab w:val="right" w:pos="8504"/>
      </w:tabs>
      <w:spacing w:after="0" w:line="240" w:lineRule="auto"/>
      <w:jc w:val="center"/>
      <w:rPr>
        <w:rFonts w:ascii="Calibri" w:hAnsi="Calibri"/>
      </w:rPr>
    </w:pPr>
    <w:r w:rsidRPr="00837063">
      <w:rPr>
        <w:rFonts w:eastAsia="Times New Roman"/>
        <w:noProof/>
        <w:lang w:eastAsia="pt-BR"/>
      </w:rPr>
      <w:drawing>
        <wp:inline distT="0" distB="0" distL="0" distR="0">
          <wp:extent cx="657225" cy="609600"/>
          <wp:effectExtent l="0" t="0" r="0" b="0"/>
          <wp:docPr id="1" name="Imagem 1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09600"/>
                  </a:xfrm>
                  <a:prstGeom prst="rect">
                    <a:avLst/>
                  </a:prstGeom>
                  <a:noFill/>
                  <a:ln>
                    <a:noFill/>
                  </a:ln>
                </pic:spPr>
              </pic:pic>
            </a:graphicData>
          </a:graphic>
        </wp:inline>
      </w:drawing>
    </w:r>
  </w:p>
  <w:p w:rsidR="008A45EB" w:rsidRPr="0018049F" w:rsidRDefault="008A45EB" w:rsidP="00FD7E55">
    <w:pPr>
      <w:pStyle w:val="PargrafodaLista"/>
      <w:tabs>
        <w:tab w:val="center" w:pos="4252"/>
        <w:tab w:val="right" w:pos="8504"/>
      </w:tabs>
      <w:spacing w:after="0" w:line="240" w:lineRule="auto"/>
      <w:jc w:val="center"/>
      <w:rPr>
        <w:rFonts w:ascii="Calibri" w:hAnsi="Calibri"/>
        <w:b/>
        <w:sz w:val="24"/>
      </w:rPr>
    </w:pPr>
    <w:r w:rsidRPr="0018049F">
      <w:rPr>
        <w:rFonts w:ascii="Calibri" w:hAnsi="Calibri"/>
        <w:b/>
        <w:sz w:val="24"/>
      </w:rPr>
      <w:t>Ministério da Saúde - MS</w:t>
    </w:r>
  </w:p>
  <w:p w:rsidR="008A45EB" w:rsidRDefault="008A45EB" w:rsidP="00FD7E55">
    <w:pPr>
      <w:pStyle w:val="PargrafodaLista"/>
      <w:tabs>
        <w:tab w:val="center" w:pos="4252"/>
        <w:tab w:val="right" w:pos="8504"/>
      </w:tabs>
      <w:spacing w:after="0" w:line="240" w:lineRule="auto"/>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8A45EB" w:rsidRDefault="008A45E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9D"/>
    <w:rsid w:val="00007BA5"/>
    <w:rsid w:val="0009210D"/>
    <w:rsid w:val="0018049F"/>
    <w:rsid w:val="00307354"/>
    <w:rsid w:val="00372AA7"/>
    <w:rsid w:val="00496D6F"/>
    <w:rsid w:val="00603934"/>
    <w:rsid w:val="007768C1"/>
    <w:rsid w:val="00837063"/>
    <w:rsid w:val="008A45EB"/>
    <w:rsid w:val="008D616B"/>
    <w:rsid w:val="00A05684"/>
    <w:rsid w:val="00AF54B8"/>
    <w:rsid w:val="00B10570"/>
    <w:rsid w:val="00BA579D"/>
    <w:rsid w:val="00C23E4A"/>
    <w:rsid w:val="00E2610E"/>
    <w:rsid w:val="00FD7E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DD4AC"/>
  <w14:defaultImageDpi w14:val="0"/>
  <w15:docId w15:val="{338323C5-22FB-457C-A6A1-D5094725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entralizadomaiusculasnegrito">
    <w:name w:val="texto_centralizado_maiusculas_negrito"/>
    <w:basedOn w:val="Normal"/>
    <w:rsid w:val="00BA579D"/>
    <w:pPr>
      <w:spacing w:before="100" w:beforeAutospacing="1" w:after="100" w:afterAutospacing="1" w:line="240" w:lineRule="auto"/>
      <w:jc w:val="center"/>
    </w:pPr>
    <w:rPr>
      <w:rFonts w:ascii="Calibri" w:hAnsi="Calibri"/>
      <w:b/>
      <w:bCs/>
      <w:caps/>
      <w:sz w:val="26"/>
      <w:szCs w:val="26"/>
      <w:lang w:eastAsia="pt-BR"/>
    </w:rPr>
  </w:style>
  <w:style w:type="paragraph" w:customStyle="1" w:styleId="textojustificadoespacamentosimples">
    <w:name w:val="texto_justificado_espacamento_simples"/>
    <w:basedOn w:val="Normal"/>
    <w:rsid w:val="00BA579D"/>
    <w:pPr>
      <w:spacing w:after="0" w:line="240" w:lineRule="auto"/>
      <w:jc w:val="both"/>
    </w:pPr>
    <w:rPr>
      <w:rFonts w:ascii="Calibri" w:hAnsi="Calibri"/>
      <w:sz w:val="24"/>
      <w:szCs w:val="24"/>
      <w:lang w:eastAsia="pt-BR"/>
    </w:rPr>
  </w:style>
  <w:style w:type="character" w:styleId="Forte">
    <w:name w:val="Strong"/>
    <w:basedOn w:val="Fontepargpadro"/>
    <w:uiPriority w:val="22"/>
    <w:qFormat/>
    <w:rsid w:val="00BA579D"/>
    <w:rPr>
      <w:rFonts w:cs="Times New Roman"/>
      <w:b/>
      <w:bCs/>
    </w:rPr>
  </w:style>
  <w:style w:type="paragraph" w:styleId="NormalWeb">
    <w:name w:val="Normal (Web)"/>
    <w:basedOn w:val="Normal"/>
    <w:uiPriority w:val="99"/>
    <w:semiHidden/>
    <w:unhideWhenUsed/>
    <w:rsid w:val="00BA579D"/>
    <w:pPr>
      <w:spacing w:before="100" w:beforeAutospacing="1" w:after="100" w:afterAutospacing="1" w:line="240" w:lineRule="auto"/>
    </w:pPr>
    <w:rPr>
      <w:rFonts w:ascii="Times New Roman" w:hAnsi="Times New Roman"/>
      <w:sz w:val="24"/>
      <w:szCs w:val="24"/>
      <w:lang w:eastAsia="pt-BR"/>
    </w:rPr>
  </w:style>
  <w:style w:type="character" w:styleId="Hyperlink">
    <w:name w:val="Hyperlink"/>
    <w:basedOn w:val="Fontepargpadro"/>
    <w:uiPriority w:val="99"/>
    <w:semiHidden/>
    <w:unhideWhenUsed/>
    <w:rsid w:val="00BA579D"/>
    <w:rPr>
      <w:rFonts w:cs="Times New Roman"/>
      <w:color w:val="0000FF"/>
      <w:u w:val="single"/>
    </w:rPr>
  </w:style>
  <w:style w:type="character" w:styleId="nfase">
    <w:name w:val="Emphasis"/>
    <w:basedOn w:val="Fontepargpadro"/>
    <w:uiPriority w:val="20"/>
    <w:qFormat/>
    <w:rsid w:val="00BA579D"/>
    <w:rPr>
      <w:rFonts w:cs="Times New Roman"/>
      <w:i/>
      <w:iCs/>
    </w:rPr>
  </w:style>
  <w:style w:type="paragraph" w:styleId="Cabealho">
    <w:name w:val="header"/>
    <w:basedOn w:val="Normal"/>
    <w:link w:val="CabealhoChar"/>
    <w:uiPriority w:val="99"/>
    <w:unhideWhenUsed/>
    <w:rsid w:val="00FD7E55"/>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FD7E55"/>
    <w:rPr>
      <w:rFonts w:cs="Times New Roman"/>
    </w:rPr>
  </w:style>
  <w:style w:type="paragraph" w:styleId="Rodap">
    <w:name w:val="footer"/>
    <w:basedOn w:val="Normal"/>
    <w:link w:val="RodapChar"/>
    <w:uiPriority w:val="99"/>
    <w:unhideWhenUsed/>
    <w:rsid w:val="00FD7E55"/>
    <w:pPr>
      <w:tabs>
        <w:tab w:val="center" w:pos="4252"/>
        <w:tab w:val="right" w:pos="8504"/>
      </w:tabs>
      <w:spacing w:after="0" w:line="240" w:lineRule="auto"/>
    </w:pPr>
  </w:style>
  <w:style w:type="character" w:customStyle="1" w:styleId="RodapChar">
    <w:name w:val="Rodapé Char"/>
    <w:basedOn w:val="Fontepargpadro"/>
    <w:link w:val="Rodap"/>
    <w:uiPriority w:val="99"/>
    <w:locked/>
    <w:rsid w:val="00FD7E55"/>
    <w:rPr>
      <w:rFonts w:cs="Times New Roman"/>
    </w:rPr>
  </w:style>
  <w:style w:type="paragraph" w:styleId="PargrafodaLista">
    <w:name w:val="List Paragraph"/>
    <w:basedOn w:val="Normal"/>
    <w:uiPriority w:val="34"/>
    <w:qFormat/>
    <w:rsid w:val="00FD7E55"/>
    <w:pPr>
      <w:spacing w:after="200" w:line="288" w:lineRule="auto"/>
      <w:ind w:left="720"/>
      <w:contextualSpacing/>
    </w:pPr>
    <w:rPr>
      <w:rFonts w:eastAsiaTheme="minorEastAsia"/>
      <w:sz w:val="21"/>
      <w:szCs w:val="21"/>
    </w:rPr>
  </w:style>
  <w:style w:type="table" w:styleId="Tabelacomgrade">
    <w:name w:val="Table Grid"/>
    <w:basedOn w:val="Tabelanormal"/>
    <w:uiPriority w:val="39"/>
    <w:rsid w:val="0009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47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7B648-3B75-412A-B0E2-B8C81A833059}"/>
</file>

<file path=customXml/itemProps2.xml><?xml version="1.0" encoding="utf-8"?>
<ds:datastoreItem xmlns:ds="http://schemas.openxmlformats.org/officeDocument/2006/customXml" ds:itemID="{FD8FAF5C-B987-4AC9-8739-CD76A9381C7E}"/>
</file>

<file path=customXml/itemProps3.xml><?xml version="1.0" encoding="utf-8"?>
<ds:datastoreItem xmlns:ds="http://schemas.openxmlformats.org/officeDocument/2006/customXml" ds:itemID="{F2EED912-EBC1-4C93-B778-0C3250B3CF5A}"/>
</file>

<file path=docProps/app.xml><?xml version="1.0" encoding="utf-8"?>
<Properties xmlns="http://schemas.openxmlformats.org/officeDocument/2006/extended-properties" xmlns:vt="http://schemas.openxmlformats.org/officeDocument/2006/docPropsVTypes">
  <Template>Normal</Template>
  <TotalTime>47</TotalTime>
  <Pages>24</Pages>
  <Words>7447</Words>
  <Characters>42091</Characters>
  <Application>Microsoft Office Word</Application>
  <DocSecurity>0</DocSecurity>
  <Lines>350</Lines>
  <Paragraphs>98</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49440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3</cp:revision>
  <dcterms:created xsi:type="dcterms:W3CDTF">2018-01-29T17:00:00Z</dcterms:created>
  <dcterms:modified xsi:type="dcterms:W3CDTF">2018-01-29T17:47:00Z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