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D89" w:rsidRPr="00B169F0" w:rsidRDefault="00B169F0" w:rsidP="00536E8D">
      <w:pPr>
        <w:pStyle w:val="Ttulo1"/>
        <w:spacing w:line="240" w:lineRule="auto"/>
        <w:ind w:left="-284" w:right="-284"/>
        <w:jc w:val="center"/>
        <w:rPr>
          <w:rFonts w:ascii="Times New Roman" w:hAnsi="Times New Roman" w:cs="Times New Roman"/>
          <w:sz w:val="23"/>
          <w:szCs w:val="23"/>
        </w:rPr>
      </w:pPr>
      <w:r w:rsidRPr="00B169F0">
        <w:rPr>
          <w:rFonts w:ascii="Times New Roman" w:hAnsi="Times New Roman" w:cs="Times New Roman"/>
          <w:sz w:val="23"/>
          <w:szCs w:val="23"/>
        </w:rPr>
        <w:t>RESOLUÇÃO DE DIRETORIA COLEGIADA - RDC Nº 213, DE 30 DE JULHO DE 2002</w:t>
      </w:r>
    </w:p>
    <w:p w:rsidR="006342B2" w:rsidRPr="006342B2" w:rsidRDefault="006342B2" w:rsidP="006342B2"/>
    <w:p w:rsidR="006342B2" w:rsidRDefault="006342B2" w:rsidP="006342B2">
      <w:pPr>
        <w:jc w:val="center"/>
        <w:rPr>
          <w:b/>
          <w:color w:val="0000FF"/>
        </w:rPr>
      </w:pPr>
      <w:r w:rsidRPr="006342B2">
        <w:rPr>
          <w:b/>
          <w:color w:val="0000FF"/>
        </w:rPr>
        <w:t>(Publicada em</w:t>
      </w:r>
      <w:r>
        <w:rPr>
          <w:b/>
          <w:color w:val="0000FF"/>
        </w:rPr>
        <w:t xml:space="preserve"> </w:t>
      </w:r>
      <w:r w:rsidR="00A10366">
        <w:rPr>
          <w:b/>
          <w:color w:val="0000FF"/>
        </w:rPr>
        <w:t xml:space="preserve">DOU nº 148, </w:t>
      </w:r>
      <w:r>
        <w:rPr>
          <w:b/>
          <w:color w:val="0000FF"/>
        </w:rPr>
        <w:t>2 de agosto de 2002</w:t>
      </w:r>
      <w:proofErr w:type="gramStart"/>
      <w:r>
        <w:rPr>
          <w:b/>
          <w:color w:val="0000FF"/>
        </w:rPr>
        <w:t>)</w:t>
      </w:r>
      <w:proofErr w:type="gramEnd"/>
    </w:p>
    <w:p w:rsidR="006342B2" w:rsidRDefault="006342B2" w:rsidP="006342B2">
      <w:pPr>
        <w:jc w:val="center"/>
        <w:rPr>
          <w:b/>
          <w:color w:val="0000FF"/>
        </w:rPr>
      </w:pPr>
    </w:p>
    <w:p w:rsidR="006342B2" w:rsidRDefault="006342B2" w:rsidP="006342B2">
      <w:pPr>
        <w:jc w:val="center"/>
        <w:rPr>
          <w:b/>
          <w:color w:val="0000FF"/>
        </w:rPr>
      </w:pPr>
      <w:r w:rsidRPr="00272D61">
        <w:rPr>
          <w:b/>
          <w:color w:val="0000FF"/>
        </w:rPr>
        <w:t>(Revogada pela Resolução – RDC nº 305, de 14 de novembro de 2002)</w:t>
      </w:r>
    </w:p>
    <w:p w:rsidR="00C4144F" w:rsidRPr="006342B2" w:rsidRDefault="00C4144F" w:rsidP="006342B2">
      <w:pPr>
        <w:jc w:val="center"/>
        <w:rPr>
          <w:b/>
          <w:color w:val="0000FF"/>
        </w:rPr>
      </w:pPr>
    </w:p>
    <w:p w:rsidR="007D1D89" w:rsidRPr="006342B2" w:rsidRDefault="007D1D89">
      <w:pPr>
        <w:ind w:firstLine="567"/>
      </w:pPr>
    </w:p>
    <w:p w:rsidR="007D1D89" w:rsidRPr="006342B2" w:rsidRDefault="006342B2">
      <w:pPr>
        <w:ind w:firstLine="567"/>
        <w:jc w:val="both"/>
        <w:rPr>
          <w:strike/>
          <w:color w:val="000000"/>
        </w:rPr>
      </w:pPr>
      <w:r w:rsidRPr="006342B2">
        <w:rPr>
          <w:b/>
          <w:bCs/>
          <w:strike/>
          <w:color w:val="000000"/>
        </w:rPr>
        <w:t>A Diretoria Colegiada da Agência Nacional de Vigilância Sanitária</w:t>
      </w:r>
      <w:r w:rsidRPr="006342B2">
        <w:rPr>
          <w:strike/>
          <w:color w:val="000000"/>
        </w:rPr>
        <w:t>, no uso da atribuição que lhe confere o art. 11, inciso IV, do Regulamento da ANVISA, aprovado pelo Decreto nº 3.029, de 16 de abril de 1999, c/c o § 1º do art. 111, do Regimento Interno aprovado pela Portaria nº 593, de 25 de agosto de 2000, republicada em 22 de dezembro de 2000, em reunião realizada em 17 de julho de 2002,</w:t>
      </w:r>
    </w:p>
    <w:p w:rsidR="007D1D89" w:rsidRPr="006342B2" w:rsidRDefault="007D1D89">
      <w:pPr>
        <w:ind w:firstLine="567"/>
        <w:jc w:val="both"/>
        <w:rPr>
          <w:strike/>
          <w:color w:val="000000"/>
        </w:rPr>
      </w:pPr>
    </w:p>
    <w:p w:rsidR="007D1D89" w:rsidRPr="006342B2" w:rsidRDefault="006342B2">
      <w:pPr>
        <w:pStyle w:val="Corpodetexto2"/>
        <w:ind w:firstLine="567"/>
        <w:rPr>
          <w:rFonts w:ascii="Times New Roman" w:hAnsi="Times New Roman" w:cs="Times New Roman"/>
          <w:strike/>
        </w:rPr>
      </w:pPr>
      <w:proofErr w:type="gramStart"/>
      <w:r w:rsidRPr="006342B2">
        <w:rPr>
          <w:rFonts w:ascii="Times New Roman" w:hAnsi="Times New Roman" w:cs="Times New Roman"/>
          <w:strike/>
        </w:rPr>
        <w:t>considerando</w:t>
      </w:r>
      <w:proofErr w:type="gramEnd"/>
      <w:r w:rsidRPr="006342B2">
        <w:rPr>
          <w:rFonts w:ascii="Times New Roman" w:hAnsi="Times New Roman" w:cs="Times New Roman"/>
          <w:strike/>
        </w:rPr>
        <w:t xml:space="preserve"> o disposto no Art. 7º, Capítulo II, da Lei n.º 9.782, de 26 de janeiro de 1999;</w:t>
      </w:r>
    </w:p>
    <w:p w:rsidR="007D1D89" w:rsidRPr="006342B2" w:rsidRDefault="007D1D89">
      <w:pPr>
        <w:ind w:firstLine="567"/>
        <w:jc w:val="both"/>
        <w:rPr>
          <w:strike/>
          <w:color w:val="000000"/>
        </w:rPr>
      </w:pPr>
    </w:p>
    <w:p w:rsidR="007D1D89" w:rsidRPr="006342B2" w:rsidRDefault="006342B2">
      <w:pPr>
        <w:pStyle w:val="Corpodetexto"/>
        <w:ind w:firstLine="567"/>
        <w:jc w:val="both"/>
        <w:rPr>
          <w:rFonts w:ascii="Times New Roman" w:hAnsi="Times New Roman" w:cs="Times New Roman"/>
          <w:strike/>
        </w:rPr>
      </w:pPr>
      <w:proofErr w:type="gramStart"/>
      <w:r w:rsidRPr="006342B2">
        <w:rPr>
          <w:rFonts w:ascii="Times New Roman" w:hAnsi="Times New Roman" w:cs="Times New Roman"/>
          <w:strike/>
        </w:rPr>
        <w:t>considerando</w:t>
      </w:r>
      <w:proofErr w:type="gramEnd"/>
      <w:r w:rsidRPr="006342B2">
        <w:rPr>
          <w:rFonts w:ascii="Times New Roman" w:hAnsi="Times New Roman" w:cs="Times New Roman"/>
          <w:strike/>
        </w:rPr>
        <w:t xml:space="preserve"> a ocorrência da epizootia de encefalopatia espongiforme bovina (EEB) em países europeus;</w:t>
      </w:r>
    </w:p>
    <w:p w:rsidR="007D1D89" w:rsidRPr="006342B2" w:rsidRDefault="007D1D89">
      <w:pPr>
        <w:pStyle w:val="Corpodetexto"/>
        <w:ind w:firstLine="567"/>
        <w:jc w:val="both"/>
        <w:rPr>
          <w:rFonts w:ascii="Times New Roman" w:hAnsi="Times New Roman" w:cs="Times New Roman"/>
          <w:strike/>
        </w:rPr>
      </w:pPr>
    </w:p>
    <w:p w:rsidR="007D1D89" w:rsidRPr="006342B2" w:rsidRDefault="006342B2">
      <w:pPr>
        <w:ind w:firstLine="567"/>
        <w:jc w:val="both"/>
        <w:rPr>
          <w:strike/>
          <w:color w:val="000000"/>
        </w:rPr>
      </w:pPr>
      <w:proofErr w:type="gramStart"/>
      <w:r w:rsidRPr="006342B2">
        <w:rPr>
          <w:strike/>
          <w:color w:val="000000"/>
        </w:rPr>
        <w:t>considerando</w:t>
      </w:r>
      <w:proofErr w:type="gramEnd"/>
      <w:r w:rsidRPr="006342B2">
        <w:rPr>
          <w:strike/>
          <w:color w:val="000000"/>
        </w:rPr>
        <w:t xml:space="preserve"> a ocorrência de casos da variante da Doença de </w:t>
      </w:r>
      <w:proofErr w:type="spellStart"/>
      <w:r w:rsidRPr="006342B2">
        <w:rPr>
          <w:strike/>
          <w:color w:val="000000"/>
        </w:rPr>
        <w:t>Creutzfeldt</w:t>
      </w:r>
      <w:proofErr w:type="spellEnd"/>
      <w:r w:rsidRPr="006342B2">
        <w:rPr>
          <w:strike/>
          <w:color w:val="000000"/>
        </w:rPr>
        <w:t xml:space="preserve">-Jakob - </w:t>
      </w:r>
      <w:proofErr w:type="spellStart"/>
      <w:r w:rsidRPr="006342B2">
        <w:rPr>
          <w:strike/>
          <w:color w:val="000000"/>
        </w:rPr>
        <w:t>vDCJ</w:t>
      </w:r>
      <w:proofErr w:type="spellEnd"/>
      <w:r w:rsidRPr="006342B2">
        <w:rPr>
          <w:strike/>
          <w:color w:val="000000"/>
        </w:rPr>
        <w:t xml:space="preserve"> em humanos, constatada em países europeus, e a forte suspeita de sua relação com a encefalopatia espongiforme bovina;</w:t>
      </w:r>
    </w:p>
    <w:p w:rsidR="007D1D89" w:rsidRPr="006342B2" w:rsidRDefault="007D1D89">
      <w:pPr>
        <w:ind w:firstLine="567"/>
        <w:jc w:val="both"/>
        <w:rPr>
          <w:strike/>
          <w:color w:val="000000"/>
        </w:rPr>
      </w:pPr>
    </w:p>
    <w:p w:rsidR="007D1D89" w:rsidRPr="006342B2" w:rsidRDefault="006342B2">
      <w:pPr>
        <w:ind w:firstLine="567"/>
        <w:jc w:val="both"/>
        <w:rPr>
          <w:strike/>
          <w:color w:val="000000"/>
        </w:rPr>
      </w:pPr>
      <w:proofErr w:type="gramStart"/>
      <w:r w:rsidRPr="006342B2">
        <w:rPr>
          <w:strike/>
          <w:color w:val="000000"/>
        </w:rPr>
        <w:t>considerando</w:t>
      </w:r>
      <w:proofErr w:type="gramEnd"/>
      <w:r w:rsidRPr="006342B2">
        <w:rPr>
          <w:strike/>
          <w:color w:val="000000"/>
        </w:rPr>
        <w:t xml:space="preserve"> os países de risco definidos pelo Escritório Internacional de Epizootias -OIE;</w:t>
      </w:r>
    </w:p>
    <w:p w:rsidR="007D1D89" w:rsidRPr="006342B2" w:rsidRDefault="007D1D89">
      <w:pPr>
        <w:ind w:firstLine="567"/>
        <w:jc w:val="both"/>
        <w:rPr>
          <w:strike/>
          <w:color w:val="000000"/>
        </w:rPr>
      </w:pPr>
    </w:p>
    <w:p w:rsidR="007D1D89" w:rsidRPr="006342B2" w:rsidRDefault="006342B2">
      <w:pPr>
        <w:pStyle w:val="Corpodetexto3"/>
        <w:ind w:firstLine="567"/>
        <w:rPr>
          <w:rFonts w:ascii="Times New Roman" w:hAnsi="Times New Roman" w:cs="Times New Roman"/>
          <w:b w:val="0"/>
          <w:bCs w:val="0"/>
          <w:strike/>
        </w:rPr>
      </w:pPr>
      <w:proofErr w:type="gramStart"/>
      <w:r w:rsidRPr="006342B2">
        <w:rPr>
          <w:rFonts w:ascii="Times New Roman" w:hAnsi="Times New Roman" w:cs="Times New Roman"/>
          <w:b w:val="0"/>
          <w:bCs w:val="0"/>
          <w:strike/>
        </w:rPr>
        <w:t>considerando</w:t>
      </w:r>
      <w:proofErr w:type="gramEnd"/>
      <w:r w:rsidRPr="006342B2">
        <w:rPr>
          <w:rFonts w:ascii="Times New Roman" w:hAnsi="Times New Roman" w:cs="Times New Roman"/>
          <w:b w:val="0"/>
          <w:bCs w:val="0"/>
          <w:strike/>
        </w:rPr>
        <w:t xml:space="preserve"> os critérios definidos pelo Código </w:t>
      </w:r>
      <w:proofErr w:type="spellStart"/>
      <w:r w:rsidRPr="006342B2">
        <w:rPr>
          <w:rFonts w:ascii="Times New Roman" w:hAnsi="Times New Roman" w:cs="Times New Roman"/>
          <w:b w:val="0"/>
          <w:bCs w:val="0"/>
          <w:strike/>
        </w:rPr>
        <w:t>Zoosanitário</w:t>
      </w:r>
      <w:proofErr w:type="spellEnd"/>
      <w:r w:rsidRPr="006342B2">
        <w:rPr>
          <w:rFonts w:ascii="Times New Roman" w:hAnsi="Times New Roman" w:cs="Times New Roman"/>
          <w:b w:val="0"/>
          <w:bCs w:val="0"/>
          <w:strike/>
        </w:rPr>
        <w:t xml:space="preserve"> Internacional para determinação do enquadramento de um país ou zona a respeito de encefalopatia espongiforme bovina;</w:t>
      </w:r>
    </w:p>
    <w:p w:rsidR="007D1D89" w:rsidRPr="006342B2" w:rsidRDefault="007D1D89">
      <w:pPr>
        <w:pStyle w:val="Corpodetexto3"/>
        <w:ind w:firstLine="567"/>
        <w:rPr>
          <w:rFonts w:ascii="Times New Roman" w:hAnsi="Times New Roman" w:cs="Times New Roman"/>
          <w:b w:val="0"/>
          <w:bCs w:val="0"/>
          <w:strike/>
        </w:rPr>
      </w:pPr>
    </w:p>
    <w:p w:rsidR="007D1D89" w:rsidRPr="00025DFB" w:rsidRDefault="006342B2">
      <w:pPr>
        <w:pStyle w:val="Corpodetexto3"/>
        <w:ind w:firstLine="567"/>
        <w:rPr>
          <w:rFonts w:ascii="Times New Roman" w:hAnsi="Times New Roman" w:cs="Times New Roman"/>
          <w:b w:val="0"/>
          <w:strike/>
        </w:rPr>
      </w:pPr>
      <w:proofErr w:type="gramStart"/>
      <w:r w:rsidRPr="00025DFB">
        <w:rPr>
          <w:rFonts w:ascii="Times New Roman" w:hAnsi="Times New Roman" w:cs="Times New Roman"/>
          <w:b w:val="0"/>
          <w:strike/>
        </w:rPr>
        <w:t>considerando</w:t>
      </w:r>
      <w:proofErr w:type="gramEnd"/>
      <w:r w:rsidRPr="00025DFB">
        <w:rPr>
          <w:rFonts w:ascii="Times New Roman" w:hAnsi="Times New Roman" w:cs="Times New Roman"/>
          <w:b w:val="0"/>
          <w:strike/>
        </w:rPr>
        <w:t xml:space="preserve"> que diversos países  adotam legislações restritivas acerca das encefalopatias espongiformes transmissíveis;</w:t>
      </w:r>
    </w:p>
    <w:p w:rsidR="007D1D89" w:rsidRPr="00025DFB" w:rsidRDefault="007D1D89">
      <w:pPr>
        <w:ind w:firstLine="567"/>
        <w:jc w:val="both"/>
        <w:rPr>
          <w:strike/>
          <w:color w:val="000000"/>
        </w:rPr>
      </w:pPr>
    </w:p>
    <w:p w:rsidR="007D1D89" w:rsidRPr="006342B2" w:rsidRDefault="006342B2">
      <w:pPr>
        <w:ind w:firstLine="567"/>
        <w:jc w:val="both"/>
        <w:rPr>
          <w:strike/>
          <w:color w:val="000000"/>
        </w:rPr>
      </w:pPr>
      <w:proofErr w:type="gramStart"/>
      <w:r w:rsidRPr="006342B2">
        <w:rPr>
          <w:strike/>
          <w:color w:val="000000"/>
        </w:rPr>
        <w:t>considerando</w:t>
      </w:r>
      <w:proofErr w:type="gramEnd"/>
      <w:r w:rsidRPr="006342B2">
        <w:rPr>
          <w:strike/>
          <w:color w:val="000000"/>
        </w:rPr>
        <w:t xml:space="preserve"> a necessidade de adotar medidas para prevenir a população brasileira contra as encefalopatias espongiformes transmissíveis;</w:t>
      </w:r>
    </w:p>
    <w:p w:rsidR="007D1D89" w:rsidRPr="006342B2" w:rsidRDefault="007D1D89">
      <w:pPr>
        <w:ind w:firstLine="567"/>
        <w:jc w:val="both"/>
        <w:rPr>
          <w:strike/>
          <w:color w:val="000000"/>
        </w:rPr>
      </w:pPr>
    </w:p>
    <w:p w:rsidR="007D1D89" w:rsidRPr="006342B2" w:rsidRDefault="006342B2">
      <w:pPr>
        <w:ind w:firstLine="567"/>
        <w:jc w:val="both"/>
        <w:rPr>
          <w:strike/>
          <w:color w:val="000000"/>
        </w:rPr>
      </w:pPr>
      <w:proofErr w:type="gramStart"/>
      <w:r w:rsidRPr="006342B2">
        <w:rPr>
          <w:strike/>
          <w:color w:val="000000"/>
        </w:rPr>
        <w:t>considerando</w:t>
      </w:r>
      <w:proofErr w:type="gramEnd"/>
      <w:r w:rsidRPr="006342B2">
        <w:rPr>
          <w:strike/>
          <w:color w:val="000000"/>
        </w:rPr>
        <w:t xml:space="preserve"> a existência de evidências epidemiológicas que demonstram a relação dessas enfermidades em seres humanos com o consumo de produtos cárneos e derivados, elaborados de ruminantes infectados;</w:t>
      </w:r>
    </w:p>
    <w:p w:rsidR="007D1D89" w:rsidRPr="006342B2" w:rsidRDefault="007D1D89">
      <w:pPr>
        <w:ind w:firstLine="567"/>
        <w:jc w:val="both"/>
        <w:rPr>
          <w:strike/>
          <w:color w:val="000000"/>
        </w:rPr>
      </w:pPr>
    </w:p>
    <w:p w:rsidR="007D1D89" w:rsidRPr="006342B2" w:rsidRDefault="006342B2">
      <w:pPr>
        <w:ind w:firstLine="567"/>
        <w:jc w:val="both"/>
        <w:rPr>
          <w:strike/>
          <w:color w:val="000000"/>
        </w:rPr>
      </w:pPr>
      <w:proofErr w:type="gramStart"/>
      <w:r w:rsidRPr="006342B2">
        <w:rPr>
          <w:strike/>
          <w:color w:val="000000"/>
        </w:rPr>
        <w:t>considerando</w:t>
      </w:r>
      <w:proofErr w:type="gramEnd"/>
      <w:r w:rsidRPr="006342B2">
        <w:rPr>
          <w:strike/>
          <w:color w:val="000000"/>
        </w:rPr>
        <w:t xml:space="preserve"> a possibilidade de transmissão de substâncias patogênicas a humanos por produtos de origem animal utilizados em procedimentos de diagnóstico e tratamento;</w:t>
      </w:r>
    </w:p>
    <w:p w:rsidR="007D1D89" w:rsidRPr="006342B2" w:rsidRDefault="007D1D89">
      <w:pPr>
        <w:ind w:firstLine="567"/>
        <w:jc w:val="both"/>
        <w:rPr>
          <w:strike/>
          <w:color w:val="000000"/>
        </w:rPr>
      </w:pPr>
    </w:p>
    <w:p w:rsidR="007D1D89" w:rsidRPr="006342B2" w:rsidRDefault="006342B2">
      <w:pPr>
        <w:ind w:firstLine="567"/>
        <w:jc w:val="both"/>
        <w:rPr>
          <w:strike/>
          <w:color w:val="000000"/>
        </w:rPr>
      </w:pPr>
      <w:proofErr w:type="gramStart"/>
      <w:r w:rsidRPr="006342B2">
        <w:rPr>
          <w:strike/>
          <w:color w:val="000000"/>
        </w:rPr>
        <w:t>considerando</w:t>
      </w:r>
      <w:proofErr w:type="gramEnd"/>
      <w:r w:rsidRPr="006342B2">
        <w:rPr>
          <w:strike/>
          <w:color w:val="000000"/>
        </w:rPr>
        <w:t xml:space="preserve"> o risco potencial de transmissão da doença pela utilização de tecidos e órgãos humanos de pessoas de países onde a </w:t>
      </w:r>
      <w:proofErr w:type="spellStart"/>
      <w:r w:rsidRPr="006342B2">
        <w:rPr>
          <w:strike/>
          <w:color w:val="000000"/>
        </w:rPr>
        <w:t>vDCJ</w:t>
      </w:r>
      <w:proofErr w:type="spellEnd"/>
      <w:r w:rsidRPr="006342B2">
        <w:rPr>
          <w:strike/>
          <w:color w:val="000000"/>
        </w:rPr>
        <w:t xml:space="preserve"> vem se manifestando;</w:t>
      </w:r>
    </w:p>
    <w:p w:rsidR="007D1D89" w:rsidRPr="006342B2" w:rsidRDefault="007D1D89">
      <w:pPr>
        <w:ind w:firstLine="567"/>
        <w:jc w:val="both"/>
        <w:rPr>
          <w:strike/>
          <w:color w:val="000000"/>
        </w:rPr>
      </w:pPr>
    </w:p>
    <w:p w:rsidR="007D1D89" w:rsidRPr="006342B2" w:rsidRDefault="006342B2">
      <w:pPr>
        <w:ind w:firstLine="567"/>
        <w:jc w:val="both"/>
        <w:rPr>
          <w:strike/>
          <w:color w:val="000000"/>
        </w:rPr>
      </w:pPr>
      <w:proofErr w:type="gramStart"/>
      <w:r w:rsidRPr="006342B2">
        <w:rPr>
          <w:strike/>
          <w:color w:val="000000"/>
        </w:rPr>
        <w:t>considerando</w:t>
      </w:r>
      <w:proofErr w:type="gramEnd"/>
      <w:r w:rsidRPr="006342B2">
        <w:rPr>
          <w:strike/>
          <w:color w:val="000000"/>
        </w:rPr>
        <w:t xml:space="preserve"> as medidas brasileiras adotadas no sentido de proibir, por tempo indeterminado, a importação de ruminantes vivos, das espécies bovina, ovina, caprina, </w:t>
      </w:r>
      <w:r w:rsidRPr="006342B2">
        <w:rPr>
          <w:strike/>
          <w:color w:val="000000"/>
        </w:rPr>
        <w:lastRenderedPageBreak/>
        <w:t xml:space="preserve">bubalina e ruminantes silvestres e seus produtos derivados para consumo humano e ou alimentação animal, e ouvida a Comissão Especial constituída na Portaria 216, de 16 de fevereiro de 2001, do Ministro de Estado da Saúde, </w:t>
      </w:r>
    </w:p>
    <w:p w:rsidR="007D1D89" w:rsidRPr="006342B2" w:rsidRDefault="007D1D89">
      <w:pPr>
        <w:ind w:firstLine="567"/>
        <w:jc w:val="both"/>
        <w:rPr>
          <w:strike/>
          <w:color w:val="000000"/>
        </w:rPr>
      </w:pPr>
    </w:p>
    <w:p w:rsidR="007D1D89" w:rsidRPr="006342B2" w:rsidRDefault="006342B2" w:rsidP="00025DFB">
      <w:pPr>
        <w:pStyle w:val="Recuodecorpodetexto3"/>
        <w:ind w:left="0" w:firstLine="567"/>
        <w:rPr>
          <w:rFonts w:ascii="Times New Roman" w:hAnsi="Times New Roman" w:cs="Times New Roman"/>
          <w:strike/>
          <w:lang w:val="pt-BR"/>
        </w:rPr>
      </w:pPr>
      <w:r w:rsidRPr="006342B2">
        <w:rPr>
          <w:rFonts w:ascii="Times New Roman" w:hAnsi="Times New Roman" w:cs="Times New Roman"/>
          <w:strike/>
          <w:lang w:val="pt-BR"/>
        </w:rPr>
        <w:t>Adotou a seguinte Resolução da Diretoria Colegiada e eu, Diretor-Presidente, determino a sua publicação:</w:t>
      </w:r>
    </w:p>
    <w:p w:rsidR="007D1D89" w:rsidRPr="006342B2" w:rsidRDefault="007D1D89">
      <w:pPr>
        <w:ind w:firstLine="567"/>
        <w:jc w:val="both"/>
        <w:rPr>
          <w:strike/>
          <w:color w:val="000000"/>
        </w:rPr>
      </w:pPr>
    </w:p>
    <w:p w:rsidR="007D1D89" w:rsidRPr="000269FD" w:rsidRDefault="006342B2">
      <w:pPr>
        <w:ind w:firstLine="567"/>
        <w:jc w:val="both"/>
        <w:rPr>
          <w:strike/>
          <w:color w:val="000000"/>
        </w:rPr>
      </w:pPr>
      <w:r w:rsidRPr="000269FD">
        <w:rPr>
          <w:strike/>
          <w:color w:val="000000"/>
        </w:rPr>
        <w:t xml:space="preserve">Art.1º Ficam proibidos, em todo o território nacional, </w:t>
      </w:r>
      <w:r w:rsidRPr="000269FD">
        <w:rPr>
          <w:bCs/>
          <w:strike/>
          <w:color w:val="000000"/>
        </w:rPr>
        <w:t>enquanto persistirem as condições que configuram risco à saúde</w:t>
      </w:r>
      <w:r w:rsidRPr="000269FD">
        <w:rPr>
          <w:strike/>
          <w:color w:val="000000"/>
        </w:rPr>
        <w:t xml:space="preserve">, o ingresso, a comercialização e a exposição ao consumo, dos produtos para uso em seres humanos contendo matéria-prima obtida de tecidos/fluidos de animais ruminantes das espécies bovina, ovina, caprina, bubalina e de ruminantes silvestres, utilizados como componentes na produção de </w:t>
      </w:r>
      <w:proofErr w:type="gramStart"/>
      <w:r w:rsidRPr="000269FD">
        <w:rPr>
          <w:strike/>
          <w:color w:val="000000"/>
        </w:rPr>
        <w:t>medicamentos,</w:t>
      </w:r>
      <w:proofErr w:type="gramEnd"/>
      <w:r w:rsidRPr="000269FD">
        <w:rPr>
          <w:strike/>
          <w:color w:val="000000"/>
        </w:rPr>
        <w:t>cosméticos e produtos para a saúde,  conforme discriminado:</w:t>
      </w:r>
    </w:p>
    <w:p w:rsidR="007D1D89" w:rsidRPr="006342B2" w:rsidRDefault="007D1D89">
      <w:pPr>
        <w:ind w:firstLine="567"/>
        <w:jc w:val="both"/>
        <w:rPr>
          <w:strike/>
          <w:color w:val="000000"/>
        </w:rPr>
      </w:pPr>
    </w:p>
    <w:p w:rsidR="007D1D89" w:rsidRPr="006342B2" w:rsidRDefault="006342B2">
      <w:pPr>
        <w:ind w:firstLine="567"/>
        <w:jc w:val="both"/>
        <w:rPr>
          <w:strike/>
          <w:color w:val="000000"/>
        </w:rPr>
      </w:pPr>
      <w:r w:rsidRPr="006342B2">
        <w:rPr>
          <w:strike/>
          <w:color w:val="000000"/>
        </w:rPr>
        <w:t xml:space="preserve">1 - matéria-prima obtida de </w:t>
      </w:r>
      <w:proofErr w:type="gramStart"/>
      <w:r w:rsidRPr="006342B2">
        <w:rPr>
          <w:strike/>
          <w:color w:val="000000"/>
        </w:rPr>
        <w:t>tecidos/fluidos</w:t>
      </w:r>
      <w:proofErr w:type="gramEnd"/>
      <w:r w:rsidRPr="006342B2">
        <w:rPr>
          <w:strike/>
          <w:color w:val="000000"/>
        </w:rPr>
        <w:t xml:space="preserve"> de categoria de </w:t>
      </w:r>
      <w:proofErr w:type="spellStart"/>
      <w:r w:rsidRPr="006342B2">
        <w:rPr>
          <w:strike/>
          <w:color w:val="000000"/>
        </w:rPr>
        <w:t>infectividade</w:t>
      </w:r>
      <w:proofErr w:type="spellEnd"/>
      <w:r w:rsidRPr="006342B2">
        <w:rPr>
          <w:strike/>
          <w:color w:val="000000"/>
        </w:rPr>
        <w:t xml:space="preserve"> I, conforme a classificação constante no anexo 4</w:t>
      </w:r>
      <w:r w:rsidRPr="006342B2">
        <w:rPr>
          <w:strike/>
          <w:color w:val="0000FF"/>
        </w:rPr>
        <w:t>,</w:t>
      </w:r>
      <w:r w:rsidRPr="006342B2">
        <w:rPr>
          <w:strike/>
          <w:color w:val="000000"/>
        </w:rPr>
        <w:t xml:space="preserve"> de animais  provenientes dos países de risco geográfico 2, 3 ou 4 conforme estabelecido pelo "</w:t>
      </w:r>
      <w:proofErr w:type="spellStart"/>
      <w:r w:rsidRPr="006342B2">
        <w:rPr>
          <w:strike/>
          <w:color w:val="000000"/>
        </w:rPr>
        <w:t>European</w:t>
      </w:r>
      <w:proofErr w:type="spellEnd"/>
      <w:r w:rsidRPr="006342B2">
        <w:rPr>
          <w:strike/>
          <w:color w:val="000000"/>
        </w:rPr>
        <w:t xml:space="preserve"> </w:t>
      </w:r>
      <w:proofErr w:type="spellStart"/>
      <w:r w:rsidRPr="006342B2">
        <w:rPr>
          <w:strike/>
          <w:color w:val="000000"/>
        </w:rPr>
        <w:t>Commission's</w:t>
      </w:r>
      <w:proofErr w:type="spellEnd"/>
      <w:r w:rsidRPr="006342B2">
        <w:rPr>
          <w:strike/>
          <w:color w:val="000000"/>
        </w:rPr>
        <w:t xml:space="preserve"> </w:t>
      </w:r>
      <w:proofErr w:type="spellStart"/>
      <w:r w:rsidRPr="006342B2">
        <w:rPr>
          <w:strike/>
          <w:color w:val="000000"/>
        </w:rPr>
        <w:t>Scientific</w:t>
      </w:r>
      <w:proofErr w:type="spellEnd"/>
      <w:r w:rsidRPr="006342B2">
        <w:rPr>
          <w:strike/>
          <w:color w:val="000000"/>
        </w:rPr>
        <w:t xml:space="preserve"> </w:t>
      </w:r>
      <w:proofErr w:type="spellStart"/>
      <w:r w:rsidRPr="006342B2">
        <w:rPr>
          <w:strike/>
          <w:color w:val="000000"/>
        </w:rPr>
        <w:t>Steering</w:t>
      </w:r>
      <w:proofErr w:type="spellEnd"/>
      <w:r w:rsidRPr="006342B2">
        <w:rPr>
          <w:strike/>
          <w:color w:val="000000"/>
        </w:rPr>
        <w:t xml:space="preserve"> </w:t>
      </w:r>
      <w:proofErr w:type="spellStart"/>
      <w:r w:rsidRPr="006342B2">
        <w:rPr>
          <w:strike/>
          <w:color w:val="000000"/>
        </w:rPr>
        <w:t>Geographical</w:t>
      </w:r>
      <w:proofErr w:type="spellEnd"/>
      <w:r w:rsidRPr="006342B2">
        <w:rPr>
          <w:strike/>
          <w:color w:val="000000"/>
        </w:rPr>
        <w:t xml:space="preserve"> BSE </w:t>
      </w:r>
      <w:proofErr w:type="spellStart"/>
      <w:r w:rsidRPr="006342B2">
        <w:rPr>
          <w:strike/>
        </w:rPr>
        <w:t>Risk</w:t>
      </w:r>
      <w:proofErr w:type="spellEnd"/>
      <w:r w:rsidRPr="006342B2">
        <w:rPr>
          <w:strike/>
          <w:color w:val="0000FF"/>
        </w:rPr>
        <w:t xml:space="preserve"> </w:t>
      </w:r>
      <w:proofErr w:type="spellStart"/>
      <w:r w:rsidRPr="006342B2">
        <w:rPr>
          <w:strike/>
        </w:rPr>
        <w:t>Classification</w:t>
      </w:r>
      <w:proofErr w:type="spellEnd"/>
      <w:r w:rsidRPr="006342B2">
        <w:rPr>
          <w:strike/>
          <w:color w:val="000000"/>
        </w:rPr>
        <w:t xml:space="preserve">", equivalentes  às categorias de  risco geográfico 2, 3, </w:t>
      </w:r>
      <w:r w:rsidRPr="006342B2">
        <w:rPr>
          <w:strike/>
        </w:rPr>
        <w:t>4  e</w:t>
      </w:r>
      <w:r w:rsidRPr="006342B2">
        <w:rPr>
          <w:strike/>
          <w:color w:val="0000FF"/>
        </w:rPr>
        <w:t xml:space="preserve"> </w:t>
      </w:r>
      <w:r w:rsidRPr="006342B2">
        <w:rPr>
          <w:strike/>
          <w:color w:val="000000"/>
        </w:rPr>
        <w:t xml:space="preserve">5, tendo como referência o enquadramento do país ou zona definido pelo Código </w:t>
      </w:r>
      <w:proofErr w:type="spellStart"/>
      <w:r w:rsidRPr="006342B2">
        <w:rPr>
          <w:strike/>
          <w:color w:val="000000"/>
        </w:rPr>
        <w:t>Zoosanitário</w:t>
      </w:r>
      <w:proofErr w:type="spellEnd"/>
      <w:r w:rsidRPr="006342B2">
        <w:rPr>
          <w:strike/>
          <w:color w:val="000000"/>
        </w:rPr>
        <w:t xml:space="preserve"> Internacional relativo à encefalopatia espongiforme bovina, conforme descrito no Anexo 5.</w:t>
      </w:r>
    </w:p>
    <w:p w:rsidR="007D1D89" w:rsidRPr="006342B2" w:rsidRDefault="007D1D89">
      <w:pPr>
        <w:ind w:firstLine="567"/>
        <w:jc w:val="both"/>
        <w:rPr>
          <w:strike/>
          <w:color w:val="000000"/>
        </w:rPr>
      </w:pPr>
    </w:p>
    <w:p w:rsidR="007D1D89" w:rsidRPr="006342B2" w:rsidRDefault="006342B2">
      <w:pPr>
        <w:ind w:firstLine="567"/>
        <w:jc w:val="both"/>
        <w:rPr>
          <w:strike/>
          <w:color w:val="000000"/>
        </w:rPr>
      </w:pPr>
      <w:r w:rsidRPr="006342B2">
        <w:rPr>
          <w:strike/>
          <w:color w:val="000000"/>
        </w:rPr>
        <w:t xml:space="preserve">2 - matéria-prima obtida de </w:t>
      </w:r>
      <w:proofErr w:type="gramStart"/>
      <w:r w:rsidRPr="006342B2">
        <w:rPr>
          <w:strike/>
          <w:color w:val="000000"/>
        </w:rPr>
        <w:t>tecidos/fluidos</w:t>
      </w:r>
      <w:proofErr w:type="gramEnd"/>
      <w:r w:rsidRPr="006342B2">
        <w:rPr>
          <w:strike/>
          <w:color w:val="000000"/>
        </w:rPr>
        <w:t xml:space="preserve"> de categorias de </w:t>
      </w:r>
      <w:proofErr w:type="spellStart"/>
      <w:r w:rsidRPr="006342B2">
        <w:rPr>
          <w:strike/>
          <w:color w:val="000000"/>
        </w:rPr>
        <w:t>infectividade</w:t>
      </w:r>
      <w:proofErr w:type="spellEnd"/>
      <w:r w:rsidRPr="006342B2">
        <w:rPr>
          <w:strike/>
          <w:color w:val="000000"/>
        </w:rPr>
        <w:t xml:space="preserve"> II e III, conforme a classificação constante no anexo 4, de animais provenientes dos países de risco geográfico 3 ou 4 conforme estabelecido pelo "</w:t>
      </w:r>
      <w:proofErr w:type="spellStart"/>
      <w:r w:rsidRPr="006342B2">
        <w:rPr>
          <w:strike/>
          <w:color w:val="000000"/>
        </w:rPr>
        <w:t>European</w:t>
      </w:r>
      <w:proofErr w:type="spellEnd"/>
      <w:r w:rsidRPr="006342B2">
        <w:rPr>
          <w:strike/>
          <w:color w:val="000000"/>
        </w:rPr>
        <w:t xml:space="preserve"> </w:t>
      </w:r>
      <w:proofErr w:type="spellStart"/>
      <w:r w:rsidRPr="006342B2">
        <w:rPr>
          <w:strike/>
          <w:color w:val="000000"/>
        </w:rPr>
        <w:t>Commission's</w:t>
      </w:r>
      <w:proofErr w:type="spellEnd"/>
      <w:r w:rsidRPr="006342B2">
        <w:rPr>
          <w:strike/>
          <w:color w:val="000000"/>
        </w:rPr>
        <w:t xml:space="preserve"> </w:t>
      </w:r>
      <w:proofErr w:type="spellStart"/>
      <w:r w:rsidRPr="006342B2">
        <w:rPr>
          <w:strike/>
          <w:color w:val="000000"/>
        </w:rPr>
        <w:t>Scientific</w:t>
      </w:r>
      <w:proofErr w:type="spellEnd"/>
      <w:r w:rsidRPr="006342B2">
        <w:rPr>
          <w:strike/>
          <w:color w:val="000000"/>
        </w:rPr>
        <w:t xml:space="preserve"> </w:t>
      </w:r>
      <w:proofErr w:type="spellStart"/>
      <w:r w:rsidRPr="006342B2">
        <w:rPr>
          <w:strike/>
          <w:color w:val="000000"/>
        </w:rPr>
        <w:t>Steering</w:t>
      </w:r>
      <w:proofErr w:type="spellEnd"/>
      <w:r w:rsidRPr="006342B2">
        <w:rPr>
          <w:strike/>
          <w:color w:val="000000"/>
        </w:rPr>
        <w:t xml:space="preserve"> </w:t>
      </w:r>
      <w:proofErr w:type="spellStart"/>
      <w:r w:rsidRPr="006342B2">
        <w:rPr>
          <w:strike/>
          <w:color w:val="000000"/>
        </w:rPr>
        <w:t>Geographical</w:t>
      </w:r>
      <w:proofErr w:type="spellEnd"/>
      <w:r w:rsidRPr="006342B2">
        <w:rPr>
          <w:strike/>
          <w:color w:val="000000"/>
        </w:rPr>
        <w:t xml:space="preserve"> BSE </w:t>
      </w:r>
      <w:proofErr w:type="spellStart"/>
      <w:r w:rsidRPr="006342B2">
        <w:rPr>
          <w:strike/>
          <w:color w:val="000000"/>
        </w:rPr>
        <w:t>Risk</w:t>
      </w:r>
      <w:proofErr w:type="spellEnd"/>
      <w:r w:rsidRPr="006342B2">
        <w:rPr>
          <w:strike/>
          <w:color w:val="000000"/>
        </w:rPr>
        <w:t xml:space="preserve"> </w:t>
      </w:r>
      <w:proofErr w:type="spellStart"/>
      <w:r w:rsidRPr="006342B2">
        <w:rPr>
          <w:strike/>
          <w:color w:val="000000"/>
        </w:rPr>
        <w:t>Classification</w:t>
      </w:r>
      <w:proofErr w:type="spellEnd"/>
      <w:r w:rsidRPr="006342B2">
        <w:rPr>
          <w:strike/>
          <w:color w:val="000000"/>
        </w:rPr>
        <w:t xml:space="preserve">", equivalentes  às categorias de  risco geográfico 3, </w:t>
      </w:r>
      <w:r w:rsidRPr="006342B2">
        <w:rPr>
          <w:strike/>
        </w:rPr>
        <w:t>4 e</w:t>
      </w:r>
      <w:r w:rsidRPr="006342B2">
        <w:rPr>
          <w:strike/>
          <w:color w:val="0000FF"/>
        </w:rPr>
        <w:t xml:space="preserve"> </w:t>
      </w:r>
      <w:r w:rsidRPr="006342B2">
        <w:rPr>
          <w:strike/>
          <w:color w:val="000000"/>
        </w:rPr>
        <w:t xml:space="preserve">5, tendo como referência o enquadramento do país ou zona definido pelo Código </w:t>
      </w:r>
      <w:proofErr w:type="spellStart"/>
      <w:r w:rsidRPr="006342B2">
        <w:rPr>
          <w:strike/>
          <w:color w:val="000000"/>
        </w:rPr>
        <w:t>Zoosanitário</w:t>
      </w:r>
      <w:proofErr w:type="spellEnd"/>
      <w:r w:rsidRPr="006342B2">
        <w:rPr>
          <w:strike/>
          <w:color w:val="000000"/>
        </w:rPr>
        <w:t xml:space="preserve"> Internacional relativo à encefalopatia espongiforme bovina, conforme descrito no Anexo 5.</w:t>
      </w:r>
    </w:p>
    <w:p w:rsidR="007D1D89" w:rsidRPr="006342B2" w:rsidRDefault="007D1D89">
      <w:pPr>
        <w:ind w:firstLine="567"/>
        <w:jc w:val="both"/>
        <w:rPr>
          <w:b/>
          <w:bCs/>
          <w:strike/>
        </w:rPr>
      </w:pPr>
    </w:p>
    <w:p w:rsidR="007D1D89" w:rsidRPr="008133C5" w:rsidRDefault="006342B2">
      <w:pPr>
        <w:ind w:firstLine="567"/>
        <w:jc w:val="both"/>
        <w:rPr>
          <w:strike/>
          <w:color w:val="000000"/>
        </w:rPr>
      </w:pPr>
      <w:r w:rsidRPr="008133C5">
        <w:rPr>
          <w:bCs/>
          <w:strike/>
        </w:rPr>
        <w:t xml:space="preserve">§ 1º Esta Resolução não se aplica aos produtos para diagnóstico in vitro, entretanto o fabricante deverá descrever no material informativo do produto, os riscos de uma contaminação potencial com EET (encefalopatias espongiformes transmissíveis) e os procedimentos de </w:t>
      </w:r>
      <w:proofErr w:type="spellStart"/>
      <w:r w:rsidRPr="008133C5">
        <w:rPr>
          <w:bCs/>
          <w:strike/>
        </w:rPr>
        <w:t>biosegurança</w:t>
      </w:r>
      <w:proofErr w:type="spellEnd"/>
      <w:r w:rsidRPr="008133C5">
        <w:rPr>
          <w:bCs/>
          <w:strike/>
        </w:rPr>
        <w:t>, incluindo a seguinte frase: Cuidado ao manipular este produto pelo risco de EET.</w:t>
      </w:r>
    </w:p>
    <w:p w:rsidR="007D1D89" w:rsidRPr="008133C5" w:rsidRDefault="007D1D89">
      <w:pPr>
        <w:ind w:firstLine="567"/>
        <w:jc w:val="both"/>
        <w:rPr>
          <w:strike/>
          <w:color w:val="000000"/>
        </w:rPr>
      </w:pPr>
    </w:p>
    <w:p w:rsidR="007D1D89" w:rsidRPr="008133C5" w:rsidRDefault="006342B2">
      <w:pPr>
        <w:ind w:firstLine="567"/>
        <w:jc w:val="both"/>
        <w:rPr>
          <w:bCs/>
          <w:strike/>
        </w:rPr>
      </w:pPr>
      <w:r w:rsidRPr="008133C5">
        <w:rPr>
          <w:bCs/>
          <w:strike/>
        </w:rPr>
        <w:t>§ 2º Ficam excluídos das restrições previstas nesta Resolução os produtos cuja finalidade seja exclusivamente alimentícia, tratados em regulamentação específica.</w:t>
      </w:r>
    </w:p>
    <w:p w:rsidR="007D1D89" w:rsidRPr="008133C5" w:rsidRDefault="007D1D89">
      <w:pPr>
        <w:ind w:firstLine="567"/>
        <w:jc w:val="both"/>
        <w:rPr>
          <w:strike/>
          <w:color w:val="000000"/>
        </w:rPr>
      </w:pPr>
    </w:p>
    <w:p w:rsidR="007D1D89" w:rsidRPr="008133C5" w:rsidRDefault="006342B2">
      <w:pPr>
        <w:pStyle w:val="Corpodetexto3"/>
        <w:ind w:firstLine="567"/>
        <w:rPr>
          <w:rFonts w:ascii="Times New Roman" w:hAnsi="Times New Roman" w:cs="Times New Roman"/>
          <w:b w:val="0"/>
          <w:strike/>
        </w:rPr>
      </w:pPr>
      <w:r w:rsidRPr="008133C5">
        <w:rPr>
          <w:rFonts w:ascii="Times New Roman" w:hAnsi="Times New Roman" w:cs="Times New Roman"/>
          <w:b w:val="0"/>
          <w:strike/>
        </w:rPr>
        <w:t>§ 3º Ficam excluídos das restrições previstas nesta Resolução os produtos derivados de leite e de lã obtida de animais vivos.</w:t>
      </w:r>
    </w:p>
    <w:p w:rsidR="007D1D89" w:rsidRPr="008133C5" w:rsidRDefault="007D1D89">
      <w:pPr>
        <w:ind w:firstLine="567"/>
        <w:jc w:val="both"/>
        <w:rPr>
          <w:strike/>
          <w:color w:val="000000"/>
        </w:rPr>
      </w:pPr>
    </w:p>
    <w:p w:rsidR="007D1D89" w:rsidRPr="008133C5" w:rsidRDefault="006342B2">
      <w:pPr>
        <w:pStyle w:val="Corpodetexto3"/>
        <w:ind w:firstLine="567"/>
        <w:rPr>
          <w:rFonts w:ascii="Times New Roman" w:hAnsi="Times New Roman" w:cs="Times New Roman"/>
          <w:b w:val="0"/>
          <w:strike/>
        </w:rPr>
      </w:pPr>
      <w:r w:rsidRPr="008133C5">
        <w:rPr>
          <w:rFonts w:ascii="Times New Roman" w:hAnsi="Times New Roman" w:cs="Times New Roman"/>
          <w:b w:val="0"/>
          <w:strike/>
        </w:rPr>
        <w:t>§ 4º Os países não classificados pelo "</w:t>
      </w:r>
      <w:proofErr w:type="spellStart"/>
      <w:r w:rsidRPr="008133C5">
        <w:rPr>
          <w:rFonts w:ascii="Times New Roman" w:hAnsi="Times New Roman" w:cs="Times New Roman"/>
          <w:b w:val="0"/>
          <w:strike/>
        </w:rPr>
        <w:t>European</w:t>
      </w:r>
      <w:proofErr w:type="spellEnd"/>
      <w:r w:rsidRPr="008133C5">
        <w:rPr>
          <w:rFonts w:ascii="Times New Roman" w:hAnsi="Times New Roman" w:cs="Times New Roman"/>
          <w:b w:val="0"/>
          <w:strike/>
        </w:rPr>
        <w:t xml:space="preserve"> </w:t>
      </w:r>
      <w:proofErr w:type="spellStart"/>
      <w:r w:rsidRPr="008133C5">
        <w:rPr>
          <w:rFonts w:ascii="Times New Roman" w:hAnsi="Times New Roman" w:cs="Times New Roman"/>
          <w:b w:val="0"/>
          <w:strike/>
        </w:rPr>
        <w:t>Commission's</w:t>
      </w:r>
      <w:proofErr w:type="spellEnd"/>
      <w:r w:rsidRPr="008133C5">
        <w:rPr>
          <w:rFonts w:ascii="Times New Roman" w:hAnsi="Times New Roman" w:cs="Times New Roman"/>
          <w:b w:val="0"/>
          <w:strike/>
        </w:rPr>
        <w:t xml:space="preserve"> </w:t>
      </w:r>
      <w:proofErr w:type="spellStart"/>
      <w:r w:rsidRPr="008133C5">
        <w:rPr>
          <w:rFonts w:ascii="Times New Roman" w:hAnsi="Times New Roman" w:cs="Times New Roman"/>
          <w:b w:val="0"/>
          <w:strike/>
        </w:rPr>
        <w:t>Scientific</w:t>
      </w:r>
      <w:proofErr w:type="spellEnd"/>
      <w:r w:rsidRPr="008133C5">
        <w:rPr>
          <w:rFonts w:ascii="Times New Roman" w:hAnsi="Times New Roman" w:cs="Times New Roman"/>
          <w:b w:val="0"/>
          <w:strike/>
        </w:rPr>
        <w:t xml:space="preserve"> </w:t>
      </w:r>
      <w:proofErr w:type="spellStart"/>
      <w:r w:rsidRPr="008133C5">
        <w:rPr>
          <w:rFonts w:ascii="Times New Roman" w:hAnsi="Times New Roman" w:cs="Times New Roman"/>
          <w:b w:val="0"/>
          <w:strike/>
        </w:rPr>
        <w:t>Steering</w:t>
      </w:r>
      <w:proofErr w:type="spellEnd"/>
      <w:r w:rsidRPr="008133C5">
        <w:rPr>
          <w:rFonts w:ascii="Times New Roman" w:hAnsi="Times New Roman" w:cs="Times New Roman"/>
          <w:b w:val="0"/>
          <w:strike/>
        </w:rPr>
        <w:t xml:space="preserve"> </w:t>
      </w:r>
      <w:proofErr w:type="spellStart"/>
      <w:r w:rsidRPr="008133C5">
        <w:rPr>
          <w:rFonts w:ascii="Times New Roman" w:hAnsi="Times New Roman" w:cs="Times New Roman"/>
          <w:b w:val="0"/>
          <w:strike/>
        </w:rPr>
        <w:t>Geographical</w:t>
      </w:r>
      <w:proofErr w:type="spellEnd"/>
      <w:r w:rsidRPr="008133C5">
        <w:rPr>
          <w:rFonts w:ascii="Times New Roman" w:hAnsi="Times New Roman" w:cs="Times New Roman"/>
          <w:b w:val="0"/>
          <w:strike/>
        </w:rPr>
        <w:t xml:space="preserve"> BSE </w:t>
      </w:r>
      <w:proofErr w:type="spellStart"/>
      <w:r w:rsidRPr="008133C5">
        <w:rPr>
          <w:rFonts w:ascii="Times New Roman" w:hAnsi="Times New Roman" w:cs="Times New Roman"/>
          <w:b w:val="0"/>
          <w:strike/>
        </w:rPr>
        <w:t>risk</w:t>
      </w:r>
      <w:proofErr w:type="spellEnd"/>
      <w:r w:rsidRPr="008133C5">
        <w:rPr>
          <w:rFonts w:ascii="Times New Roman" w:hAnsi="Times New Roman" w:cs="Times New Roman"/>
          <w:b w:val="0"/>
          <w:strike/>
        </w:rPr>
        <w:t xml:space="preserve"> </w:t>
      </w:r>
      <w:proofErr w:type="spellStart"/>
      <w:r w:rsidRPr="008133C5">
        <w:rPr>
          <w:rFonts w:ascii="Times New Roman" w:hAnsi="Times New Roman" w:cs="Times New Roman"/>
          <w:b w:val="0"/>
          <w:strike/>
        </w:rPr>
        <w:t>classification</w:t>
      </w:r>
      <w:proofErr w:type="spellEnd"/>
      <w:r w:rsidRPr="008133C5">
        <w:rPr>
          <w:rFonts w:ascii="Times New Roman" w:hAnsi="Times New Roman" w:cs="Times New Roman"/>
          <w:b w:val="0"/>
          <w:strike/>
        </w:rPr>
        <w:t xml:space="preserve">" e/ou Código </w:t>
      </w:r>
      <w:proofErr w:type="spellStart"/>
      <w:r w:rsidRPr="008133C5">
        <w:rPr>
          <w:rFonts w:ascii="Times New Roman" w:hAnsi="Times New Roman" w:cs="Times New Roman"/>
          <w:b w:val="0"/>
          <w:strike/>
        </w:rPr>
        <w:t>Zoosanitário</w:t>
      </w:r>
      <w:proofErr w:type="spellEnd"/>
      <w:r w:rsidRPr="008133C5">
        <w:rPr>
          <w:rFonts w:ascii="Times New Roman" w:hAnsi="Times New Roman" w:cs="Times New Roman"/>
          <w:b w:val="0"/>
          <w:strike/>
        </w:rPr>
        <w:t xml:space="preserve"> Internacional incluem-se nesta proibição sendo considerados de risco máximo.</w:t>
      </w:r>
    </w:p>
    <w:p w:rsidR="007D1D89" w:rsidRPr="006342B2" w:rsidRDefault="007D1D89">
      <w:pPr>
        <w:ind w:firstLine="567"/>
        <w:jc w:val="both"/>
        <w:rPr>
          <w:strike/>
          <w:color w:val="000000"/>
        </w:rPr>
      </w:pPr>
    </w:p>
    <w:p w:rsidR="007D1D89" w:rsidRPr="008133C5" w:rsidRDefault="006342B2">
      <w:pPr>
        <w:ind w:firstLine="567"/>
        <w:jc w:val="both"/>
        <w:rPr>
          <w:strike/>
          <w:color w:val="000000"/>
        </w:rPr>
      </w:pPr>
      <w:r w:rsidRPr="008133C5">
        <w:rPr>
          <w:bCs/>
          <w:strike/>
          <w:color w:val="000000"/>
        </w:rPr>
        <w:lastRenderedPageBreak/>
        <w:t>Art. 2</w:t>
      </w:r>
      <w:r w:rsidRPr="008133C5">
        <w:rPr>
          <w:bCs/>
          <w:strike/>
          <w:color w:val="000000"/>
          <w:vertAlign w:val="superscript"/>
        </w:rPr>
        <w:t>º</w:t>
      </w:r>
      <w:r w:rsidRPr="008133C5">
        <w:rPr>
          <w:bCs/>
          <w:strike/>
          <w:color w:val="000000"/>
        </w:rPr>
        <w:t xml:space="preserve"> O ingresso, a comercialização e a exposição ao consumo, dos produtos discriminados no caput do </w:t>
      </w:r>
      <w:proofErr w:type="spellStart"/>
      <w:r w:rsidRPr="008133C5">
        <w:rPr>
          <w:bCs/>
          <w:strike/>
          <w:color w:val="000000"/>
        </w:rPr>
        <w:t>Art</w:t>
      </w:r>
      <w:proofErr w:type="spellEnd"/>
      <w:r w:rsidRPr="008133C5">
        <w:rPr>
          <w:bCs/>
          <w:strike/>
          <w:color w:val="000000"/>
        </w:rPr>
        <w:t>, 1</w:t>
      </w:r>
      <w:r w:rsidRPr="008133C5">
        <w:rPr>
          <w:bCs/>
          <w:strike/>
          <w:color w:val="000000"/>
          <w:vertAlign w:val="superscript"/>
        </w:rPr>
        <w:t>º</w:t>
      </w:r>
      <w:proofErr w:type="gramStart"/>
      <w:r w:rsidRPr="008133C5">
        <w:rPr>
          <w:bCs/>
          <w:strike/>
          <w:color w:val="000000"/>
          <w:vertAlign w:val="superscript"/>
        </w:rPr>
        <w:t xml:space="preserve"> </w:t>
      </w:r>
      <w:r w:rsidRPr="008133C5">
        <w:rPr>
          <w:bCs/>
          <w:strike/>
          <w:color w:val="000000"/>
        </w:rPr>
        <w:t xml:space="preserve"> </w:t>
      </w:r>
      <w:proofErr w:type="gramEnd"/>
      <w:r w:rsidRPr="008133C5">
        <w:rPr>
          <w:bCs/>
          <w:strike/>
          <w:color w:val="000000"/>
        </w:rPr>
        <w:t>ficam condicionados à apresentação de documentação descrita em regulamento específico</w:t>
      </w:r>
      <w:r w:rsidRPr="008133C5">
        <w:rPr>
          <w:strike/>
          <w:color w:val="000000"/>
        </w:rPr>
        <w:t>.</w:t>
      </w:r>
    </w:p>
    <w:p w:rsidR="007D1D89" w:rsidRPr="006342B2" w:rsidRDefault="007D1D89">
      <w:pPr>
        <w:ind w:firstLine="567"/>
        <w:jc w:val="both"/>
        <w:rPr>
          <w:strike/>
          <w:color w:val="000000"/>
        </w:rPr>
      </w:pPr>
    </w:p>
    <w:p w:rsidR="007D1D89" w:rsidRPr="006342B2" w:rsidRDefault="006342B2">
      <w:pPr>
        <w:ind w:firstLine="567"/>
        <w:jc w:val="both"/>
        <w:rPr>
          <w:strike/>
          <w:color w:val="000000"/>
        </w:rPr>
      </w:pPr>
      <w:r w:rsidRPr="006342B2">
        <w:rPr>
          <w:strike/>
          <w:color w:val="000000"/>
        </w:rPr>
        <w:t xml:space="preserve">Art. 3º Ficam proibidos, em todo o território nacional, transitoriamente e em caráter de emergência, o ingresso, a comercialização e a exposição ao consumo, dos produtos, órgãos e tecidos de uso em assistência à saúde cuja composição inclua substâncias de origem humana de pessoas residentes no Reino Unido e na República da Irlanda. A proibição inclui sangue e seus derivados, hormônios </w:t>
      </w:r>
      <w:proofErr w:type="spellStart"/>
      <w:r w:rsidRPr="006342B2">
        <w:rPr>
          <w:strike/>
          <w:color w:val="000000"/>
        </w:rPr>
        <w:t>hipofisários</w:t>
      </w:r>
      <w:proofErr w:type="spellEnd"/>
      <w:r w:rsidRPr="006342B2">
        <w:rPr>
          <w:strike/>
          <w:color w:val="000000"/>
        </w:rPr>
        <w:t xml:space="preserve"> humanos, córneas, ossos humanos para enxertos e quaisquer outros materiais implantáveis, injetáveis, ingeríveis ou aplicáveis ao organismo humano por qualquer outra </w:t>
      </w:r>
      <w:proofErr w:type="gramStart"/>
      <w:r w:rsidRPr="006342B2">
        <w:rPr>
          <w:strike/>
          <w:color w:val="000000"/>
        </w:rPr>
        <w:t>via</w:t>
      </w:r>
      <w:proofErr w:type="gramEnd"/>
    </w:p>
    <w:p w:rsidR="007D1D89" w:rsidRPr="006342B2" w:rsidRDefault="007D1D89">
      <w:pPr>
        <w:ind w:firstLine="567"/>
        <w:jc w:val="both"/>
        <w:rPr>
          <w:strike/>
          <w:color w:val="000000"/>
        </w:rPr>
      </w:pPr>
    </w:p>
    <w:p w:rsidR="007D1D89" w:rsidRDefault="006342B2">
      <w:pPr>
        <w:ind w:firstLine="567"/>
        <w:jc w:val="both"/>
        <w:rPr>
          <w:strike/>
          <w:color w:val="000000"/>
        </w:rPr>
      </w:pPr>
      <w:r w:rsidRPr="006342B2">
        <w:rPr>
          <w:strike/>
          <w:color w:val="000000"/>
        </w:rPr>
        <w:t xml:space="preserve">Art. 4º Fica proibido </w:t>
      </w:r>
      <w:proofErr w:type="gramStart"/>
      <w:r w:rsidRPr="006342B2">
        <w:rPr>
          <w:strike/>
          <w:color w:val="000000"/>
        </w:rPr>
        <w:t>a</w:t>
      </w:r>
      <w:proofErr w:type="gramEnd"/>
      <w:r w:rsidRPr="006342B2">
        <w:rPr>
          <w:strike/>
          <w:color w:val="000000"/>
        </w:rPr>
        <w:t xml:space="preserve"> utilização de componentes de sangue e tecidos humanos obtidos de pessoas de qualquer nacionalidade que tenham residido no Reino Unido ou na República da Irlanda por período igual ou superior a seis meses </w:t>
      </w:r>
      <w:r w:rsidRPr="006342B2">
        <w:rPr>
          <w:strike/>
        </w:rPr>
        <w:t>consecutivos ou intermitentes,</w:t>
      </w:r>
      <w:r w:rsidRPr="006342B2">
        <w:rPr>
          <w:strike/>
          <w:color w:val="000000"/>
        </w:rPr>
        <w:t xml:space="preserve"> a partir de 1980, bem como de pessoas que apresentem distúrbios clínicos compatíveis com a Doença de </w:t>
      </w:r>
      <w:proofErr w:type="spellStart"/>
      <w:r w:rsidRPr="006342B2">
        <w:rPr>
          <w:strike/>
          <w:color w:val="000000"/>
        </w:rPr>
        <w:t>Creutzfeldt</w:t>
      </w:r>
      <w:proofErr w:type="spellEnd"/>
      <w:r w:rsidRPr="006342B2">
        <w:rPr>
          <w:strike/>
          <w:color w:val="000000"/>
        </w:rPr>
        <w:t>-Jakob (DCJ).</w:t>
      </w:r>
    </w:p>
    <w:p w:rsidR="00536E8D" w:rsidRPr="006342B2" w:rsidRDefault="00536E8D">
      <w:pPr>
        <w:ind w:firstLine="567"/>
        <w:jc w:val="both"/>
        <w:rPr>
          <w:strike/>
          <w:color w:val="000000"/>
        </w:rPr>
      </w:pPr>
    </w:p>
    <w:p w:rsidR="007D1D89" w:rsidRPr="006342B2" w:rsidRDefault="006342B2">
      <w:pPr>
        <w:ind w:firstLine="567"/>
        <w:jc w:val="both"/>
        <w:rPr>
          <w:strike/>
          <w:color w:val="000000"/>
        </w:rPr>
      </w:pPr>
      <w:r w:rsidRPr="006342B2">
        <w:rPr>
          <w:strike/>
          <w:color w:val="000000"/>
        </w:rPr>
        <w:t xml:space="preserve">Art. 5º A reutilização de materiais e instrumental médico-cirúrgico utilizado em pessoas com quadro clínico indicativo de DCJ fica condicionado à adoção de medidas de processamento constantes no Anexo </w:t>
      </w:r>
      <w:proofErr w:type="gramStart"/>
      <w:r w:rsidRPr="006342B2">
        <w:rPr>
          <w:strike/>
          <w:color w:val="000000"/>
        </w:rPr>
        <w:t>1</w:t>
      </w:r>
      <w:proofErr w:type="gramEnd"/>
      <w:r w:rsidRPr="006342B2">
        <w:rPr>
          <w:strike/>
          <w:color w:val="000000"/>
        </w:rPr>
        <w:t xml:space="preserve"> desta RDC.</w:t>
      </w:r>
    </w:p>
    <w:p w:rsidR="007D1D89" w:rsidRPr="006342B2" w:rsidRDefault="007D1D89">
      <w:pPr>
        <w:ind w:firstLine="567"/>
        <w:jc w:val="both"/>
        <w:rPr>
          <w:strike/>
          <w:color w:val="000000"/>
        </w:rPr>
      </w:pPr>
    </w:p>
    <w:p w:rsidR="007D1D89" w:rsidRPr="006342B2" w:rsidRDefault="006342B2">
      <w:pPr>
        <w:ind w:firstLine="567"/>
        <w:jc w:val="both"/>
        <w:rPr>
          <w:strike/>
          <w:color w:val="000000"/>
        </w:rPr>
      </w:pPr>
      <w:r w:rsidRPr="006342B2">
        <w:rPr>
          <w:strike/>
          <w:color w:val="000000"/>
        </w:rPr>
        <w:t xml:space="preserve">Art. 6º É obrigatória </w:t>
      </w:r>
      <w:proofErr w:type="gramStart"/>
      <w:r w:rsidRPr="006342B2">
        <w:rPr>
          <w:strike/>
          <w:color w:val="000000"/>
        </w:rPr>
        <w:t>a</w:t>
      </w:r>
      <w:proofErr w:type="gramEnd"/>
      <w:r w:rsidRPr="006342B2">
        <w:rPr>
          <w:strike/>
          <w:color w:val="000000"/>
        </w:rPr>
        <w:t xml:space="preserve"> adoção de precauções para o manuseio de pacientes, tratamento de artigos e superfícies, manipulação e descarte de materiais e amostras de tecidos constantes nos Anexos 2 e 3 desta RDC.</w:t>
      </w:r>
    </w:p>
    <w:p w:rsidR="007D1D89" w:rsidRPr="006342B2" w:rsidRDefault="007D1D89">
      <w:pPr>
        <w:ind w:firstLine="567"/>
        <w:jc w:val="both"/>
        <w:rPr>
          <w:strike/>
          <w:color w:val="000000"/>
        </w:rPr>
      </w:pPr>
    </w:p>
    <w:p w:rsidR="007D1D89" w:rsidRPr="006342B2" w:rsidRDefault="006342B2">
      <w:pPr>
        <w:ind w:firstLine="567"/>
        <w:jc w:val="both"/>
        <w:rPr>
          <w:strike/>
          <w:color w:val="000000"/>
        </w:rPr>
      </w:pPr>
      <w:r w:rsidRPr="006342B2">
        <w:rPr>
          <w:strike/>
          <w:color w:val="000000"/>
        </w:rPr>
        <w:t>Art. 7º A proibição mencionada nos artigos 1º e 2º é extensiva aos procedimentos de importação já iniciados e os produtos em trânsito em portos, aeroportos e fronteiras.</w:t>
      </w:r>
    </w:p>
    <w:p w:rsidR="007D1D89" w:rsidRPr="006342B2" w:rsidRDefault="007D1D89">
      <w:pPr>
        <w:ind w:firstLine="567"/>
        <w:jc w:val="both"/>
        <w:rPr>
          <w:strike/>
          <w:color w:val="000000"/>
        </w:rPr>
      </w:pPr>
    </w:p>
    <w:p w:rsidR="007D1D89" w:rsidRPr="006342B2" w:rsidRDefault="006342B2">
      <w:pPr>
        <w:ind w:firstLine="567"/>
        <w:jc w:val="both"/>
        <w:rPr>
          <w:strike/>
          <w:color w:val="000000"/>
        </w:rPr>
      </w:pPr>
      <w:r w:rsidRPr="006342B2">
        <w:rPr>
          <w:strike/>
          <w:color w:val="000000"/>
        </w:rPr>
        <w:t xml:space="preserve">Art. 8º A autoridade sanitária de portos, aeroportos e fronteiras </w:t>
      </w:r>
      <w:proofErr w:type="gramStart"/>
      <w:r w:rsidRPr="006342B2">
        <w:rPr>
          <w:strike/>
          <w:color w:val="000000"/>
        </w:rPr>
        <w:t>poderá</w:t>
      </w:r>
      <w:proofErr w:type="gramEnd"/>
      <w:r w:rsidRPr="006342B2">
        <w:rPr>
          <w:strike/>
          <w:color w:val="000000"/>
        </w:rPr>
        <w:t>, no momento da importação de outros produtos não referidos supra, exigir a comprovação de que são isentos de substâncias obtidas das espécies animais citados no Art. 1º.</w:t>
      </w:r>
    </w:p>
    <w:p w:rsidR="007D1D89" w:rsidRPr="006342B2" w:rsidRDefault="007D1D89">
      <w:pPr>
        <w:ind w:firstLine="567"/>
        <w:jc w:val="both"/>
        <w:rPr>
          <w:strike/>
          <w:color w:val="000000"/>
        </w:rPr>
      </w:pPr>
    </w:p>
    <w:p w:rsidR="007D1D89" w:rsidRPr="006342B2" w:rsidRDefault="006342B2">
      <w:pPr>
        <w:ind w:firstLine="567"/>
        <w:jc w:val="both"/>
        <w:rPr>
          <w:strike/>
          <w:color w:val="000000"/>
        </w:rPr>
      </w:pPr>
      <w:r w:rsidRPr="006342B2">
        <w:rPr>
          <w:strike/>
          <w:color w:val="000000"/>
        </w:rPr>
        <w:t xml:space="preserve">Art. 9º A Agência Nacional de Vigilância Sanitária adotará medidas específicas em relação a produtos não discriminados nesta Resolução e que venham a ser considerados de risco </w:t>
      </w:r>
      <w:proofErr w:type="gramStart"/>
      <w:r w:rsidRPr="006342B2">
        <w:rPr>
          <w:strike/>
          <w:color w:val="000000"/>
        </w:rPr>
        <w:t>potencial previstos</w:t>
      </w:r>
      <w:proofErr w:type="gramEnd"/>
      <w:r w:rsidRPr="006342B2">
        <w:rPr>
          <w:strike/>
          <w:color w:val="000000"/>
        </w:rPr>
        <w:t>.</w:t>
      </w:r>
    </w:p>
    <w:p w:rsidR="007D1D89" w:rsidRPr="006342B2" w:rsidRDefault="007D1D89">
      <w:pPr>
        <w:ind w:firstLine="567"/>
        <w:jc w:val="both"/>
        <w:rPr>
          <w:strike/>
          <w:color w:val="000000"/>
        </w:rPr>
      </w:pPr>
    </w:p>
    <w:p w:rsidR="007D1D89" w:rsidRPr="006342B2" w:rsidRDefault="006342B2">
      <w:pPr>
        <w:ind w:firstLine="567"/>
        <w:jc w:val="both"/>
        <w:rPr>
          <w:strike/>
          <w:color w:val="000000"/>
        </w:rPr>
      </w:pPr>
      <w:r w:rsidRPr="006342B2">
        <w:rPr>
          <w:strike/>
          <w:color w:val="000000"/>
        </w:rPr>
        <w:t>Art. 10 Fica revogada a Resolução da Diretoria Colegiada - RDC nº 118, de 11 de junho de 2001.</w:t>
      </w:r>
    </w:p>
    <w:p w:rsidR="007D1D89" w:rsidRPr="006342B2" w:rsidRDefault="007D1D89">
      <w:pPr>
        <w:ind w:firstLine="567"/>
        <w:jc w:val="both"/>
        <w:rPr>
          <w:strike/>
          <w:color w:val="000000"/>
        </w:rPr>
      </w:pPr>
    </w:p>
    <w:p w:rsidR="007D1D89" w:rsidRPr="006342B2" w:rsidRDefault="006342B2">
      <w:pPr>
        <w:ind w:firstLine="567"/>
        <w:jc w:val="both"/>
        <w:rPr>
          <w:strike/>
          <w:color w:val="000000"/>
        </w:rPr>
      </w:pPr>
      <w:r w:rsidRPr="006342B2">
        <w:rPr>
          <w:strike/>
          <w:color w:val="000000"/>
        </w:rPr>
        <w:t>Art. 11 Esta Resolução entra em vigor na data de sua publicação.</w:t>
      </w:r>
    </w:p>
    <w:p w:rsidR="007D1D89" w:rsidRPr="006342B2" w:rsidRDefault="007D1D89">
      <w:pPr>
        <w:jc w:val="both"/>
        <w:rPr>
          <w:strike/>
          <w:color w:val="000000"/>
        </w:rPr>
      </w:pPr>
    </w:p>
    <w:p w:rsidR="007D1D89" w:rsidRPr="006342B2" w:rsidRDefault="007D1D89">
      <w:pPr>
        <w:jc w:val="both"/>
        <w:rPr>
          <w:strike/>
          <w:color w:val="000000"/>
        </w:rPr>
      </w:pPr>
    </w:p>
    <w:p w:rsidR="007D1D89" w:rsidRPr="006342B2" w:rsidRDefault="006342B2">
      <w:pPr>
        <w:jc w:val="center"/>
        <w:rPr>
          <w:color w:val="000000"/>
          <w:lang w:val="es-ES_tradnl"/>
        </w:rPr>
      </w:pPr>
      <w:r w:rsidRPr="006342B2">
        <w:rPr>
          <w:color w:val="000000"/>
          <w:lang w:val="es-ES_tradnl"/>
        </w:rPr>
        <w:t>GONZALO VECINA NETO</w:t>
      </w:r>
    </w:p>
    <w:p w:rsidR="007D1D89" w:rsidRPr="006342B2" w:rsidRDefault="007D1D89">
      <w:pPr>
        <w:jc w:val="center"/>
        <w:rPr>
          <w:strike/>
          <w:color w:val="000000"/>
          <w:lang w:val="es-ES_tradnl"/>
        </w:rPr>
      </w:pPr>
    </w:p>
    <w:p w:rsidR="00536E8D" w:rsidRDefault="00536E8D">
      <w:pPr>
        <w:autoSpaceDE/>
        <w:autoSpaceDN/>
        <w:spacing w:after="200" w:line="276" w:lineRule="auto"/>
        <w:rPr>
          <w:strike/>
          <w:lang w:val="es-ES_tradnl"/>
        </w:rPr>
      </w:pPr>
      <w:r>
        <w:rPr>
          <w:strike/>
          <w:lang w:val="es-ES_tradnl"/>
        </w:rPr>
        <w:br w:type="page"/>
      </w:r>
    </w:p>
    <w:p w:rsidR="007D1D89" w:rsidRPr="006342B2" w:rsidRDefault="007D1D89">
      <w:pPr>
        <w:jc w:val="center"/>
        <w:rPr>
          <w:strike/>
          <w:lang w:val="es-ES_tradnl"/>
        </w:rPr>
      </w:pPr>
    </w:p>
    <w:p w:rsidR="007D1D89" w:rsidRPr="008133C5" w:rsidRDefault="006342B2">
      <w:pPr>
        <w:jc w:val="center"/>
        <w:rPr>
          <w:b/>
          <w:strike/>
        </w:rPr>
      </w:pPr>
      <w:r w:rsidRPr="008133C5">
        <w:rPr>
          <w:b/>
          <w:strike/>
        </w:rPr>
        <w:t xml:space="preserve">ANEXO </w:t>
      </w:r>
      <w:proofErr w:type="gramStart"/>
      <w:r w:rsidRPr="008133C5">
        <w:rPr>
          <w:b/>
          <w:strike/>
        </w:rPr>
        <w:t>1</w:t>
      </w:r>
      <w:proofErr w:type="gramEnd"/>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Procedimentos para o processamento de materiais utilizados em pacientes com suspeita clínica de DCJ ou </w:t>
      </w:r>
      <w:proofErr w:type="spellStart"/>
      <w:proofErr w:type="gramStart"/>
      <w:r w:rsidRPr="006342B2">
        <w:rPr>
          <w:strike/>
          <w:color w:val="000000"/>
        </w:rPr>
        <w:t>vDCJ</w:t>
      </w:r>
      <w:proofErr w:type="spellEnd"/>
      <w:proofErr w:type="gramEnd"/>
      <w:r w:rsidRPr="006342B2">
        <w:rPr>
          <w:strike/>
          <w:color w:val="000000"/>
        </w:rPr>
        <w:t>:</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1. Deve ser dada preferência a materiais e instrumentos descartáveis, que devem ser encaminhados para incineração após o uso;</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2. Os instrumentos cirúrgicos e outros materiais reutilizáveis devem ser mantidos molhados ou úmidos até o processamento;</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3. Até que seja realizado o descarte ou o processamento, os materiais deverão ser identificados de forma visível como de "RISCO BIOLÓGICO";</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4. A limpeza deve ocorrer tão rapidamente quanto possível para evitar que resíduos de tecidos, líquidos ou secreções fiquem aderidos;</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5. Materiais potencialmente contaminados não devem ser colocados em contato com outros, materiais que possam vir a ser utilizados.</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6. As superfícies onde os materiais serão dispostos devem ser cobertas com campos impermeáveis, enviados para incineração após. Caso não seja possível, as superfícies deverão ser </w:t>
      </w:r>
      <w:proofErr w:type="spellStart"/>
      <w:r w:rsidRPr="006342B2">
        <w:rPr>
          <w:strike/>
          <w:color w:val="000000"/>
        </w:rPr>
        <w:t>descontaminadas</w:t>
      </w:r>
      <w:proofErr w:type="spellEnd"/>
      <w:r w:rsidRPr="006342B2">
        <w:rPr>
          <w:strike/>
          <w:color w:val="000000"/>
        </w:rPr>
        <w:t xml:space="preserve"> conforme descrito no Anexo </w:t>
      </w:r>
      <w:proofErr w:type="gramStart"/>
      <w:r w:rsidRPr="006342B2">
        <w:rPr>
          <w:strike/>
          <w:color w:val="000000"/>
        </w:rPr>
        <w:t>2</w:t>
      </w:r>
      <w:proofErr w:type="gramEnd"/>
      <w:r w:rsidRPr="006342B2">
        <w:rPr>
          <w:strike/>
          <w:color w:val="000000"/>
        </w:rPr>
        <w:t>;</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7. Os materiais resistentes a </w:t>
      </w:r>
      <w:proofErr w:type="spellStart"/>
      <w:r w:rsidRPr="006342B2">
        <w:rPr>
          <w:strike/>
          <w:color w:val="000000"/>
        </w:rPr>
        <w:t>autoclavagem</w:t>
      </w:r>
      <w:proofErr w:type="spellEnd"/>
      <w:r w:rsidRPr="006342B2">
        <w:rPr>
          <w:strike/>
          <w:color w:val="000000"/>
        </w:rPr>
        <w:t xml:space="preserve"> deverão passar por um dos seguintes processos PRECEDENDO A ESTERILIZAÇÃO DE ROTINA:</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7.1 Imersão em hidróxido de sódio (</w:t>
      </w:r>
      <w:proofErr w:type="spellStart"/>
      <w:proofErr w:type="gramStart"/>
      <w:r w:rsidRPr="006342B2">
        <w:rPr>
          <w:strike/>
          <w:color w:val="000000"/>
        </w:rPr>
        <w:t>NaOH</w:t>
      </w:r>
      <w:proofErr w:type="spellEnd"/>
      <w:proofErr w:type="gramEnd"/>
      <w:r w:rsidRPr="006342B2">
        <w:rPr>
          <w:strike/>
          <w:color w:val="000000"/>
        </w:rPr>
        <w:t>) * 1N (um normal) por uma hora;</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7.2. Esterilização em autoclave gravitacional a 132º C por uma hora (tempo de exposição).</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8. Materiais não resistentes a </w:t>
      </w:r>
      <w:proofErr w:type="spellStart"/>
      <w:r w:rsidRPr="006342B2">
        <w:rPr>
          <w:strike/>
          <w:color w:val="000000"/>
        </w:rPr>
        <w:t>autoclavagem</w:t>
      </w:r>
      <w:proofErr w:type="spellEnd"/>
      <w:r w:rsidRPr="006342B2">
        <w:rPr>
          <w:strike/>
          <w:color w:val="000000"/>
        </w:rPr>
        <w:t xml:space="preserve"> deverão ser submetidos </w:t>
      </w:r>
      <w:proofErr w:type="gramStart"/>
      <w:r w:rsidRPr="006342B2">
        <w:rPr>
          <w:strike/>
          <w:color w:val="000000"/>
        </w:rPr>
        <w:t>a</w:t>
      </w:r>
      <w:proofErr w:type="gramEnd"/>
      <w:r w:rsidRPr="006342B2">
        <w:rPr>
          <w:strike/>
          <w:color w:val="000000"/>
        </w:rPr>
        <w:t xml:space="preserve"> imersão em </w:t>
      </w:r>
      <w:proofErr w:type="spellStart"/>
      <w:r w:rsidRPr="006342B2">
        <w:rPr>
          <w:strike/>
          <w:color w:val="000000"/>
        </w:rPr>
        <w:t>NaOH</w:t>
      </w:r>
      <w:proofErr w:type="spellEnd"/>
      <w:r w:rsidRPr="006342B2">
        <w:rPr>
          <w:strike/>
          <w:color w:val="000000"/>
        </w:rPr>
        <w:t xml:space="preserve"> 2N ou hipoclorito de sódio 5% ** por uma hora.</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9. Eletrodos para eletromiografia inseridos por via percutânea, eletrodos corticais, de profundidade e outros materiais utilizados diretamente em tecido nervoso deverão ser submetidos aos procedimentos descritos no item </w:t>
      </w:r>
      <w:proofErr w:type="gramStart"/>
      <w:r w:rsidRPr="006342B2">
        <w:rPr>
          <w:strike/>
          <w:color w:val="000000"/>
        </w:rPr>
        <w:t>7</w:t>
      </w:r>
      <w:proofErr w:type="gramEnd"/>
      <w:r w:rsidRPr="006342B2">
        <w:rPr>
          <w:strike/>
          <w:color w:val="000000"/>
        </w:rPr>
        <w:t xml:space="preserve"> ou, quando não for possível, incinerados.</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10. Instrumentos sensíveis tais como </w:t>
      </w:r>
      <w:proofErr w:type="spellStart"/>
      <w:r w:rsidRPr="006342B2">
        <w:rPr>
          <w:strike/>
          <w:color w:val="000000"/>
        </w:rPr>
        <w:t>fibroscópios</w:t>
      </w:r>
      <w:proofErr w:type="spellEnd"/>
      <w:r w:rsidRPr="006342B2">
        <w:rPr>
          <w:strike/>
          <w:color w:val="000000"/>
        </w:rPr>
        <w:t xml:space="preserve">, microscópios e dispositivos para monitoração intracardíaca deverão, na medida do possível, ser encapados ou envolvidos em material impermeável e descartável antes do uso. As partes que entrarem em contato com os tecidos internos dos pacientes deverão passar pelo procedimento de descontaminação mais efetivo que possa ser aplicado ***, por limpeza mecânica para eliminação de resíduos aderidos e, se possível, ser submetidos a um dos processos </w:t>
      </w:r>
      <w:r w:rsidRPr="006342B2">
        <w:rPr>
          <w:strike/>
          <w:color w:val="000000"/>
        </w:rPr>
        <w:lastRenderedPageBreak/>
        <w:t xml:space="preserve">descritos nos itens </w:t>
      </w:r>
      <w:proofErr w:type="gramStart"/>
      <w:r w:rsidRPr="006342B2">
        <w:rPr>
          <w:strike/>
          <w:color w:val="000000"/>
        </w:rPr>
        <w:t>7</w:t>
      </w:r>
      <w:proofErr w:type="gramEnd"/>
      <w:r w:rsidRPr="006342B2">
        <w:rPr>
          <w:strike/>
          <w:color w:val="000000"/>
        </w:rPr>
        <w:t xml:space="preserve"> e 8. O mesmo aplica-se a partes que possam ser desmontadas ou desconectadas.</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11. Não deverão ser utilizados para a inativação da proteína </w:t>
      </w:r>
      <w:proofErr w:type="spellStart"/>
      <w:r w:rsidRPr="006342B2">
        <w:rPr>
          <w:strike/>
          <w:color w:val="000000"/>
        </w:rPr>
        <w:t>priônica</w:t>
      </w:r>
      <w:proofErr w:type="spellEnd"/>
      <w:r w:rsidRPr="006342B2">
        <w:rPr>
          <w:strike/>
          <w:color w:val="000000"/>
        </w:rPr>
        <w:t xml:space="preserve"> ou serem ineficazes: Formol, B-</w:t>
      </w:r>
      <w:proofErr w:type="spellStart"/>
      <w:r w:rsidRPr="006342B2">
        <w:rPr>
          <w:strike/>
          <w:color w:val="000000"/>
        </w:rPr>
        <w:t>propiolactona</w:t>
      </w:r>
      <w:proofErr w:type="spellEnd"/>
      <w:r w:rsidRPr="006342B2">
        <w:rPr>
          <w:strike/>
          <w:color w:val="000000"/>
        </w:rPr>
        <w:t>, peróxido de</w:t>
      </w:r>
      <w:r w:rsidR="00584D7F">
        <w:rPr>
          <w:strike/>
          <w:color w:val="000000"/>
        </w:rPr>
        <w:t xml:space="preserve"> </w:t>
      </w:r>
      <w:r w:rsidRPr="006342B2">
        <w:rPr>
          <w:strike/>
          <w:color w:val="000000"/>
        </w:rPr>
        <w:t xml:space="preserve">Hidrogênio, óxido de etileno, </w:t>
      </w:r>
      <w:proofErr w:type="gramStart"/>
      <w:r w:rsidRPr="006342B2">
        <w:rPr>
          <w:strike/>
          <w:color w:val="000000"/>
        </w:rPr>
        <w:t>amônia ,</w:t>
      </w:r>
      <w:proofErr w:type="gramEnd"/>
      <w:r w:rsidRPr="006342B2">
        <w:rPr>
          <w:strike/>
          <w:color w:val="000000"/>
        </w:rPr>
        <w:t xml:space="preserve"> ácido </w:t>
      </w:r>
      <w:proofErr w:type="spellStart"/>
      <w:r w:rsidRPr="006342B2">
        <w:rPr>
          <w:strike/>
          <w:color w:val="000000"/>
        </w:rPr>
        <w:t>peracético</w:t>
      </w:r>
      <w:proofErr w:type="spellEnd"/>
      <w:r w:rsidRPr="006342B2">
        <w:rPr>
          <w:strike/>
          <w:color w:val="000000"/>
        </w:rPr>
        <w:t>, fenóis , ácido hidroclórico, calor seco&lt;300ºC,</w:t>
      </w:r>
      <w:r w:rsidR="00584D7F">
        <w:rPr>
          <w:strike/>
          <w:color w:val="000000"/>
        </w:rPr>
        <w:t xml:space="preserve"> </w:t>
      </w:r>
      <w:r w:rsidRPr="006342B2">
        <w:rPr>
          <w:strike/>
          <w:color w:val="000000"/>
        </w:rPr>
        <w:t>radiação ionizante, ultravioleta e micro-ondas</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12. Processadores automatizados usados para a lavagem dos materiais não poderão ser utilizados antes de adotados os procedimentos descritos acima e deverão ser acionados para um ciclo vazio antes de receberem outros produtos.</w:t>
      </w:r>
    </w:p>
    <w:p w:rsidR="007D1D89" w:rsidRPr="006342B2" w:rsidRDefault="007D1D89">
      <w:pPr>
        <w:jc w:val="both"/>
        <w:rPr>
          <w:strike/>
          <w:color w:val="000000"/>
        </w:rPr>
      </w:pPr>
    </w:p>
    <w:p w:rsidR="007D1D89" w:rsidRDefault="006342B2">
      <w:pPr>
        <w:jc w:val="both"/>
        <w:rPr>
          <w:strike/>
          <w:color w:val="000000"/>
        </w:rPr>
      </w:pPr>
      <w:r w:rsidRPr="006342B2">
        <w:rPr>
          <w:strike/>
          <w:color w:val="000000"/>
        </w:rPr>
        <w:t>13. Os cuidados aqui descritos aplicam-se também à prática odontológica.</w:t>
      </w:r>
    </w:p>
    <w:p w:rsidR="00195FD9" w:rsidRPr="006342B2" w:rsidRDefault="00195FD9">
      <w:pPr>
        <w:jc w:val="both"/>
        <w:rPr>
          <w:strike/>
          <w:color w:val="000000"/>
        </w:rPr>
      </w:pPr>
    </w:p>
    <w:p w:rsidR="007D1D89" w:rsidRDefault="006342B2">
      <w:pPr>
        <w:jc w:val="both"/>
        <w:rPr>
          <w:strike/>
          <w:color w:val="000000"/>
        </w:rPr>
      </w:pPr>
      <w:r w:rsidRPr="006342B2">
        <w:rPr>
          <w:strike/>
          <w:color w:val="000000"/>
        </w:rPr>
        <w:t xml:space="preserve">Obs. Como regra, </w:t>
      </w:r>
      <w:proofErr w:type="spellStart"/>
      <w:proofErr w:type="gramStart"/>
      <w:r w:rsidRPr="006342B2">
        <w:rPr>
          <w:strike/>
          <w:color w:val="000000"/>
        </w:rPr>
        <w:t>NaOH</w:t>
      </w:r>
      <w:proofErr w:type="spellEnd"/>
      <w:proofErr w:type="gramEnd"/>
      <w:r w:rsidRPr="006342B2">
        <w:rPr>
          <w:strike/>
          <w:color w:val="000000"/>
        </w:rPr>
        <w:t xml:space="preserve"> não corrói aço inoxidável, mas na prática, algumas ligas de aço podem ser danificadas, sendo recomendável testar uma amostra ou consultar o fabricante antes de submeter uma grande quantidade de instrumentos ao processo. </w:t>
      </w:r>
      <w:proofErr w:type="spellStart"/>
      <w:proofErr w:type="gramStart"/>
      <w:r w:rsidRPr="006342B2">
        <w:rPr>
          <w:strike/>
          <w:color w:val="000000"/>
        </w:rPr>
        <w:t>NaOH</w:t>
      </w:r>
      <w:proofErr w:type="spellEnd"/>
      <w:proofErr w:type="gramEnd"/>
      <w:r w:rsidRPr="006342B2">
        <w:rPr>
          <w:strike/>
          <w:color w:val="000000"/>
        </w:rPr>
        <w:t xml:space="preserve"> pode ser utilizado como banho para </w:t>
      </w:r>
      <w:proofErr w:type="spellStart"/>
      <w:r w:rsidRPr="006342B2">
        <w:rPr>
          <w:strike/>
          <w:color w:val="000000"/>
        </w:rPr>
        <w:t>autoclavagem</w:t>
      </w:r>
      <w:proofErr w:type="spellEnd"/>
      <w:r w:rsidRPr="006342B2">
        <w:rPr>
          <w:strike/>
          <w:color w:val="000000"/>
        </w:rPr>
        <w:t xml:space="preserve"> de instrumentos, mas é corrosivo para vidro e alumínio. Hipoclorito de sódio não é corrosivo para vidro ou alumínio, mas corrói aço inoxidável, incluindo os componentes de autoclaves, não podendo ser utilizado como banho para </w:t>
      </w:r>
      <w:proofErr w:type="spellStart"/>
      <w:r w:rsidRPr="006342B2">
        <w:rPr>
          <w:strike/>
          <w:color w:val="000000"/>
        </w:rPr>
        <w:t>autoclavagem</w:t>
      </w:r>
      <w:proofErr w:type="spellEnd"/>
      <w:r w:rsidRPr="006342B2">
        <w:rPr>
          <w:strike/>
          <w:color w:val="000000"/>
        </w:rPr>
        <w:t>. Se o hipoclorito for utilizado para limpar um instrumento, o mesmo deve ser completamente enxaguado antes de ser levado à autoclave.</w:t>
      </w:r>
    </w:p>
    <w:p w:rsidR="00195FD9" w:rsidRPr="006342B2" w:rsidRDefault="00195FD9">
      <w:pPr>
        <w:jc w:val="both"/>
        <w:rPr>
          <w:strike/>
          <w:color w:val="000000"/>
        </w:rPr>
      </w:pPr>
    </w:p>
    <w:p w:rsidR="00195FD9" w:rsidRDefault="00195FD9" w:rsidP="00195FD9">
      <w:pPr>
        <w:adjustRightInd w:val="0"/>
        <w:rPr>
          <w:sz w:val="20"/>
          <w:szCs w:val="20"/>
        </w:rPr>
      </w:pPr>
      <w:r>
        <w:rPr>
          <w:sz w:val="16"/>
          <w:szCs w:val="16"/>
        </w:rPr>
        <w:t xml:space="preserve">__________________________________________________ </w:t>
      </w:r>
    </w:p>
    <w:p w:rsidR="007D1D89" w:rsidRDefault="006342B2">
      <w:pPr>
        <w:pStyle w:val="Corpodetexto2"/>
        <w:rPr>
          <w:rFonts w:ascii="Times New Roman" w:hAnsi="Times New Roman" w:cs="Times New Roman"/>
          <w:strike/>
        </w:rPr>
      </w:pPr>
      <w:r w:rsidRPr="006342B2">
        <w:rPr>
          <w:rFonts w:ascii="Times New Roman" w:hAnsi="Times New Roman" w:cs="Times New Roman"/>
          <w:strike/>
        </w:rPr>
        <w:t>* A manipulação das soluções deve obedecer aos cuidados adequados para proteção dos trabalhadores.</w:t>
      </w:r>
    </w:p>
    <w:p w:rsidR="00195FD9" w:rsidRPr="006342B2" w:rsidRDefault="00195FD9">
      <w:pPr>
        <w:pStyle w:val="Corpodetexto2"/>
        <w:rPr>
          <w:rFonts w:ascii="Times New Roman" w:hAnsi="Times New Roman" w:cs="Times New Roman"/>
          <w:strike/>
        </w:rPr>
      </w:pPr>
    </w:p>
    <w:p w:rsidR="007D1D89" w:rsidRDefault="006342B2">
      <w:pPr>
        <w:jc w:val="both"/>
        <w:rPr>
          <w:strike/>
          <w:color w:val="000000"/>
        </w:rPr>
      </w:pPr>
      <w:r w:rsidRPr="006342B2">
        <w:rPr>
          <w:strike/>
          <w:color w:val="000000"/>
        </w:rPr>
        <w:t>**</w:t>
      </w:r>
      <w:proofErr w:type="gramStart"/>
      <w:r w:rsidRPr="006342B2">
        <w:rPr>
          <w:strike/>
          <w:color w:val="000000"/>
        </w:rPr>
        <w:t xml:space="preserve">  </w:t>
      </w:r>
      <w:proofErr w:type="gramEnd"/>
      <w:r w:rsidRPr="006342B2">
        <w:rPr>
          <w:strike/>
          <w:color w:val="000000"/>
        </w:rPr>
        <w:t>A solução de hipoclorito de sódio deve ser preparada no mesmo dia.</w:t>
      </w:r>
    </w:p>
    <w:p w:rsidR="00195FD9" w:rsidRPr="006342B2" w:rsidRDefault="00195FD9">
      <w:pPr>
        <w:jc w:val="both"/>
        <w:rPr>
          <w:strike/>
          <w:color w:val="000000"/>
        </w:rPr>
      </w:pPr>
    </w:p>
    <w:p w:rsidR="007D1D89" w:rsidRPr="006342B2" w:rsidRDefault="006342B2">
      <w:pPr>
        <w:jc w:val="both"/>
        <w:rPr>
          <w:strike/>
          <w:color w:val="000000"/>
        </w:rPr>
      </w:pPr>
      <w:r w:rsidRPr="006342B2">
        <w:rPr>
          <w:strike/>
          <w:color w:val="000000"/>
        </w:rPr>
        <w:t xml:space="preserve">*** Limpeza mecânica exaustiva, lavagem repetidas vezes com solução detergente/proteinase, seguidas de desinfecção com </w:t>
      </w:r>
      <w:proofErr w:type="spellStart"/>
      <w:r w:rsidRPr="006342B2">
        <w:rPr>
          <w:strike/>
          <w:color w:val="000000"/>
        </w:rPr>
        <w:t>glutaraldeído</w:t>
      </w:r>
      <w:proofErr w:type="spellEnd"/>
      <w:r w:rsidRPr="006342B2">
        <w:rPr>
          <w:strike/>
          <w:color w:val="000000"/>
        </w:rPr>
        <w:t xml:space="preserve">, tiocianato de </w:t>
      </w:r>
      <w:proofErr w:type="spellStart"/>
      <w:r w:rsidRPr="006342B2">
        <w:rPr>
          <w:strike/>
          <w:color w:val="000000"/>
        </w:rPr>
        <w:t>guanidinium</w:t>
      </w:r>
      <w:proofErr w:type="spellEnd"/>
      <w:r w:rsidRPr="006342B2">
        <w:rPr>
          <w:strike/>
          <w:color w:val="000000"/>
        </w:rPr>
        <w:t xml:space="preserve"> 4M </w:t>
      </w:r>
      <w:proofErr w:type="gramStart"/>
      <w:r w:rsidRPr="006342B2">
        <w:rPr>
          <w:strike/>
          <w:color w:val="000000"/>
        </w:rPr>
        <w:t xml:space="preserve">( </w:t>
      </w:r>
      <w:proofErr w:type="gramEnd"/>
      <w:r w:rsidRPr="006342B2">
        <w:rPr>
          <w:strike/>
          <w:color w:val="000000"/>
        </w:rPr>
        <w:t xml:space="preserve">quatro molar) ou </w:t>
      </w:r>
      <w:proofErr w:type="spellStart"/>
      <w:r w:rsidRPr="006342B2">
        <w:rPr>
          <w:strike/>
          <w:color w:val="000000"/>
        </w:rPr>
        <w:t>uréia</w:t>
      </w:r>
      <w:proofErr w:type="spellEnd"/>
      <w:r w:rsidRPr="006342B2">
        <w:rPr>
          <w:strike/>
          <w:color w:val="000000"/>
        </w:rPr>
        <w:t xml:space="preserve"> 6M ( seis molar).</w:t>
      </w:r>
    </w:p>
    <w:p w:rsidR="007D1D89" w:rsidRDefault="007D1D89">
      <w:pPr>
        <w:jc w:val="both"/>
        <w:rPr>
          <w:b/>
          <w:bCs/>
          <w:strike/>
          <w:color w:val="000000"/>
        </w:rPr>
      </w:pPr>
    </w:p>
    <w:p w:rsidR="007D1D89" w:rsidRPr="006342B2" w:rsidRDefault="007D1D89">
      <w:pPr>
        <w:jc w:val="both"/>
        <w:rPr>
          <w:b/>
          <w:bCs/>
          <w:strike/>
          <w:color w:val="000000"/>
        </w:rPr>
      </w:pPr>
    </w:p>
    <w:p w:rsidR="007D1D89" w:rsidRPr="00161A21" w:rsidRDefault="006342B2">
      <w:pPr>
        <w:jc w:val="center"/>
        <w:rPr>
          <w:b/>
          <w:strike/>
          <w:color w:val="000000"/>
        </w:rPr>
      </w:pPr>
      <w:r w:rsidRPr="00161A21">
        <w:rPr>
          <w:b/>
          <w:strike/>
          <w:color w:val="000000"/>
        </w:rPr>
        <w:t xml:space="preserve">ANEXO </w:t>
      </w:r>
      <w:proofErr w:type="gramStart"/>
      <w:r w:rsidRPr="00161A21">
        <w:rPr>
          <w:b/>
          <w:strike/>
          <w:color w:val="000000"/>
        </w:rPr>
        <w:t>2</w:t>
      </w:r>
      <w:proofErr w:type="gramEnd"/>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Procedimentos de biossegurança para o manuseio de pacientes, amostras e outros materiais potencialmente contaminados por DCJ ou </w:t>
      </w:r>
      <w:proofErr w:type="spellStart"/>
      <w:proofErr w:type="gramStart"/>
      <w:r w:rsidRPr="006342B2">
        <w:rPr>
          <w:strike/>
          <w:color w:val="000000"/>
        </w:rPr>
        <w:t>vDCJ</w:t>
      </w:r>
      <w:proofErr w:type="spellEnd"/>
      <w:proofErr w:type="gramEnd"/>
      <w:r w:rsidRPr="006342B2">
        <w:rPr>
          <w:strike/>
          <w:color w:val="000000"/>
        </w:rPr>
        <w:t>.</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1. As precauções pessoais adotadas na assistência a pacientes com suspeita de DCJ ou </w:t>
      </w:r>
      <w:proofErr w:type="spellStart"/>
      <w:proofErr w:type="gramStart"/>
      <w:r w:rsidRPr="006342B2">
        <w:rPr>
          <w:strike/>
          <w:color w:val="000000"/>
        </w:rPr>
        <w:t>vDCJ</w:t>
      </w:r>
      <w:proofErr w:type="spellEnd"/>
      <w:proofErr w:type="gramEnd"/>
      <w:r w:rsidRPr="006342B2">
        <w:rPr>
          <w:strike/>
          <w:color w:val="000000"/>
        </w:rPr>
        <w:t xml:space="preserve"> , no manuseio de materiais e nos procedimentos de limpeza são as mesmas preconizadas para a prevenção das hepatites B e C.</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2. Exposição acidental de profissionais de saúde:</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2.1. Em caso de exposição de pele íntegra a materiais possivelmente infectados, lavar imediatamente com água morna, sem esfregar, enxaguar e secar. Aplicar, por um minuto, hipoclorito de sódio 0,5%;</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2.2. Exposição percutânea deve ser seguida por lavagem com água morna e sabão, enxaguar e secar;</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2.3. Contato com mucosas deve ser seguido por lavagem com água morna (boca) ou solução salina (olhos);</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2.4. As ocorrências devem ser comunicadas de maneira análoga a outras exposições acidentais e tais registros deverão ser mantidos por pelo menos vinte anos caso o diagnóstico do paciente relacionado à exposição não seja descartado posteriormente.</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3. Amostras de tecido de sistema nervoso retiradas para análise histopatológica deverão ser </w:t>
      </w:r>
      <w:proofErr w:type="gramStart"/>
      <w:r w:rsidRPr="006342B2">
        <w:rPr>
          <w:strike/>
          <w:color w:val="000000"/>
        </w:rPr>
        <w:t>encaminhados</w:t>
      </w:r>
      <w:proofErr w:type="gramEnd"/>
      <w:r w:rsidRPr="006342B2">
        <w:rPr>
          <w:strike/>
          <w:color w:val="000000"/>
        </w:rPr>
        <w:t xml:space="preserve"> para laboratórios de referência definidos pelo sistema de vigilância epidemiológica oficial.</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Obs.: Cuidados com o manuseio de amostras nos laboratórios de referência serão tratados em documento específico, não sendo objeto desta RDC.</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4. Superfícies que tenham entrado em contato com instrumentos, materiais, tecidos ou fluidos corporais potencialmente contaminados deverão, após limpeza mecânica rigorosa, ser inundadas com </w:t>
      </w:r>
      <w:proofErr w:type="spellStart"/>
      <w:proofErr w:type="gramStart"/>
      <w:r w:rsidRPr="006342B2">
        <w:rPr>
          <w:strike/>
          <w:color w:val="000000"/>
        </w:rPr>
        <w:t>NaOH</w:t>
      </w:r>
      <w:proofErr w:type="spellEnd"/>
      <w:proofErr w:type="gramEnd"/>
      <w:r w:rsidRPr="006342B2">
        <w:rPr>
          <w:strike/>
          <w:color w:val="000000"/>
        </w:rPr>
        <w:t xml:space="preserve"> 2N ou hipoclorito de sódio 5% por uma hora, e completamente enxaguadas com água após.</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5. Materiais tais como recipientes e tubos de drenagem utilizados em pacientes com suspeita de DCJ ou </w:t>
      </w:r>
      <w:proofErr w:type="spellStart"/>
      <w:proofErr w:type="gramStart"/>
      <w:r w:rsidRPr="006342B2">
        <w:rPr>
          <w:strike/>
          <w:color w:val="000000"/>
        </w:rPr>
        <w:t>vDCJ</w:t>
      </w:r>
      <w:proofErr w:type="spellEnd"/>
      <w:proofErr w:type="gramEnd"/>
      <w:r w:rsidRPr="006342B2">
        <w:rPr>
          <w:strike/>
          <w:color w:val="000000"/>
        </w:rPr>
        <w:t xml:space="preserve"> deverão ser descartados como resíduos sólidos, conforme descrito adiante.</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6. Indumentária e material (luvas, escovas, tecidos, aventais etc.) utilizado para limpeza das superfícies descritas no item </w:t>
      </w:r>
      <w:proofErr w:type="gramStart"/>
      <w:r w:rsidRPr="006342B2">
        <w:rPr>
          <w:strike/>
          <w:color w:val="000000"/>
        </w:rPr>
        <w:t>4</w:t>
      </w:r>
      <w:proofErr w:type="gramEnd"/>
      <w:r w:rsidRPr="006342B2">
        <w:rPr>
          <w:strike/>
          <w:color w:val="000000"/>
        </w:rPr>
        <w:t xml:space="preserve"> ou para manipulação de materiais potencialmente contaminados,inclusive resíduos, devem ser incinerados após o uso.</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7. Os resíduos sólidos resultantes da atenção a pacientes com suspeita de DCJ ou </w:t>
      </w:r>
      <w:proofErr w:type="spellStart"/>
      <w:proofErr w:type="gramStart"/>
      <w:r w:rsidRPr="006342B2">
        <w:rPr>
          <w:strike/>
          <w:color w:val="000000"/>
        </w:rPr>
        <w:t>vDCJ</w:t>
      </w:r>
      <w:proofErr w:type="spellEnd"/>
      <w:proofErr w:type="gramEnd"/>
      <w:r w:rsidRPr="006342B2">
        <w:rPr>
          <w:strike/>
          <w:color w:val="000000"/>
        </w:rPr>
        <w:t xml:space="preserve"> deverão ser acondicionados em sacos brancos leitosos, impermeáveis, resistentes, duplos, identificados como RESÍDUO BIOLÓGICO. Materiais </w:t>
      </w:r>
      <w:proofErr w:type="spellStart"/>
      <w:r w:rsidRPr="006342B2">
        <w:rPr>
          <w:strike/>
          <w:color w:val="000000"/>
        </w:rPr>
        <w:t>pérfuro</w:t>
      </w:r>
      <w:proofErr w:type="spellEnd"/>
      <w:r w:rsidRPr="006342B2">
        <w:rPr>
          <w:strike/>
          <w:color w:val="000000"/>
        </w:rPr>
        <w:t>-cortantes deverão estar contidos em recipientes estanques, rígidos e com tampa.</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8. Os resíduos referidos nos itens 5,6 e7</w:t>
      </w:r>
      <w:proofErr w:type="gramStart"/>
      <w:r w:rsidRPr="006342B2">
        <w:rPr>
          <w:strike/>
          <w:color w:val="000000"/>
        </w:rPr>
        <w:t xml:space="preserve">  </w:t>
      </w:r>
      <w:proofErr w:type="gramEnd"/>
      <w:r w:rsidRPr="006342B2">
        <w:rPr>
          <w:strike/>
          <w:color w:val="000000"/>
        </w:rPr>
        <w:t>deverão ser incinerados.</w:t>
      </w:r>
    </w:p>
    <w:p w:rsidR="00161A21" w:rsidRDefault="00161A21">
      <w:pPr>
        <w:jc w:val="both"/>
        <w:rPr>
          <w:b/>
          <w:bCs/>
          <w:strike/>
          <w:color w:val="000000"/>
        </w:rPr>
      </w:pPr>
    </w:p>
    <w:p w:rsidR="00536E8D" w:rsidRPr="006342B2" w:rsidRDefault="00536E8D">
      <w:pPr>
        <w:jc w:val="both"/>
        <w:rPr>
          <w:b/>
          <w:bCs/>
          <w:strike/>
          <w:color w:val="000000"/>
        </w:rPr>
      </w:pPr>
      <w:bookmarkStart w:id="0" w:name="_GoBack"/>
      <w:bookmarkEnd w:id="0"/>
    </w:p>
    <w:p w:rsidR="007D1D89" w:rsidRPr="00523C86" w:rsidRDefault="006342B2">
      <w:pPr>
        <w:jc w:val="center"/>
        <w:rPr>
          <w:b/>
          <w:strike/>
          <w:color w:val="000000"/>
        </w:rPr>
      </w:pPr>
      <w:r w:rsidRPr="00523C86">
        <w:rPr>
          <w:b/>
          <w:strike/>
          <w:color w:val="000000"/>
        </w:rPr>
        <w:t xml:space="preserve">ANEXO </w:t>
      </w:r>
      <w:proofErr w:type="gramStart"/>
      <w:r w:rsidRPr="00523C86">
        <w:rPr>
          <w:b/>
          <w:strike/>
          <w:color w:val="000000"/>
        </w:rPr>
        <w:t>3</w:t>
      </w:r>
      <w:proofErr w:type="gramEnd"/>
    </w:p>
    <w:p w:rsidR="007D1D89" w:rsidRPr="006342B2" w:rsidRDefault="007D1D89">
      <w:pPr>
        <w:jc w:val="both"/>
        <w:rPr>
          <w:strike/>
          <w:color w:val="000000"/>
        </w:rPr>
      </w:pP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Procedimentos para o manuseio de cadáveres.</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1. Os cuidados habitualmente adotados para o controle de infecção no manuseio de cadáveres aplicam-se na remoção de corpos de pacientes falecidos por DCJ ou </w:t>
      </w:r>
      <w:proofErr w:type="spellStart"/>
      <w:proofErr w:type="gramStart"/>
      <w:r w:rsidRPr="006342B2">
        <w:rPr>
          <w:strike/>
          <w:color w:val="000000"/>
        </w:rPr>
        <w:t>vDCJ</w:t>
      </w:r>
      <w:proofErr w:type="spellEnd"/>
      <w:proofErr w:type="gramEnd"/>
      <w:r w:rsidRPr="006342B2">
        <w:rPr>
          <w:strike/>
          <w:color w:val="000000"/>
        </w:rPr>
        <w:t xml:space="preserve"> ou suspeitos das doenças.</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lastRenderedPageBreak/>
        <w:t xml:space="preserve">2. O corpo deverá ser colocado em uma bolsa selada antes de sua remoção. Caso haja extravasamento de fluidos, especialmente em caso de solução de continuidade da caixa craniana ou perda de líquido </w:t>
      </w:r>
      <w:proofErr w:type="spellStart"/>
      <w:r w:rsidRPr="006342B2">
        <w:rPr>
          <w:strike/>
          <w:color w:val="000000"/>
        </w:rPr>
        <w:t>céfalo-raquidiano</w:t>
      </w:r>
      <w:proofErr w:type="spellEnd"/>
      <w:r w:rsidRPr="006342B2">
        <w:rPr>
          <w:strike/>
          <w:color w:val="000000"/>
        </w:rPr>
        <w:t>, a bolsa deverá ser forrada com material absorvente.</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3. Além da equipe necessária aos procedimentos de </w:t>
      </w:r>
      <w:proofErr w:type="spellStart"/>
      <w:r w:rsidRPr="006342B2">
        <w:rPr>
          <w:strike/>
          <w:color w:val="000000"/>
        </w:rPr>
        <w:t>necrópsia</w:t>
      </w:r>
      <w:proofErr w:type="spellEnd"/>
      <w:r w:rsidRPr="006342B2">
        <w:rPr>
          <w:strike/>
          <w:color w:val="000000"/>
        </w:rPr>
        <w:t>, deve-se evitar a presença de outras pessoas no ambiente. Todos devem ser informados da possibilidade diagnóstica, dos riscos e cuidados a serem observados.</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4. A equipe de </w:t>
      </w:r>
      <w:proofErr w:type="spellStart"/>
      <w:r w:rsidRPr="006342B2">
        <w:rPr>
          <w:strike/>
          <w:color w:val="000000"/>
        </w:rPr>
        <w:t>necrópsia</w:t>
      </w:r>
      <w:proofErr w:type="spellEnd"/>
      <w:r w:rsidRPr="006342B2">
        <w:rPr>
          <w:strike/>
          <w:color w:val="000000"/>
        </w:rPr>
        <w:t xml:space="preserve"> deverá estar devidamente paramentada, incluindo aventais, gorros cirúrgicos, luvas duplas e visor facial que cubra completamente os olhos o nariz e a boca.</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5. Dar-se-á preferência à utilização de instrumental descartável. Caso não seja possível, deverão ser adotadas as precauções discriminadas no Anexo </w:t>
      </w:r>
      <w:proofErr w:type="gramStart"/>
      <w:r w:rsidRPr="006342B2">
        <w:rPr>
          <w:strike/>
          <w:color w:val="000000"/>
        </w:rPr>
        <w:t>1</w:t>
      </w:r>
      <w:proofErr w:type="gramEnd"/>
      <w:r w:rsidRPr="006342B2">
        <w:rPr>
          <w:strike/>
          <w:color w:val="000000"/>
        </w:rPr>
        <w:t>, itens 7 e 8.</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6. Recomenda-se a utilização de serras manuais para evitar a geração de partículas e aerossóis. Só serão admitidas serras elétricas se operadas em bolsas específicas para conter os aerossóis ou se os profissionais utilizarem capacetes de "ar mandado" contendo filtros adequados.</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7. Salvo em instalações com características de segurança especial, o exame </w:t>
      </w:r>
      <w:r w:rsidRPr="006342B2">
        <w:rPr>
          <w:i/>
          <w:iCs/>
          <w:strike/>
          <w:color w:val="000000"/>
        </w:rPr>
        <w:t>post mortem</w:t>
      </w:r>
      <w:r w:rsidRPr="006342B2">
        <w:rPr>
          <w:strike/>
          <w:color w:val="000000"/>
        </w:rPr>
        <w:t xml:space="preserve"> deverá restringir-se ao cérebro, evitando-se a </w:t>
      </w:r>
      <w:proofErr w:type="spellStart"/>
      <w:r w:rsidRPr="006342B2">
        <w:rPr>
          <w:strike/>
          <w:color w:val="000000"/>
        </w:rPr>
        <w:t>necrópsia</w:t>
      </w:r>
      <w:proofErr w:type="spellEnd"/>
      <w:r w:rsidRPr="006342B2">
        <w:rPr>
          <w:strike/>
          <w:color w:val="000000"/>
        </w:rPr>
        <w:t xml:space="preserve"> completa. Antes da abertura do crânio, serão colocados forros plásticos sob a cabeça, protegidos por material absorvente para garantir a contenção de líquidos e resíduos.</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8. Os cuidados referidos no Anexo </w:t>
      </w:r>
      <w:proofErr w:type="gramStart"/>
      <w:r w:rsidRPr="006342B2">
        <w:rPr>
          <w:strike/>
          <w:color w:val="000000"/>
        </w:rPr>
        <w:t>2</w:t>
      </w:r>
      <w:proofErr w:type="gramEnd"/>
      <w:r w:rsidRPr="006342B2">
        <w:rPr>
          <w:strike/>
          <w:color w:val="000000"/>
        </w:rPr>
        <w:t xml:space="preserve">, inclusive quanto à destinação de resíduos, aplicam-se também aos procedimentos de </w:t>
      </w:r>
      <w:proofErr w:type="spellStart"/>
      <w:r w:rsidRPr="006342B2">
        <w:rPr>
          <w:strike/>
          <w:color w:val="000000"/>
        </w:rPr>
        <w:t>necrópsia</w:t>
      </w:r>
      <w:proofErr w:type="spellEnd"/>
      <w:r w:rsidRPr="006342B2">
        <w:rPr>
          <w:strike/>
          <w:color w:val="000000"/>
        </w:rPr>
        <w:t>.</w:t>
      </w:r>
    </w:p>
    <w:p w:rsidR="007D1D89" w:rsidRPr="006342B2" w:rsidRDefault="007D1D89">
      <w:pPr>
        <w:jc w:val="both"/>
        <w:rPr>
          <w:strike/>
          <w:color w:val="000000"/>
        </w:rPr>
      </w:pPr>
    </w:p>
    <w:p w:rsidR="007D1D89" w:rsidRPr="006342B2" w:rsidRDefault="007D1D89">
      <w:pPr>
        <w:jc w:val="center"/>
        <w:rPr>
          <w:strike/>
          <w:color w:val="000000"/>
        </w:rPr>
      </w:pPr>
    </w:p>
    <w:p w:rsidR="007D1D89" w:rsidRPr="004A14EF" w:rsidRDefault="006342B2">
      <w:pPr>
        <w:jc w:val="center"/>
        <w:rPr>
          <w:b/>
          <w:strike/>
          <w:color w:val="000000"/>
        </w:rPr>
      </w:pPr>
      <w:r w:rsidRPr="004A14EF">
        <w:rPr>
          <w:b/>
          <w:strike/>
          <w:color w:val="000000"/>
        </w:rPr>
        <w:t xml:space="preserve">ANEXO </w:t>
      </w:r>
      <w:proofErr w:type="gramStart"/>
      <w:r w:rsidRPr="004A14EF">
        <w:rPr>
          <w:b/>
          <w:strike/>
          <w:color w:val="000000"/>
        </w:rPr>
        <w:t>4</w:t>
      </w:r>
      <w:proofErr w:type="gramEnd"/>
    </w:p>
    <w:p w:rsidR="007D1D89" w:rsidRPr="006342B2" w:rsidRDefault="007D1D89">
      <w:pPr>
        <w:jc w:val="both"/>
        <w:rPr>
          <w:strike/>
          <w:color w:val="000000"/>
        </w:rPr>
      </w:pPr>
    </w:p>
    <w:p w:rsidR="007D1D89" w:rsidRDefault="006342B2">
      <w:pPr>
        <w:jc w:val="both"/>
        <w:rPr>
          <w:strike/>
          <w:color w:val="000000"/>
        </w:rPr>
      </w:pPr>
      <w:proofErr w:type="spellStart"/>
      <w:r w:rsidRPr="006342B2">
        <w:rPr>
          <w:strike/>
          <w:color w:val="000000"/>
        </w:rPr>
        <w:t>Infectividade</w:t>
      </w:r>
      <w:proofErr w:type="spellEnd"/>
      <w:r w:rsidRPr="006342B2">
        <w:rPr>
          <w:strike/>
          <w:color w:val="000000"/>
        </w:rPr>
        <w:t xml:space="preserve"> relativa de tecidos e fluidos corporais de </w:t>
      </w:r>
      <w:proofErr w:type="gramStart"/>
      <w:r w:rsidRPr="006342B2">
        <w:rPr>
          <w:strike/>
          <w:color w:val="000000"/>
        </w:rPr>
        <w:t>animais .</w:t>
      </w:r>
      <w:proofErr w:type="gramEnd"/>
    </w:p>
    <w:p w:rsidR="00AB4F67" w:rsidRPr="006342B2" w:rsidRDefault="00AB4F67">
      <w:pPr>
        <w:jc w:val="both"/>
        <w:rPr>
          <w:strike/>
          <w:color w:val="000000"/>
        </w:rPr>
      </w:pPr>
    </w:p>
    <w:p w:rsidR="007D1D89" w:rsidRDefault="006342B2">
      <w:pPr>
        <w:jc w:val="both"/>
        <w:rPr>
          <w:strike/>
          <w:color w:val="000000"/>
        </w:rPr>
      </w:pPr>
      <w:r w:rsidRPr="006342B2">
        <w:rPr>
          <w:strike/>
          <w:color w:val="000000"/>
        </w:rPr>
        <w:t xml:space="preserve">Categoria I - Alta </w:t>
      </w:r>
      <w:proofErr w:type="spellStart"/>
      <w:r w:rsidRPr="006342B2">
        <w:rPr>
          <w:strike/>
          <w:color w:val="000000"/>
        </w:rPr>
        <w:t>infectividade</w:t>
      </w:r>
      <w:proofErr w:type="spellEnd"/>
    </w:p>
    <w:p w:rsidR="00AB4F67" w:rsidRPr="006342B2" w:rsidRDefault="00AB4F67">
      <w:pPr>
        <w:jc w:val="both"/>
        <w:rPr>
          <w:strike/>
          <w:color w:val="000000"/>
        </w:rPr>
      </w:pPr>
    </w:p>
    <w:p w:rsidR="007D1D89" w:rsidRDefault="006342B2">
      <w:pPr>
        <w:jc w:val="both"/>
        <w:rPr>
          <w:strike/>
          <w:color w:val="000000"/>
        </w:rPr>
      </w:pPr>
      <w:proofErr w:type="gramStart"/>
      <w:r w:rsidRPr="006342B2">
        <w:rPr>
          <w:strike/>
          <w:color w:val="000000"/>
        </w:rPr>
        <w:t>Cérebro ,</w:t>
      </w:r>
      <w:proofErr w:type="gramEnd"/>
      <w:r w:rsidRPr="006342B2">
        <w:rPr>
          <w:strike/>
          <w:color w:val="000000"/>
        </w:rPr>
        <w:t xml:space="preserve"> medula espinhal, olhos</w:t>
      </w:r>
    </w:p>
    <w:p w:rsidR="00AB4F67" w:rsidRPr="006342B2" w:rsidRDefault="00AB4F67">
      <w:pPr>
        <w:jc w:val="both"/>
        <w:rPr>
          <w:strike/>
          <w:color w:val="000000"/>
        </w:rPr>
      </w:pPr>
    </w:p>
    <w:p w:rsidR="007D1D89" w:rsidRDefault="006342B2">
      <w:pPr>
        <w:jc w:val="both"/>
        <w:rPr>
          <w:strike/>
          <w:color w:val="000000"/>
        </w:rPr>
      </w:pPr>
      <w:r w:rsidRPr="006342B2">
        <w:rPr>
          <w:strike/>
          <w:color w:val="000000"/>
        </w:rPr>
        <w:t xml:space="preserve">Categoria II - Média </w:t>
      </w:r>
      <w:proofErr w:type="spellStart"/>
      <w:r w:rsidRPr="006342B2">
        <w:rPr>
          <w:strike/>
          <w:color w:val="000000"/>
        </w:rPr>
        <w:t>infectividade</w:t>
      </w:r>
      <w:proofErr w:type="spellEnd"/>
    </w:p>
    <w:p w:rsidR="00AB4F67" w:rsidRPr="006342B2" w:rsidRDefault="00AB4F67">
      <w:pPr>
        <w:jc w:val="both"/>
        <w:rPr>
          <w:strike/>
          <w:color w:val="000000"/>
        </w:rPr>
      </w:pPr>
    </w:p>
    <w:p w:rsidR="007D1D89" w:rsidRDefault="006342B2">
      <w:pPr>
        <w:jc w:val="both"/>
        <w:rPr>
          <w:strike/>
          <w:color w:val="000000"/>
        </w:rPr>
      </w:pPr>
      <w:r w:rsidRPr="006342B2">
        <w:rPr>
          <w:strike/>
          <w:color w:val="000000"/>
        </w:rPr>
        <w:t xml:space="preserve">Íleo, linfonodos, colo proximal, baço, amígdalas, dura-máter, glândula pineal, placenta, </w:t>
      </w:r>
      <w:proofErr w:type="spellStart"/>
      <w:r w:rsidRPr="006342B2">
        <w:rPr>
          <w:strike/>
          <w:color w:val="000000"/>
        </w:rPr>
        <w:t>líquor</w:t>
      </w:r>
      <w:proofErr w:type="spellEnd"/>
      <w:r w:rsidRPr="006342B2">
        <w:rPr>
          <w:strike/>
          <w:color w:val="000000"/>
        </w:rPr>
        <w:t>, hipófise,</w:t>
      </w:r>
      <w:r w:rsidR="00AB4F67">
        <w:rPr>
          <w:strike/>
          <w:color w:val="000000"/>
        </w:rPr>
        <w:t xml:space="preserve"> </w:t>
      </w:r>
      <w:r w:rsidRPr="006342B2">
        <w:rPr>
          <w:strike/>
          <w:color w:val="000000"/>
        </w:rPr>
        <w:t>adrenal.</w:t>
      </w:r>
    </w:p>
    <w:p w:rsidR="00AB4F67" w:rsidRPr="006342B2" w:rsidRDefault="00AB4F67">
      <w:pPr>
        <w:jc w:val="both"/>
        <w:rPr>
          <w:strike/>
          <w:color w:val="000000"/>
        </w:rPr>
      </w:pPr>
    </w:p>
    <w:p w:rsidR="007D1D89" w:rsidRDefault="006342B2">
      <w:pPr>
        <w:jc w:val="both"/>
        <w:rPr>
          <w:strike/>
          <w:color w:val="000000"/>
        </w:rPr>
      </w:pPr>
      <w:r w:rsidRPr="006342B2">
        <w:rPr>
          <w:strike/>
          <w:color w:val="000000"/>
        </w:rPr>
        <w:t xml:space="preserve">Categoria III - Baixa </w:t>
      </w:r>
      <w:proofErr w:type="spellStart"/>
      <w:r w:rsidRPr="006342B2">
        <w:rPr>
          <w:strike/>
          <w:color w:val="000000"/>
        </w:rPr>
        <w:t>infectividade</w:t>
      </w:r>
      <w:proofErr w:type="spellEnd"/>
      <w:r w:rsidRPr="006342B2">
        <w:rPr>
          <w:strike/>
          <w:color w:val="000000"/>
        </w:rPr>
        <w:t>.</w:t>
      </w:r>
    </w:p>
    <w:p w:rsidR="00AB4F67" w:rsidRPr="006342B2" w:rsidRDefault="00AB4F67">
      <w:pPr>
        <w:jc w:val="both"/>
        <w:rPr>
          <w:strike/>
          <w:color w:val="000000"/>
        </w:rPr>
      </w:pPr>
    </w:p>
    <w:p w:rsidR="007D1D89" w:rsidRDefault="006342B2">
      <w:pPr>
        <w:jc w:val="both"/>
        <w:rPr>
          <w:strike/>
          <w:color w:val="000000"/>
        </w:rPr>
      </w:pPr>
      <w:r w:rsidRPr="006342B2">
        <w:rPr>
          <w:strike/>
          <w:color w:val="000000"/>
        </w:rPr>
        <w:t>Colo distal, mucosa nasal, nervos periféricos, medula óssea, fígado, pulmão, pâncreas, timo.</w:t>
      </w:r>
    </w:p>
    <w:p w:rsidR="00AB4F67" w:rsidRPr="006342B2" w:rsidRDefault="00AB4F67">
      <w:pPr>
        <w:jc w:val="both"/>
        <w:rPr>
          <w:strike/>
          <w:color w:val="000000"/>
        </w:rPr>
      </w:pPr>
    </w:p>
    <w:p w:rsidR="007D1D89" w:rsidRDefault="006342B2">
      <w:pPr>
        <w:jc w:val="both"/>
        <w:rPr>
          <w:strike/>
          <w:color w:val="000000"/>
        </w:rPr>
      </w:pPr>
      <w:r w:rsidRPr="006342B2">
        <w:rPr>
          <w:strike/>
          <w:color w:val="000000"/>
        </w:rPr>
        <w:lastRenderedPageBreak/>
        <w:t xml:space="preserve">Categoria IV - </w:t>
      </w:r>
      <w:proofErr w:type="spellStart"/>
      <w:r w:rsidRPr="006342B2">
        <w:rPr>
          <w:strike/>
          <w:color w:val="000000"/>
        </w:rPr>
        <w:t>Infectividade</w:t>
      </w:r>
      <w:proofErr w:type="spellEnd"/>
      <w:r w:rsidRPr="006342B2">
        <w:rPr>
          <w:strike/>
          <w:color w:val="000000"/>
        </w:rPr>
        <w:t xml:space="preserve"> não detectada</w:t>
      </w:r>
    </w:p>
    <w:p w:rsidR="00AB4F67" w:rsidRPr="006342B2" w:rsidRDefault="00AB4F67">
      <w:pPr>
        <w:jc w:val="both"/>
        <w:rPr>
          <w:strike/>
          <w:color w:val="000000"/>
        </w:rPr>
      </w:pPr>
    </w:p>
    <w:p w:rsidR="007D1D89" w:rsidRPr="006342B2" w:rsidRDefault="006342B2">
      <w:pPr>
        <w:jc w:val="both"/>
        <w:rPr>
          <w:strike/>
          <w:color w:val="000000"/>
        </w:rPr>
      </w:pPr>
      <w:r w:rsidRPr="006342B2">
        <w:rPr>
          <w:strike/>
          <w:color w:val="000000"/>
        </w:rPr>
        <w:t xml:space="preserve">Sangue, fezes, coração, rins, glândula mamária, leite, ovário, saliva, glândulas salivares, vesícula seminal, músculo esquelético, testículos, </w:t>
      </w:r>
      <w:proofErr w:type="spellStart"/>
      <w:r w:rsidRPr="006342B2">
        <w:rPr>
          <w:strike/>
          <w:color w:val="000000"/>
        </w:rPr>
        <w:t>tireóide</w:t>
      </w:r>
      <w:proofErr w:type="spellEnd"/>
      <w:r w:rsidRPr="006342B2">
        <w:rPr>
          <w:strike/>
          <w:color w:val="000000"/>
        </w:rPr>
        <w:t xml:space="preserve">, útero, tecido fetal, bile, cartilagem, osso (exceto crânio e coluna vertebral), tecido conjuntivo, </w:t>
      </w:r>
      <w:proofErr w:type="gramStart"/>
      <w:r w:rsidRPr="006342B2">
        <w:rPr>
          <w:strike/>
          <w:color w:val="000000"/>
        </w:rPr>
        <w:t>pelo,</w:t>
      </w:r>
      <w:proofErr w:type="gramEnd"/>
      <w:r w:rsidRPr="006342B2">
        <w:rPr>
          <w:strike/>
          <w:color w:val="000000"/>
        </w:rPr>
        <w:t xml:space="preserve"> pele, urina.</w:t>
      </w:r>
    </w:p>
    <w:p w:rsidR="007D1D89" w:rsidRPr="006342B2" w:rsidRDefault="007D1D89">
      <w:pPr>
        <w:jc w:val="both"/>
        <w:rPr>
          <w:strike/>
          <w:color w:val="000000"/>
        </w:rPr>
      </w:pPr>
    </w:p>
    <w:p w:rsidR="007D1D89" w:rsidRPr="006342B2" w:rsidRDefault="007D1D89">
      <w:pPr>
        <w:jc w:val="both"/>
        <w:rPr>
          <w:strike/>
          <w:color w:val="000000"/>
        </w:rPr>
      </w:pPr>
    </w:p>
    <w:p w:rsidR="007D1D89" w:rsidRPr="00AB4F67" w:rsidRDefault="006342B2">
      <w:pPr>
        <w:jc w:val="center"/>
        <w:rPr>
          <w:b/>
          <w:strike/>
          <w:color w:val="000000"/>
        </w:rPr>
      </w:pPr>
      <w:r w:rsidRPr="00AB4F67">
        <w:rPr>
          <w:b/>
          <w:strike/>
          <w:color w:val="000000"/>
        </w:rPr>
        <w:t xml:space="preserve">ANEXO </w:t>
      </w:r>
      <w:proofErr w:type="gramStart"/>
      <w:r w:rsidRPr="00AB4F67">
        <w:rPr>
          <w:b/>
          <w:strike/>
          <w:color w:val="000000"/>
        </w:rPr>
        <w:t>5</w:t>
      </w:r>
      <w:proofErr w:type="gramEnd"/>
    </w:p>
    <w:p w:rsidR="007D1D89" w:rsidRPr="006342B2" w:rsidRDefault="007D1D89">
      <w:pPr>
        <w:pStyle w:val="Ttulo3"/>
        <w:rPr>
          <w:rFonts w:ascii="Times New Roman" w:hAnsi="Times New Roman" w:cs="Times New Roman"/>
          <w:strike/>
        </w:rPr>
      </w:pPr>
    </w:p>
    <w:p w:rsidR="007D1D89" w:rsidRPr="00BA7AF4" w:rsidRDefault="006342B2">
      <w:pPr>
        <w:pStyle w:val="Ttulo3"/>
        <w:rPr>
          <w:rFonts w:ascii="Times New Roman" w:hAnsi="Times New Roman" w:cs="Times New Roman"/>
          <w:bCs w:val="0"/>
          <w:strike/>
          <w:color w:val="000000"/>
        </w:rPr>
      </w:pPr>
      <w:r w:rsidRPr="00BA7AF4">
        <w:rPr>
          <w:rFonts w:ascii="Times New Roman" w:hAnsi="Times New Roman" w:cs="Times New Roman"/>
          <w:bCs w:val="0"/>
          <w:strike/>
        </w:rPr>
        <w:t>ENQUADRAMENTO DE RISCO GEOGRÁFICO</w:t>
      </w:r>
    </w:p>
    <w:p w:rsidR="007D1D89" w:rsidRPr="006342B2" w:rsidRDefault="007D1D89">
      <w:pPr>
        <w:jc w:val="both"/>
        <w:rPr>
          <w:strike/>
          <w:color w:val="000000"/>
        </w:rPr>
      </w:pPr>
    </w:p>
    <w:tbl>
      <w:tblPr>
        <w:tblW w:w="0" w:type="auto"/>
        <w:tblLayout w:type="fixed"/>
        <w:tblCellMar>
          <w:left w:w="30" w:type="dxa"/>
          <w:right w:w="30" w:type="dxa"/>
        </w:tblCellMar>
        <w:tblLook w:val="0000" w:firstRow="0" w:lastRow="0" w:firstColumn="0" w:lastColumn="0" w:noHBand="0" w:noVBand="0"/>
      </w:tblPr>
      <w:tblGrid>
        <w:gridCol w:w="3999"/>
        <w:gridCol w:w="567"/>
        <w:gridCol w:w="3544"/>
      </w:tblGrid>
      <w:tr w:rsidR="007D1D89" w:rsidRPr="00536E8D" w:rsidTr="007E0EED">
        <w:trPr>
          <w:trHeight w:val="1491"/>
        </w:trPr>
        <w:tc>
          <w:tcPr>
            <w:tcW w:w="3999" w:type="dxa"/>
            <w:tcBorders>
              <w:top w:val="single" w:sz="4" w:space="0" w:color="auto"/>
              <w:left w:val="single" w:sz="4" w:space="0" w:color="auto"/>
              <w:bottom w:val="single" w:sz="4" w:space="0" w:color="auto"/>
              <w:right w:val="single" w:sz="4" w:space="0" w:color="auto"/>
            </w:tcBorders>
          </w:tcPr>
          <w:p w:rsidR="007D1D89" w:rsidRPr="006342B2" w:rsidRDefault="006342B2">
            <w:pPr>
              <w:jc w:val="center"/>
              <w:rPr>
                <w:strike/>
                <w:color w:val="000000"/>
              </w:rPr>
            </w:pPr>
            <w:r w:rsidRPr="006342B2">
              <w:rPr>
                <w:strike/>
                <w:color w:val="000000"/>
              </w:rPr>
              <w:t>CÓDIGO ZOOSANITÁRIO INTERNACIONAL</w:t>
            </w:r>
          </w:p>
        </w:tc>
        <w:tc>
          <w:tcPr>
            <w:tcW w:w="567" w:type="dxa"/>
            <w:tcBorders>
              <w:top w:val="single" w:sz="6" w:space="0" w:color="auto"/>
              <w:left w:val="nil"/>
              <w:bottom w:val="single" w:sz="6" w:space="0" w:color="auto"/>
              <w:right w:val="single" w:sz="6" w:space="0" w:color="auto"/>
            </w:tcBorders>
          </w:tcPr>
          <w:p w:rsidR="007D1D89" w:rsidRPr="006342B2" w:rsidRDefault="007D1D89">
            <w:pPr>
              <w:jc w:val="center"/>
              <w:rPr>
                <w:strike/>
                <w:color w:val="000000"/>
              </w:rPr>
            </w:pPr>
          </w:p>
        </w:tc>
        <w:tc>
          <w:tcPr>
            <w:tcW w:w="3544" w:type="dxa"/>
            <w:tcBorders>
              <w:top w:val="single" w:sz="6" w:space="0" w:color="auto"/>
              <w:left w:val="single" w:sz="6" w:space="0" w:color="auto"/>
              <w:bottom w:val="single" w:sz="6" w:space="0" w:color="auto"/>
              <w:right w:val="single" w:sz="6" w:space="0" w:color="auto"/>
            </w:tcBorders>
          </w:tcPr>
          <w:p w:rsidR="007D1D89" w:rsidRPr="006342B2" w:rsidRDefault="006342B2">
            <w:pPr>
              <w:jc w:val="center"/>
              <w:rPr>
                <w:strike/>
                <w:color w:val="000000"/>
                <w:lang w:val="en-US"/>
              </w:rPr>
            </w:pPr>
            <w:r w:rsidRPr="006342B2">
              <w:rPr>
                <w:strike/>
                <w:color w:val="000000"/>
                <w:lang w:val="en-US"/>
              </w:rPr>
              <w:t>"EUROPEAN COMMISSION'S SCIENTIFIC STEERING GEOGRAPHICAL BSE RISK CLASSIFICATION”</w:t>
            </w:r>
          </w:p>
        </w:tc>
      </w:tr>
      <w:tr w:rsidR="007D1D89" w:rsidRPr="006342B2" w:rsidTr="007E0EED">
        <w:trPr>
          <w:trHeight w:val="700"/>
        </w:trPr>
        <w:tc>
          <w:tcPr>
            <w:tcW w:w="3999" w:type="dxa"/>
            <w:tcBorders>
              <w:top w:val="nil"/>
              <w:left w:val="single" w:sz="6" w:space="0" w:color="auto"/>
              <w:bottom w:val="single" w:sz="6" w:space="0" w:color="auto"/>
              <w:right w:val="single" w:sz="6" w:space="0" w:color="auto"/>
            </w:tcBorders>
          </w:tcPr>
          <w:p w:rsidR="007D1D89" w:rsidRPr="006342B2" w:rsidRDefault="006342B2">
            <w:pPr>
              <w:rPr>
                <w:strike/>
                <w:color w:val="000000"/>
              </w:rPr>
            </w:pPr>
            <w:r w:rsidRPr="006342B2">
              <w:rPr>
                <w:strike/>
                <w:color w:val="000000"/>
              </w:rPr>
              <w:t>País ou zona livre de encefalopatia espongiforme bovina.</w:t>
            </w:r>
          </w:p>
        </w:tc>
        <w:tc>
          <w:tcPr>
            <w:tcW w:w="567" w:type="dxa"/>
            <w:tcBorders>
              <w:top w:val="single" w:sz="6" w:space="0" w:color="auto"/>
              <w:left w:val="single" w:sz="6" w:space="0" w:color="auto"/>
              <w:bottom w:val="single" w:sz="6" w:space="0" w:color="auto"/>
              <w:right w:val="single" w:sz="6" w:space="0" w:color="auto"/>
            </w:tcBorders>
          </w:tcPr>
          <w:p w:rsidR="007D1D89" w:rsidRPr="006342B2" w:rsidRDefault="006342B2">
            <w:pPr>
              <w:jc w:val="center"/>
              <w:rPr>
                <w:strike/>
                <w:color w:val="000000"/>
              </w:rPr>
            </w:pPr>
            <w:proofErr w:type="gramStart"/>
            <w:r w:rsidRPr="006342B2">
              <w:rPr>
                <w:strike/>
                <w:color w:val="000000"/>
              </w:rPr>
              <w:t>1</w:t>
            </w:r>
            <w:proofErr w:type="gramEnd"/>
          </w:p>
        </w:tc>
        <w:tc>
          <w:tcPr>
            <w:tcW w:w="3544" w:type="dxa"/>
            <w:tcBorders>
              <w:top w:val="single" w:sz="6" w:space="0" w:color="auto"/>
              <w:left w:val="single" w:sz="6" w:space="0" w:color="auto"/>
              <w:bottom w:val="single" w:sz="6" w:space="0" w:color="auto"/>
              <w:right w:val="single" w:sz="6" w:space="0" w:color="auto"/>
            </w:tcBorders>
          </w:tcPr>
          <w:p w:rsidR="007D1D89" w:rsidRPr="006342B2" w:rsidRDefault="006342B2">
            <w:pPr>
              <w:jc w:val="center"/>
              <w:rPr>
                <w:strike/>
                <w:color w:val="000000"/>
              </w:rPr>
            </w:pPr>
            <w:proofErr w:type="gramStart"/>
            <w:r w:rsidRPr="006342B2">
              <w:rPr>
                <w:strike/>
                <w:color w:val="000000"/>
              </w:rPr>
              <w:t>1</w:t>
            </w:r>
            <w:proofErr w:type="gramEnd"/>
          </w:p>
        </w:tc>
      </w:tr>
      <w:tr w:rsidR="007D1D89" w:rsidRPr="006342B2" w:rsidTr="007E0EED">
        <w:trPr>
          <w:trHeight w:val="922"/>
        </w:trPr>
        <w:tc>
          <w:tcPr>
            <w:tcW w:w="3999" w:type="dxa"/>
            <w:tcBorders>
              <w:top w:val="single" w:sz="6" w:space="0" w:color="auto"/>
              <w:left w:val="single" w:sz="6" w:space="0" w:color="auto"/>
              <w:bottom w:val="single" w:sz="6" w:space="0" w:color="auto"/>
              <w:right w:val="single" w:sz="6" w:space="0" w:color="auto"/>
            </w:tcBorders>
          </w:tcPr>
          <w:p w:rsidR="007D1D89" w:rsidRPr="006342B2" w:rsidRDefault="006342B2">
            <w:pPr>
              <w:rPr>
                <w:strike/>
                <w:color w:val="000000"/>
              </w:rPr>
            </w:pPr>
            <w:r w:rsidRPr="006342B2">
              <w:rPr>
                <w:strike/>
                <w:color w:val="000000"/>
              </w:rPr>
              <w:t>País ou zona provisoriamente livre de encefalopatia espongiforme bovina em que não se tenha declarado caso autóctone.</w:t>
            </w:r>
          </w:p>
        </w:tc>
        <w:tc>
          <w:tcPr>
            <w:tcW w:w="567" w:type="dxa"/>
            <w:tcBorders>
              <w:top w:val="single" w:sz="6" w:space="0" w:color="auto"/>
              <w:left w:val="single" w:sz="6" w:space="0" w:color="auto"/>
              <w:bottom w:val="single" w:sz="6" w:space="0" w:color="auto"/>
              <w:right w:val="single" w:sz="6" w:space="0" w:color="auto"/>
            </w:tcBorders>
          </w:tcPr>
          <w:p w:rsidR="007D1D89" w:rsidRPr="006342B2" w:rsidRDefault="006342B2">
            <w:pPr>
              <w:jc w:val="center"/>
              <w:rPr>
                <w:strike/>
                <w:color w:val="000000"/>
              </w:rPr>
            </w:pPr>
            <w:proofErr w:type="gramStart"/>
            <w:r w:rsidRPr="006342B2">
              <w:rPr>
                <w:strike/>
                <w:color w:val="000000"/>
              </w:rPr>
              <w:t>2</w:t>
            </w:r>
            <w:proofErr w:type="gramEnd"/>
          </w:p>
        </w:tc>
        <w:tc>
          <w:tcPr>
            <w:tcW w:w="3544" w:type="dxa"/>
            <w:tcBorders>
              <w:top w:val="single" w:sz="6" w:space="0" w:color="auto"/>
              <w:left w:val="single" w:sz="6" w:space="0" w:color="auto"/>
              <w:bottom w:val="single" w:sz="6" w:space="0" w:color="auto"/>
              <w:right w:val="single" w:sz="6" w:space="0" w:color="auto"/>
            </w:tcBorders>
          </w:tcPr>
          <w:p w:rsidR="007D1D89" w:rsidRPr="006342B2" w:rsidRDefault="006342B2">
            <w:pPr>
              <w:jc w:val="center"/>
              <w:rPr>
                <w:strike/>
                <w:color w:val="000000"/>
              </w:rPr>
            </w:pPr>
            <w:proofErr w:type="gramStart"/>
            <w:r w:rsidRPr="006342B2">
              <w:rPr>
                <w:strike/>
                <w:color w:val="000000"/>
              </w:rPr>
              <w:t>2</w:t>
            </w:r>
            <w:proofErr w:type="gramEnd"/>
          </w:p>
        </w:tc>
      </w:tr>
      <w:tr w:rsidR="007D1D89" w:rsidRPr="006342B2" w:rsidTr="007E0EED">
        <w:trPr>
          <w:trHeight w:val="936"/>
        </w:trPr>
        <w:tc>
          <w:tcPr>
            <w:tcW w:w="3999" w:type="dxa"/>
            <w:tcBorders>
              <w:top w:val="single" w:sz="6" w:space="0" w:color="auto"/>
              <w:left w:val="single" w:sz="6" w:space="0" w:color="auto"/>
              <w:bottom w:val="single" w:sz="6" w:space="0" w:color="auto"/>
              <w:right w:val="single" w:sz="6" w:space="0" w:color="auto"/>
            </w:tcBorders>
          </w:tcPr>
          <w:p w:rsidR="007D1D89" w:rsidRPr="006342B2" w:rsidRDefault="006342B2">
            <w:pPr>
              <w:rPr>
                <w:strike/>
                <w:color w:val="000000"/>
              </w:rPr>
            </w:pPr>
            <w:r w:rsidRPr="006342B2">
              <w:rPr>
                <w:strike/>
                <w:color w:val="000000"/>
              </w:rPr>
              <w:t>País ou zona provisoriamente livre de encefalopatia espongiforme bovina em que se tenha declarado caso autóctone.</w:t>
            </w:r>
          </w:p>
        </w:tc>
        <w:tc>
          <w:tcPr>
            <w:tcW w:w="567" w:type="dxa"/>
            <w:tcBorders>
              <w:top w:val="single" w:sz="6" w:space="0" w:color="auto"/>
              <w:left w:val="single" w:sz="6" w:space="0" w:color="auto"/>
              <w:bottom w:val="single" w:sz="6" w:space="0" w:color="auto"/>
              <w:right w:val="single" w:sz="6" w:space="0" w:color="auto"/>
            </w:tcBorders>
          </w:tcPr>
          <w:p w:rsidR="007D1D89" w:rsidRPr="006342B2" w:rsidRDefault="006342B2">
            <w:pPr>
              <w:jc w:val="center"/>
              <w:rPr>
                <w:strike/>
                <w:color w:val="000000"/>
              </w:rPr>
            </w:pPr>
            <w:proofErr w:type="gramStart"/>
            <w:r w:rsidRPr="006342B2">
              <w:rPr>
                <w:strike/>
                <w:color w:val="000000"/>
              </w:rPr>
              <w:t>3</w:t>
            </w:r>
            <w:proofErr w:type="gramEnd"/>
          </w:p>
        </w:tc>
        <w:tc>
          <w:tcPr>
            <w:tcW w:w="3544" w:type="dxa"/>
            <w:tcBorders>
              <w:top w:val="single" w:sz="6" w:space="0" w:color="auto"/>
              <w:left w:val="single" w:sz="6" w:space="0" w:color="auto"/>
              <w:bottom w:val="single" w:sz="6" w:space="0" w:color="auto"/>
              <w:right w:val="single" w:sz="6" w:space="0" w:color="auto"/>
            </w:tcBorders>
          </w:tcPr>
          <w:p w:rsidR="007D1D89" w:rsidRPr="006342B2" w:rsidRDefault="006342B2">
            <w:pPr>
              <w:jc w:val="center"/>
              <w:rPr>
                <w:strike/>
                <w:color w:val="000000"/>
              </w:rPr>
            </w:pPr>
            <w:proofErr w:type="gramStart"/>
            <w:r w:rsidRPr="006342B2">
              <w:rPr>
                <w:strike/>
                <w:color w:val="000000"/>
              </w:rPr>
              <w:t>3</w:t>
            </w:r>
            <w:proofErr w:type="gramEnd"/>
          </w:p>
        </w:tc>
      </w:tr>
      <w:tr w:rsidR="007D1D89" w:rsidRPr="006342B2" w:rsidTr="007E0EED">
        <w:trPr>
          <w:trHeight w:val="738"/>
        </w:trPr>
        <w:tc>
          <w:tcPr>
            <w:tcW w:w="3999" w:type="dxa"/>
            <w:tcBorders>
              <w:top w:val="single" w:sz="6" w:space="0" w:color="auto"/>
              <w:left w:val="single" w:sz="6" w:space="0" w:color="auto"/>
              <w:bottom w:val="single" w:sz="6" w:space="0" w:color="auto"/>
              <w:right w:val="single" w:sz="6" w:space="0" w:color="auto"/>
            </w:tcBorders>
          </w:tcPr>
          <w:p w:rsidR="007D1D89" w:rsidRPr="006342B2" w:rsidRDefault="006342B2">
            <w:pPr>
              <w:rPr>
                <w:strike/>
                <w:color w:val="000000"/>
              </w:rPr>
            </w:pPr>
            <w:r w:rsidRPr="006342B2">
              <w:rPr>
                <w:strike/>
                <w:color w:val="000000"/>
              </w:rPr>
              <w:t>País ou zona em que a incidência de encefalopatia espongiforme bovina é baixa.</w:t>
            </w:r>
          </w:p>
        </w:tc>
        <w:tc>
          <w:tcPr>
            <w:tcW w:w="567" w:type="dxa"/>
            <w:tcBorders>
              <w:top w:val="single" w:sz="6" w:space="0" w:color="auto"/>
              <w:left w:val="single" w:sz="6" w:space="0" w:color="auto"/>
              <w:bottom w:val="single" w:sz="6" w:space="0" w:color="auto"/>
              <w:right w:val="single" w:sz="6" w:space="0" w:color="auto"/>
            </w:tcBorders>
          </w:tcPr>
          <w:p w:rsidR="007D1D89" w:rsidRPr="006342B2" w:rsidRDefault="006342B2">
            <w:pPr>
              <w:jc w:val="center"/>
              <w:rPr>
                <w:strike/>
                <w:color w:val="000000"/>
              </w:rPr>
            </w:pPr>
            <w:proofErr w:type="gramStart"/>
            <w:r w:rsidRPr="006342B2">
              <w:rPr>
                <w:strike/>
                <w:color w:val="000000"/>
              </w:rPr>
              <w:t>4</w:t>
            </w:r>
            <w:proofErr w:type="gramEnd"/>
          </w:p>
        </w:tc>
        <w:tc>
          <w:tcPr>
            <w:tcW w:w="3544" w:type="dxa"/>
            <w:tcBorders>
              <w:top w:val="single" w:sz="6" w:space="0" w:color="auto"/>
              <w:left w:val="single" w:sz="6" w:space="0" w:color="auto"/>
              <w:bottom w:val="single" w:sz="6" w:space="0" w:color="auto"/>
              <w:right w:val="single" w:sz="6" w:space="0" w:color="auto"/>
            </w:tcBorders>
          </w:tcPr>
          <w:p w:rsidR="007D1D89" w:rsidRPr="006342B2" w:rsidRDefault="006342B2">
            <w:pPr>
              <w:jc w:val="center"/>
              <w:rPr>
                <w:strike/>
                <w:color w:val="000000"/>
              </w:rPr>
            </w:pPr>
            <w:proofErr w:type="gramStart"/>
            <w:r w:rsidRPr="006342B2">
              <w:rPr>
                <w:strike/>
                <w:color w:val="000000"/>
              </w:rPr>
              <w:t>3</w:t>
            </w:r>
            <w:proofErr w:type="gramEnd"/>
          </w:p>
        </w:tc>
      </w:tr>
      <w:tr w:rsidR="007D1D89" w:rsidRPr="006342B2" w:rsidTr="007E0EED">
        <w:trPr>
          <w:trHeight w:val="760"/>
        </w:trPr>
        <w:tc>
          <w:tcPr>
            <w:tcW w:w="3999" w:type="dxa"/>
            <w:tcBorders>
              <w:top w:val="single" w:sz="6" w:space="0" w:color="auto"/>
              <w:left w:val="single" w:sz="6" w:space="0" w:color="auto"/>
              <w:bottom w:val="single" w:sz="6" w:space="0" w:color="auto"/>
              <w:right w:val="single" w:sz="6" w:space="0" w:color="auto"/>
            </w:tcBorders>
          </w:tcPr>
          <w:p w:rsidR="007D1D89" w:rsidRPr="006342B2" w:rsidRDefault="006342B2">
            <w:pPr>
              <w:rPr>
                <w:strike/>
                <w:color w:val="000000"/>
              </w:rPr>
            </w:pPr>
            <w:r w:rsidRPr="006342B2">
              <w:rPr>
                <w:strike/>
                <w:color w:val="000000"/>
              </w:rPr>
              <w:t>País ou zona em que a incidência de BSE é alta.</w:t>
            </w:r>
          </w:p>
        </w:tc>
        <w:tc>
          <w:tcPr>
            <w:tcW w:w="567" w:type="dxa"/>
            <w:tcBorders>
              <w:top w:val="single" w:sz="6" w:space="0" w:color="auto"/>
              <w:left w:val="single" w:sz="6" w:space="0" w:color="auto"/>
              <w:bottom w:val="single" w:sz="6" w:space="0" w:color="auto"/>
              <w:right w:val="single" w:sz="6" w:space="0" w:color="auto"/>
            </w:tcBorders>
          </w:tcPr>
          <w:p w:rsidR="007D1D89" w:rsidRPr="006342B2" w:rsidRDefault="006342B2">
            <w:pPr>
              <w:jc w:val="center"/>
              <w:rPr>
                <w:strike/>
                <w:color w:val="000000"/>
                <w:lang w:val="en-US"/>
              </w:rPr>
            </w:pPr>
            <w:r w:rsidRPr="006342B2">
              <w:rPr>
                <w:strike/>
                <w:color w:val="000000"/>
                <w:lang w:val="en-US"/>
              </w:rPr>
              <w:t>5</w:t>
            </w:r>
          </w:p>
        </w:tc>
        <w:tc>
          <w:tcPr>
            <w:tcW w:w="3544" w:type="dxa"/>
            <w:tcBorders>
              <w:top w:val="single" w:sz="6" w:space="0" w:color="auto"/>
              <w:left w:val="single" w:sz="6" w:space="0" w:color="auto"/>
              <w:bottom w:val="single" w:sz="6" w:space="0" w:color="auto"/>
              <w:right w:val="single" w:sz="6" w:space="0" w:color="auto"/>
            </w:tcBorders>
          </w:tcPr>
          <w:p w:rsidR="007D1D89" w:rsidRPr="006342B2" w:rsidRDefault="006342B2">
            <w:pPr>
              <w:jc w:val="center"/>
              <w:rPr>
                <w:strike/>
                <w:color w:val="000000"/>
                <w:lang w:val="en-US"/>
              </w:rPr>
            </w:pPr>
            <w:r w:rsidRPr="006342B2">
              <w:rPr>
                <w:strike/>
                <w:color w:val="000000"/>
                <w:lang w:val="en-US"/>
              </w:rPr>
              <w:t>4</w:t>
            </w:r>
          </w:p>
        </w:tc>
      </w:tr>
    </w:tbl>
    <w:p w:rsidR="007D1D89" w:rsidRPr="006342B2" w:rsidRDefault="007D1D89">
      <w:pPr>
        <w:jc w:val="both"/>
        <w:rPr>
          <w:strike/>
          <w:color w:val="000000"/>
          <w:lang w:val="en-US"/>
        </w:rPr>
      </w:pPr>
    </w:p>
    <w:p w:rsidR="007D1D89" w:rsidRPr="001C68D1" w:rsidRDefault="006342B2">
      <w:pPr>
        <w:jc w:val="both"/>
        <w:rPr>
          <w:b/>
          <w:strike/>
          <w:color w:val="000000"/>
          <w:lang w:val="en-US"/>
        </w:rPr>
      </w:pPr>
      <w:proofErr w:type="spellStart"/>
      <w:r w:rsidRPr="001C68D1">
        <w:rPr>
          <w:b/>
          <w:strike/>
          <w:color w:val="000000"/>
          <w:lang w:val="en-US"/>
        </w:rPr>
        <w:t>Bibliografia</w:t>
      </w:r>
      <w:proofErr w:type="spellEnd"/>
      <w:r w:rsidRPr="001C68D1">
        <w:rPr>
          <w:b/>
          <w:strike/>
          <w:color w:val="000000"/>
          <w:lang w:val="en-US"/>
        </w:rPr>
        <w:t xml:space="preserve"> </w:t>
      </w:r>
      <w:proofErr w:type="spellStart"/>
      <w:r w:rsidRPr="001C68D1">
        <w:rPr>
          <w:b/>
          <w:strike/>
          <w:color w:val="000000"/>
          <w:lang w:val="en-US"/>
        </w:rPr>
        <w:t>consultada</w:t>
      </w:r>
      <w:proofErr w:type="spellEnd"/>
      <w:r w:rsidRPr="001C68D1">
        <w:rPr>
          <w:b/>
          <w:strike/>
          <w:color w:val="000000"/>
          <w:lang w:val="en-US"/>
        </w:rPr>
        <w:t>:</w:t>
      </w:r>
    </w:p>
    <w:p w:rsidR="007D1D89" w:rsidRPr="006342B2" w:rsidRDefault="007D1D89">
      <w:pPr>
        <w:jc w:val="both"/>
        <w:rPr>
          <w:strike/>
          <w:color w:val="000000"/>
          <w:lang w:val="en-US"/>
        </w:rPr>
      </w:pPr>
    </w:p>
    <w:p w:rsidR="007D1D89" w:rsidRPr="006342B2" w:rsidRDefault="006342B2">
      <w:pPr>
        <w:jc w:val="both"/>
        <w:rPr>
          <w:strike/>
          <w:color w:val="000000"/>
          <w:lang w:val="en-US"/>
        </w:rPr>
      </w:pPr>
      <w:r w:rsidRPr="006342B2">
        <w:rPr>
          <w:strike/>
          <w:color w:val="000000"/>
          <w:lang w:val="en-US"/>
        </w:rPr>
        <w:t xml:space="preserve">JARVIS, W.R. Precautions for </w:t>
      </w:r>
      <w:proofErr w:type="gramStart"/>
      <w:r w:rsidRPr="006342B2">
        <w:rPr>
          <w:strike/>
          <w:color w:val="000000"/>
          <w:lang w:val="en-US"/>
        </w:rPr>
        <w:t>Creutzfeldt-Jakob Disease</w:t>
      </w:r>
      <w:proofErr w:type="gramEnd"/>
      <w:r w:rsidRPr="006342B2">
        <w:rPr>
          <w:strike/>
          <w:color w:val="000000"/>
          <w:lang w:val="en-US"/>
        </w:rPr>
        <w:t xml:space="preserve">. </w:t>
      </w:r>
      <w:r w:rsidRPr="006342B2">
        <w:rPr>
          <w:i/>
          <w:iCs/>
          <w:strike/>
          <w:color w:val="000000"/>
          <w:lang w:val="en-US"/>
        </w:rPr>
        <w:t>Infection Control</w:t>
      </w:r>
      <w:r w:rsidRPr="006342B2">
        <w:rPr>
          <w:strike/>
          <w:color w:val="000000"/>
          <w:lang w:val="en-US"/>
        </w:rPr>
        <w:t>, 3 (3): 238-9, 1982.</w:t>
      </w:r>
    </w:p>
    <w:p w:rsidR="007D1D89" w:rsidRPr="006342B2" w:rsidRDefault="007D1D89">
      <w:pPr>
        <w:jc w:val="both"/>
        <w:rPr>
          <w:strike/>
          <w:color w:val="000000"/>
          <w:lang w:val="en-US"/>
        </w:rPr>
      </w:pPr>
    </w:p>
    <w:p w:rsidR="007D1D89" w:rsidRPr="006342B2" w:rsidRDefault="006342B2">
      <w:pPr>
        <w:jc w:val="both"/>
        <w:rPr>
          <w:strike/>
          <w:color w:val="000000"/>
          <w:lang w:val="en-US"/>
        </w:rPr>
      </w:pPr>
      <w:proofErr w:type="gramStart"/>
      <w:r w:rsidRPr="006342B2">
        <w:rPr>
          <w:strike/>
          <w:color w:val="000000"/>
          <w:lang w:val="en-US"/>
        </w:rPr>
        <w:t>Committee on Health Care Issues, American Neurological</w:t>
      </w:r>
      <w:r w:rsidR="00664325">
        <w:rPr>
          <w:strike/>
          <w:color w:val="000000"/>
          <w:lang w:val="en-US"/>
        </w:rPr>
        <w:t xml:space="preserve"> </w:t>
      </w:r>
      <w:r w:rsidRPr="006342B2">
        <w:rPr>
          <w:strike/>
          <w:color w:val="000000"/>
          <w:lang w:val="en-US"/>
        </w:rPr>
        <w:t>Association.</w:t>
      </w:r>
      <w:proofErr w:type="gramEnd"/>
      <w:r w:rsidRPr="006342B2">
        <w:rPr>
          <w:strike/>
          <w:color w:val="000000"/>
          <w:lang w:val="en-US"/>
        </w:rPr>
        <w:t xml:space="preserve"> Precautions in Handling Tissues, Fluids, and Other</w:t>
      </w:r>
      <w:r w:rsidR="00664325">
        <w:rPr>
          <w:strike/>
          <w:color w:val="000000"/>
          <w:lang w:val="en-US"/>
        </w:rPr>
        <w:t xml:space="preserve"> </w:t>
      </w:r>
      <w:r w:rsidRPr="006342B2">
        <w:rPr>
          <w:strike/>
          <w:color w:val="000000"/>
          <w:lang w:val="en-US"/>
        </w:rPr>
        <w:t>Contaminated Materials from Patients with Documented or Suspected</w:t>
      </w:r>
      <w:r w:rsidR="00664325">
        <w:rPr>
          <w:strike/>
          <w:color w:val="000000"/>
          <w:lang w:val="en-US"/>
        </w:rPr>
        <w:t xml:space="preserve"> </w:t>
      </w:r>
      <w:proofErr w:type="gramStart"/>
      <w:r w:rsidRPr="006342B2">
        <w:rPr>
          <w:strike/>
          <w:color w:val="000000"/>
          <w:lang w:val="en-US"/>
        </w:rPr>
        <w:t>Creutzfeldt-Jakob Disease</w:t>
      </w:r>
      <w:proofErr w:type="gramEnd"/>
      <w:r w:rsidRPr="006342B2">
        <w:rPr>
          <w:i/>
          <w:iCs/>
          <w:strike/>
          <w:color w:val="000000"/>
          <w:lang w:val="en-US"/>
        </w:rPr>
        <w:t xml:space="preserve">. Ann. </w:t>
      </w:r>
      <w:proofErr w:type="spellStart"/>
      <w:r w:rsidRPr="006342B2">
        <w:rPr>
          <w:i/>
          <w:iCs/>
          <w:strike/>
          <w:color w:val="000000"/>
          <w:lang w:val="en-US"/>
        </w:rPr>
        <w:t>Neurol</w:t>
      </w:r>
      <w:proofErr w:type="spellEnd"/>
      <w:r w:rsidRPr="006342B2">
        <w:rPr>
          <w:strike/>
          <w:color w:val="000000"/>
          <w:lang w:val="en-US"/>
        </w:rPr>
        <w:t>, 19 (1): 75-77, 1986.</w:t>
      </w:r>
    </w:p>
    <w:p w:rsidR="007D1D89" w:rsidRPr="006342B2" w:rsidRDefault="007D1D89">
      <w:pPr>
        <w:jc w:val="both"/>
        <w:rPr>
          <w:strike/>
          <w:color w:val="000000"/>
          <w:lang w:val="en-US"/>
        </w:rPr>
      </w:pPr>
    </w:p>
    <w:p w:rsidR="007D1D89" w:rsidRPr="006342B2" w:rsidRDefault="006342B2">
      <w:pPr>
        <w:jc w:val="both"/>
        <w:rPr>
          <w:strike/>
          <w:color w:val="000000"/>
          <w:lang w:val="en-US"/>
        </w:rPr>
      </w:pPr>
      <w:r w:rsidRPr="006342B2">
        <w:rPr>
          <w:strike/>
          <w:color w:val="000000"/>
          <w:lang w:val="en-US"/>
        </w:rPr>
        <w:t>BROWN</w:t>
      </w:r>
      <w:proofErr w:type="gramStart"/>
      <w:r w:rsidRPr="006342B2">
        <w:rPr>
          <w:strike/>
          <w:color w:val="000000"/>
          <w:lang w:val="en-US"/>
        </w:rPr>
        <w:t>,P</w:t>
      </w:r>
      <w:proofErr w:type="gramEnd"/>
      <w:r w:rsidRPr="006342B2">
        <w:rPr>
          <w:strike/>
          <w:color w:val="000000"/>
          <w:lang w:val="en-US"/>
        </w:rPr>
        <w:t xml:space="preserve"> et al. A simple and effective method for</w:t>
      </w:r>
      <w:r w:rsidR="00304B69">
        <w:rPr>
          <w:strike/>
          <w:color w:val="000000"/>
          <w:lang w:val="en-US"/>
        </w:rPr>
        <w:t xml:space="preserve"> </w:t>
      </w:r>
      <w:r w:rsidRPr="006342B2">
        <w:rPr>
          <w:strike/>
          <w:color w:val="000000"/>
          <w:lang w:val="en-US"/>
        </w:rPr>
        <w:t>inactivating virus infectivity in formalin-fixed tissue samples from</w:t>
      </w:r>
      <w:r w:rsidR="00304B69">
        <w:rPr>
          <w:strike/>
          <w:color w:val="000000"/>
          <w:lang w:val="en-US"/>
        </w:rPr>
        <w:t xml:space="preserve"> </w:t>
      </w:r>
      <w:r w:rsidRPr="006342B2">
        <w:rPr>
          <w:strike/>
          <w:color w:val="000000"/>
          <w:lang w:val="en-US"/>
        </w:rPr>
        <w:t xml:space="preserve">patients with Creutzfeldt-Jakob disease. </w:t>
      </w:r>
      <w:r w:rsidRPr="006342B2">
        <w:rPr>
          <w:i/>
          <w:iCs/>
          <w:strike/>
          <w:color w:val="000000"/>
          <w:lang w:val="en-US"/>
        </w:rPr>
        <w:t>Neurology</w:t>
      </w:r>
      <w:r w:rsidRPr="006342B2">
        <w:rPr>
          <w:strike/>
          <w:color w:val="000000"/>
          <w:lang w:val="en-US"/>
        </w:rPr>
        <w:t>, 40: 887-890, 1990.</w:t>
      </w:r>
    </w:p>
    <w:p w:rsidR="007D1D89" w:rsidRPr="006342B2" w:rsidRDefault="007D1D89">
      <w:pPr>
        <w:jc w:val="both"/>
        <w:rPr>
          <w:strike/>
          <w:color w:val="000000"/>
          <w:lang w:val="en-US"/>
        </w:rPr>
      </w:pPr>
    </w:p>
    <w:p w:rsidR="007D1D89" w:rsidRPr="006342B2" w:rsidRDefault="006342B2">
      <w:pPr>
        <w:jc w:val="both"/>
        <w:rPr>
          <w:strike/>
          <w:color w:val="000000"/>
          <w:lang w:val="en-US"/>
        </w:rPr>
      </w:pPr>
      <w:proofErr w:type="gramStart"/>
      <w:r w:rsidRPr="006342B2">
        <w:rPr>
          <w:strike/>
          <w:color w:val="000000"/>
          <w:lang w:val="en-US"/>
        </w:rPr>
        <w:lastRenderedPageBreak/>
        <w:t>European Agency for the Evaluation of Medicinal Products.</w:t>
      </w:r>
      <w:proofErr w:type="gramEnd"/>
      <w:r w:rsidRPr="006342B2">
        <w:rPr>
          <w:strike/>
          <w:color w:val="000000"/>
          <w:lang w:val="en-US"/>
        </w:rPr>
        <w:t xml:space="preserve"> </w:t>
      </w:r>
      <w:proofErr w:type="gramStart"/>
      <w:r w:rsidRPr="006342B2">
        <w:rPr>
          <w:strike/>
          <w:color w:val="000000"/>
          <w:lang w:val="en-US"/>
        </w:rPr>
        <w:t>Committee for Proprietary Medicinal Products.</w:t>
      </w:r>
      <w:proofErr w:type="gramEnd"/>
      <w:r w:rsidRPr="006342B2">
        <w:rPr>
          <w:strike/>
          <w:color w:val="000000"/>
          <w:lang w:val="en-US"/>
        </w:rPr>
        <w:t xml:space="preserve"> Note for Guidance on </w:t>
      </w:r>
      <w:proofErr w:type="spellStart"/>
      <w:r w:rsidRPr="006342B2">
        <w:rPr>
          <w:strike/>
          <w:color w:val="000000"/>
          <w:lang w:val="en-US"/>
        </w:rPr>
        <w:t>minimising</w:t>
      </w:r>
      <w:proofErr w:type="spellEnd"/>
      <w:r w:rsidRPr="006342B2">
        <w:rPr>
          <w:strike/>
          <w:color w:val="000000"/>
          <w:lang w:val="en-US"/>
        </w:rPr>
        <w:t xml:space="preserve"> the risk of transmitting animal spongiform encephalopathy agents via medicinal products, Revision September 2000 (CPMP/BWP/1230/98/Rev.1).</w:t>
      </w:r>
    </w:p>
    <w:p w:rsidR="007D1D89" w:rsidRPr="006342B2" w:rsidRDefault="007D1D89">
      <w:pPr>
        <w:jc w:val="both"/>
        <w:rPr>
          <w:strike/>
          <w:color w:val="000000"/>
          <w:lang w:val="en-US"/>
        </w:rPr>
      </w:pPr>
    </w:p>
    <w:p w:rsidR="007D1D89" w:rsidRPr="006342B2" w:rsidRDefault="006342B2">
      <w:pPr>
        <w:jc w:val="both"/>
        <w:rPr>
          <w:strike/>
          <w:color w:val="000000"/>
          <w:lang w:val="en-US"/>
        </w:rPr>
      </w:pPr>
      <w:proofErr w:type="gramStart"/>
      <w:r w:rsidRPr="006342B2">
        <w:rPr>
          <w:strike/>
          <w:color w:val="000000"/>
          <w:lang w:val="en-US"/>
        </w:rPr>
        <w:t xml:space="preserve">Infection Control Guidelines for Transmissible Spongiform </w:t>
      </w:r>
      <w:proofErr w:type="spellStart"/>
      <w:r w:rsidRPr="006342B2">
        <w:rPr>
          <w:strike/>
          <w:color w:val="000000"/>
          <w:lang w:val="en-US"/>
        </w:rPr>
        <w:t>Encephalopathies</w:t>
      </w:r>
      <w:proofErr w:type="spellEnd"/>
      <w:r w:rsidRPr="006342B2">
        <w:rPr>
          <w:strike/>
          <w:color w:val="000000"/>
          <w:lang w:val="en-US"/>
        </w:rPr>
        <w:t>.</w:t>
      </w:r>
      <w:proofErr w:type="gramEnd"/>
      <w:r w:rsidRPr="006342B2">
        <w:rPr>
          <w:strike/>
          <w:color w:val="000000"/>
          <w:lang w:val="en-US"/>
        </w:rPr>
        <w:t xml:space="preserve"> Geneva: World Health Organization, 1999. WHO/CDS/CSR/APH/2000.3.</w:t>
      </w:r>
    </w:p>
    <w:p w:rsidR="007D1D89" w:rsidRPr="006342B2" w:rsidRDefault="007D1D89">
      <w:pPr>
        <w:jc w:val="both"/>
        <w:rPr>
          <w:strike/>
          <w:color w:val="000000"/>
          <w:lang w:val="en-US"/>
        </w:rPr>
      </w:pPr>
    </w:p>
    <w:p w:rsidR="007D1D89" w:rsidRPr="006342B2" w:rsidRDefault="006342B2">
      <w:pPr>
        <w:jc w:val="both"/>
        <w:rPr>
          <w:strike/>
          <w:color w:val="000000"/>
          <w:lang w:val="en-US"/>
        </w:rPr>
      </w:pPr>
      <w:r w:rsidRPr="006342B2">
        <w:rPr>
          <w:strike/>
          <w:color w:val="000000"/>
          <w:lang w:val="en-US"/>
        </w:rPr>
        <w:t>Healthcare Infection Control Practices Advisory Committee (HICPAC). Draft Guideline for Environmental Infection Control in Healthcare Facilities. Atlanta: Centers for Disease Control and Prevention, 2001.</w:t>
      </w:r>
    </w:p>
    <w:p w:rsidR="007D1D89" w:rsidRPr="006342B2" w:rsidRDefault="007D1D89">
      <w:pPr>
        <w:jc w:val="both"/>
        <w:rPr>
          <w:strike/>
          <w:color w:val="000000"/>
          <w:lang w:val="en-US"/>
        </w:rPr>
      </w:pPr>
    </w:p>
    <w:p w:rsidR="007D1D89" w:rsidRPr="006342B2" w:rsidRDefault="006342B2">
      <w:pPr>
        <w:jc w:val="both"/>
        <w:rPr>
          <w:strike/>
          <w:color w:val="000000"/>
        </w:rPr>
      </w:pPr>
      <w:bookmarkStart w:id="1" w:name="_Hlk15805356"/>
      <w:r w:rsidRPr="006342B2">
        <w:rPr>
          <w:strike/>
          <w:lang w:val="en-US"/>
        </w:rPr>
        <w:t>&lt;http://www.oie.int/esp/normes/mcode/E_00066.htm</w:t>
      </w:r>
      <w:proofErr w:type="gramStart"/>
      <w:r w:rsidRPr="006342B2">
        <w:rPr>
          <w:strike/>
          <w:lang w:val="en-US"/>
        </w:rPr>
        <w:t xml:space="preserve">&gt; </w:t>
      </w:r>
      <w:bookmarkEnd w:id="1"/>
      <w:r w:rsidRPr="006342B2">
        <w:rPr>
          <w:strike/>
          <w:lang w:val="en-US"/>
        </w:rPr>
        <w:t>.</w:t>
      </w:r>
      <w:proofErr w:type="gramEnd"/>
      <w:r w:rsidRPr="006342B2">
        <w:rPr>
          <w:strike/>
          <w:lang w:val="en-US"/>
        </w:rPr>
        <w:t xml:space="preserve"> </w:t>
      </w:r>
      <w:r w:rsidRPr="006342B2">
        <w:rPr>
          <w:strike/>
        </w:rPr>
        <w:t xml:space="preserve">Acesso em: </w:t>
      </w:r>
      <w:r w:rsidRPr="006342B2">
        <w:rPr>
          <w:strike/>
          <w:color w:val="000000"/>
        </w:rPr>
        <w:t>14 dez. 2001.</w:t>
      </w:r>
    </w:p>
    <w:p w:rsidR="007D1D89" w:rsidRPr="006342B2" w:rsidRDefault="007D1D89">
      <w:pPr>
        <w:jc w:val="both"/>
        <w:rPr>
          <w:strike/>
          <w:color w:val="000000"/>
        </w:rPr>
      </w:pPr>
    </w:p>
    <w:p w:rsidR="007D1D89" w:rsidRPr="006342B2" w:rsidRDefault="006342B2">
      <w:pPr>
        <w:jc w:val="both"/>
        <w:rPr>
          <w:strike/>
          <w:color w:val="000000"/>
        </w:rPr>
      </w:pPr>
      <w:r w:rsidRPr="006342B2">
        <w:rPr>
          <w:strike/>
        </w:rPr>
        <w:t>&lt;http://www.bsereview.org.uk/data/eumap/non-eu-risks.htm&gt;</w:t>
      </w:r>
      <w:r w:rsidRPr="006342B2">
        <w:rPr>
          <w:strike/>
          <w:color w:val="000000"/>
        </w:rPr>
        <w:t xml:space="preserve"> </w:t>
      </w:r>
      <w:r w:rsidRPr="006342B2">
        <w:rPr>
          <w:strike/>
        </w:rPr>
        <w:t xml:space="preserve">Acesso em: </w:t>
      </w:r>
      <w:r w:rsidRPr="006342B2">
        <w:rPr>
          <w:strike/>
          <w:color w:val="000000"/>
        </w:rPr>
        <w:t>14 dez. 2001.</w:t>
      </w:r>
    </w:p>
    <w:p w:rsidR="007D1D89" w:rsidRPr="006342B2" w:rsidRDefault="007D1D89">
      <w:pPr>
        <w:jc w:val="both"/>
        <w:rPr>
          <w:strike/>
          <w:color w:val="000000"/>
        </w:rPr>
      </w:pPr>
    </w:p>
    <w:p w:rsidR="007D1D89" w:rsidRPr="006342B2" w:rsidRDefault="006342B2">
      <w:pPr>
        <w:jc w:val="both"/>
        <w:rPr>
          <w:strike/>
          <w:color w:val="000000"/>
        </w:rPr>
      </w:pPr>
      <w:r w:rsidRPr="006342B2">
        <w:rPr>
          <w:strike/>
          <w:color w:val="000000"/>
        </w:rPr>
        <w:t xml:space="preserve">SCHATZMAYR, H.G. Príons e sua Importância em Biossegurança in: Teixeira, P. (org.) e Valle, S. (org.), </w:t>
      </w:r>
      <w:r w:rsidRPr="006342B2">
        <w:rPr>
          <w:i/>
          <w:iCs/>
          <w:strike/>
          <w:color w:val="000000"/>
        </w:rPr>
        <w:t xml:space="preserve">Biossegurança: uma abordagem </w:t>
      </w:r>
      <w:proofErr w:type="spellStart"/>
      <w:r w:rsidRPr="006342B2">
        <w:rPr>
          <w:i/>
          <w:iCs/>
          <w:strike/>
          <w:color w:val="000000"/>
        </w:rPr>
        <w:t>multidsciplinar</w:t>
      </w:r>
      <w:proofErr w:type="spellEnd"/>
      <w:r w:rsidRPr="006342B2">
        <w:rPr>
          <w:i/>
          <w:iCs/>
          <w:strike/>
          <w:color w:val="000000"/>
        </w:rPr>
        <w:t xml:space="preserve"> </w:t>
      </w:r>
      <w:r w:rsidRPr="006342B2">
        <w:rPr>
          <w:strike/>
          <w:color w:val="000000"/>
        </w:rPr>
        <w:t>pp. 273-93. Rio de Janeiro: FIOCRUZ, 1996.</w:t>
      </w:r>
    </w:p>
    <w:p w:rsidR="007D1D89" w:rsidRPr="006342B2" w:rsidRDefault="007D1D89">
      <w:pPr>
        <w:jc w:val="both"/>
        <w:rPr>
          <w:strike/>
          <w:color w:val="000000"/>
        </w:rPr>
      </w:pPr>
    </w:p>
    <w:sectPr w:rsidR="007D1D89" w:rsidRPr="006342B2" w:rsidSect="00536E8D">
      <w:headerReference w:type="default" r:id="rId7"/>
      <w:footerReference w:type="default" r:id="rId8"/>
      <w:pgSz w:w="11907" w:h="16840" w:code="9"/>
      <w:pgMar w:top="1417" w:right="1701" w:bottom="1417" w:left="1701" w:header="0" w:footer="0" w:gutter="0"/>
      <w:cols w:space="709"/>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D61" w:rsidRDefault="00272D61">
      <w:r>
        <w:separator/>
      </w:r>
    </w:p>
  </w:endnote>
  <w:endnote w:type="continuationSeparator" w:id="0">
    <w:p w:rsidR="00272D61" w:rsidRDefault="00272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Arial">
    <w:altName w:val="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E8D" w:rsidRPr="00536E8D" w:rsidRDefault="00536E8D" w:rsidP="00536E8D">
    <w:pPr>
      <w:tabs>
        <w:tab w:val="center" w:pos="4252"/>
        <w:tab w:val="right" w:pos="8504"/>
      </w:tabs>
      <w:autoSpaceDE/>
      <w:autoSpaceDN/>
      <w:jc w:val="center"/>
      <w:rPr>
        <w:rFonts w:asciiTheme="minorHAnsi" w:eastAsiaTheme="minorHAnsi" w:hAnsiTheme="minorHAnsi" w:cstheme="minorBidi"/>
        <w:sz w:val="22"/>
        <w:szCs w:val="22"/>
        <w:lang w:eastAsia="en-US"/>
      </w:rPr>
    </w:pPr>
    <w:r w:rsidRPr="00536E8D">
      <w:rPr>
        <w:rFonts w:asciiTheme="minorHAnsi" w:eastAsiaTheme="minorHAnsi" w:hAnsiTheme="minorHAnsi" w:cstheme="minorBidi"/>
        <w:color w:val="943634" w:themeColor="accent2" w:themeShade="BF"/>
        <w:sz w:val="22"/>
        <w:szCs w:val="22"/>
        <w:lang w:eastAsia="en-US"/>
      </w:rPr>
      <w:t>Este texto não substitui o(s) publicado(s) em Diário Oficial da União.</w:t>
    </w:r>
  </w:p>
  <w:p w:rsidR="00272D61" w:rsidRDefault="00272D61">
    <w:pPr>
      <w:pStyle w:val="Rodap"/>
      <w:ind w:right="360"/>
      <w:rPr>
        <w:sz w:val="20"/>
        <w:szCs w:val="20"/>
      </w:rPr>
    </w:pPr>
  </w:p>
  <w:p w:rsidR="00536E8D" w:rsidRDefault="00536E8D">
    <w:pPr>
      <w:pStyle w:val="Rodap"/>
      <w:ind w:right="36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D61" w:rsidRDefault="00272D61">
      <w:r>
        <w:separator/>
      </w:r>
    </w:p>
  </w:footnote>
  <w:footnote w:type="continuationSeparator" w:id="0">
    <w:p w:rsidR="00272D61" w:rsidRDefault="00272D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E8D" w:rsidRDefault="00536E8D" w:rsidP="00536E8D">
    <w:pPr>
      <w:tabs>
        <w:tab w:val="center" w:pos="4252"/>
        <w:tab w:val="right" w:pos="8504"/>
      </w:tabs>
      <w:autoSpaceDE/>
      <w:autoSpaceDN/>
      <w:jc w:val="center"/>
      <w:rPr>
        <w:rFonts w:asciiTheme="minorHAnsi" w:eastAsiaTheme="minorHAnsi" w:hAnsiTheme="minorHAnsi" w:cstheme="minorBidi"/>
        <w:sz w:val="22"/>
        <w:szCs w:val="22"/>
        <w:lang w:eastAsia="en-US"/>
      </w:rPr>
    </w:pPr>
  </w:p>
  <w:p w:rsidR="00536E8D" w:rsidRPr="00536E8D" w:rsidRDefault="00536E8D" w:rsidP="00536E8D">
    <w:pPr>
      <w:tabs>
        <w:tab w:val="center" w:pos="4252"/>
        <w:tab w:val="right" w:pos="8504"/>
      </w:tabs>
      <w:autoSpaceDE/>
      <w:autoSpaceDN/>
      <w:jc w:val="center"/>
      <w:rPr>
        <w:rFonts w:asciiTheme="minorHAnsi" w:eastAsiaTheme="minorHAnsi" w:hAnsiTheme="minorHAnsi" w:cstheme="minorBidi"/>
        <w:sz w:val="22"/>
        <w:szCs w:val="22"/>
        <w:lang w:eastAsia="en-US"/>
      </w:rPr>
    </w:pPr>
    <w:r w:rsidRPr="00536E8D">
      <w:rPr>
        <w:rFonts w:asciiTheme="minorHAnsi" w:eastAsiaTheme="minorHAnsi" w:hAnsiTheme="minorHAnsi" w:cstheme="minorBidi"/>
        <w:noProof/>
        <w:sz w:val="22"/>
        <w:szCs w:val="22"/>
      </w:rPr>
      <w:drawing>
        <wp:inline distT="0" distB="0" distL="0" distR="0" wp14:anchorId="3F8364C8" wp14:editId="2EBE255F">
          <wp:extent cx="666750" cy="657085"/>
          <wp:effectExtent l="19050" t="0" r="0" b="0"/>
          <wp:docPr id="2" name="Imagem 2"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536E8D" w:rsidRPr="00536E8D" w:rsidRDefault="00536E8D" w:rsidP="00536E8D">
    <w:pPr>
      <w:tabs>
        <w:tab w:val="center" w:pos="4252"/>
        <w:tab w:val="right" w:pos="8504"/>
      </w:tabs>
      <w:autoSpaceDE/>
      <w:autoSpaceDN/>
      <w:jc w:val="center"/>
      <w:rPr>
        <w:rFonts w:asciiTheme="minorHAnsi" w:eastAsiaTheme="minorHAnsi" w:hAnsiTheme="minorHAnsi" w:cstheme="minorBidi"/>
        <w:b/>
        <w:szCs w:val="22"/>
        <w:lang w:eastAsia="en-US"/>
      </w:rPr>
    </w:pPr>
    <w:r w:rsidRPr="00536E8D">
      <w:rPr>
        <w:rFonts w:asciiTheme="minorHAnsi" w:eastAsiaTheme="minorHAnsi" w:hAnsiTheme="minorHAnsi" w:cstheme="minorBidi"/>
        <w:b/>
        <w:szCs w:val="22"/>
        <w:lang w:eastAsia="en-US"/>
      </w:rPr>
      <w:t>Ministério da Saúde - MS</w:t>
    </w:r>
  </w:p>
  <w:p w:rsidR="00536E8D" w:rsidRPr="00536E8D" w:rsidRDefault="00536E8D" w:rsidP="00536E8D">
    <w:pPr>
      <w:tabs>
        <w:tab w:val="center" w:pos="4252"/>
        <w:tab w:val="right" w:pos="8504"/>
      </w:tabs>
      <w:autoSpaceDE/>
      <w:autoSpaceDN/>
      <w:jc w:val="center"/>
      <w:rPr>
        <w:rFonts w:asciiTheme="minorHAnsi" w:eastAsiaTheme="minorHAnsi" w:hAnsiTheme="minorHAnsi" w:cstheme="minorBidi"/>
        <w:b/>
        <w:szCs w:val="22"/>
        <w:lang w:eastAsia="en-US"/>
      </w:rPr>
    </w:pPr>
    <w:r w:rsidRPr="00536E8D">
      <w:rPr>
        <w:rFonts w:asciiTheme="minorHAnsi" w:eastAsiaTheme="minorHAnsi" w:hAnsiTheme="minorHAnsi" w:cstheme="minorBidi"/>
        <w:b/>
        <w:szCs w:val="22"/>
        <w:lang w:eastAsia="en-US"/>
      </w:rPr>
      <w:t>Agência Nacional de Vigilância Sanitária - ANVISA</w:t>
    </w:r>
  </w:p>
  <w:p w:rsidR="00536E8D" w:rsidRDefault="00536E8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7C2354"/>
    <w:rsid w:val="00025DFB"/>
    <w:rsid w:val="000269FD"/>
    <w:rsid w:val="00161A21"/>
    <w:rsid w:val="00195FD9"/>
    <w:rsid w:val="001C68D1"/>
    <w:rsid w:val="00272D61"/>
    <w:rsid w:val="00304B69"/>
    <w:rsid w:val="004A14EF"/>
    <w:rsid w:val="00523C86"/>
    <w:rsid w:val="00536E8D"/>
    <w:rsid w:val="00584D7F"/>
    <w:rsid w:val="006342B2"/>
    <w:rsid w:val="00664325"/>
    <w:rsid w:val="007C2354"/>
    <w:rsid w:val="007D1D89"/>
    <w:rsid w:val="007E0EED"/>
    <w:rsid w:val="008133C5"/>
    <w:rsid w:val="00A10366"/>
    <w:rsid w:val="00AB4F67"/>
    <w:rsid w:val="00B169F0"/>
    <w:rsid w:val="00BA7AF4"/>
    <w:rsid w:val="00C4144F"/>
    <w:rsid w:val="00FC42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3"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D89"/>
    <w:pPr>
      <w:autoSpaceDE w:val="0"/>
      <w:autoSpaceDN w:val="0"/>
      <w:spacing w:after="0" w:line="240" w:lineRule="auto"/>
    </w:pPr>
    <w:rPr>
      <w:rFonts w:ascii="Times New Roman" w:hAnsi="Times New Roman" w:cs="Times New Roman"/>
      <w:sz w:val="24"/>
      <w:szCs w:val="24"/>
    </w:rPr>
  </w:style>
  <w:style w:type="paragraph" w:styleId="Ttulo1">
    <w:name w:val="heading 1"/>
    <w:basedOn w:val="Normal"/>
    <w:next w:val="Normal"/>
    <w:link w:val="Ttulo1Char"/>
    <w:uiPriority w:val="99"/>
    <w:qFormat/>
    <w:rsid w:val="007D1D89"/>
    <w:pPr>
      <w:keepNext/>
      <w:spacing w:line="360" w:lineRule="auto"/>
      <w:outlineLvl w:val="0"/>
    </w:pPr>
    <w:rPr>
      <w:rFonts w:ascii="Arial" w:hAnsi="Arial" w:cs="Arial"/>
      <w:b/>
      <w:bCs/>
      <w:color w:val="000000"/>
    </w:rPr>
  </w:style>
  <w:style w:type="paragraph" w:styleId="Ttulo2">
    <w:name w:val="heading 2"/>
    <w:basedOn w:val="Normal"/>
    <w:next w:val="Normal"/>
    <w:link w:val="Ttulo2Char"/>
    <w:uiPriority w:val="99"/>
    <w:qFormat/>
    <w:rsid w:val="007D1D89"/>
    <w:pPr>
      <w:keepNext/>
      <w:jc w:val="center"/>
      <w:outlineLvl w:val="1"/>
    </w:pPr>
    <w:rPr>
      <w:b/>
      <w:bCs/>
    </w:rPr>
  </w:style>
  <w:style w:type="paragraph" w:styleId="Ttulo3">
    <w:name w:val="heading 3"/>
    <w:basedOn w:val="Normal"/>
    <w:next w:val="Normal"/>
    <w:link w:val="Ttulo3Char"/>
    <w:uiPriority w:val="99"/>
    <w:qFormat/>
    <w:rsid w:val="007D1D89"/>
    <w:pPr>
      <w:keepNext/>
      <w:jc w:val="both"/>
      <w:outlineLvl w:val="2"/>
    </w:pPr>
    <w:rPr>
      <w:rFonts w:ascii="Arial" w:hAnsi="Arial" w:cs="Arial"/>
      <w:b/>
      <w:bCs/>
    </w:rPr>
  </w:style>
  <w:style w:type="paragraph" w:styleId="Ttulo4">
    <w:name w:val="heading 4"/>
    <w:basedOn w:val="Normal"/>
    <w:next w:val="Normal"/>
    <w:link w:val="Ttulo4Char"/>
    <w:uiPriority w:val="99"/>
    <w:qFormat/>
    <w:rsid w:val="007D1D89"/>
    <w:pPr>
      <w:keepNext/>
      <w:jc w:val="both"/>
      <w:outlineLvl w:val="3"/>
    </w:pPr>
    <w:rPr>
      <w:rFonts w:ascii="Arial" w:hAnsi="Arial" w:cs="Arial"/>
      <w:b/>
      <w:bCs/>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D1D89"/>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7D1D89"/>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7D1D89"/>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7D1D89"/>
    <w:rPr>
      <w:b/>
      <w:bCs/>
      <w:sz w:val="28"/>
      <w:szCs w:val="28"/>
    </w:rPr>
  </w:style>
  <w:style w:type="paragraph" w:styleId="Corpodetexto">
    <w:name w:val="Body Text"/>
    <w:basedOn w:val="Normal"/>
    <w:link w:val="CorpodetextoChar"/>
    <w:uiPriority w:val="99"/>
    <w:rsid w:val="007D1D89"/>
    <w:rPr>
      <w:rFonts w:ascii="Arial" w:hAnsi="Arial" w:cs="Arial"/>
      <w:color w:val="000000"/>
    </w:rPr>
  </w:style>
  <w:style w:type="character" w:customStyle="1" w:styleId="CorpodetextoChar">
    <w:name w:val="Corpo de texto Char"/>
    <w:basedOn w:val="Fontepargpadro"/>
    <w:link w:val="Corpodetexto"/>
    <w:uiPriority w:val="99"/>
    <w:semiHidden/>
    <w:rsid w:val="007D1D89"/>
    <w:rPr>
      <w:rFonts w:ascii="Times New Roman" w:hAnsi="Times New Roman" w:cs="Times New Roman"/>
      <w:sz w:val="24"/>
      <w:szCs w:val="24"/>
    </w:rPr>
  </w:style>
  <w:style w:type="paragraph" w:styleId="Corpodetexto2">
    <w:name w:val="Body Text 2"/>
    <w:basedOn w:val="Normal"/>
    <w:link w:val="Corpodetexto2Char"/>
    <w:uiPriority w:val="99"/>
    <w:rsid w:val="007D1D89"/>
    <w:pPr>
      <w:jc w:val="both"/>
    </w:pPr>
    <w:rPr>
      <w:rFonts w:ascii="Arial" w:hAnsi="Arial" w:cs="Arial"/>
      <w:color w:val="000000"/>
    </w:rPr>
  </w:style>
  <w:style w:type="character" w:customStyle="1" w:styleId="Corpodetexto2Char">
    <w:name w:val="Corpo de texto 2 Char"/>
    <w:basedOn w:val="Fontepargpadro"/>
    <w:link w:val="Corpodetexto2"/>
    <w:uiPriority w:val="99"/>
    <w:semiHidden/>
    <w:rsid w:val="007D1D89"/>
    <w:rPr>
      <w:rFonts w:ascii="Times New Roman" w:hAnsi="Times New Roman" w:cs="Times New Roman"/>
      <w:sz w:val="24"/>
      <w:szCs w:val="24"/>
    </w:rPr>
  </w:style>
  <w:style w:type="paragraph" w:styleId="Corpodetexto3">
    <w:name w:val="Body Text 3"/>
    <w:basedOn w:val="Normal"/>
    <w:link w:val="Corpodetexto3Char"/>
    <w:uiPriority w:val="99"/>
    <w:rsid w:val="007D1D89"/>
    <w:pPr>
      <w:jc w:val="both"/>
    </w:pPr>
    <w:rPr>
      <w:rFonts w:ascii="Arial" w:hAnsi="Arial" w:cs="Arial"/>
      <w:b/>
      <w:bCs/>
      <w:color w:val="000000"/>
    </w:rPr>
  </w:style>
  <w:style w:type="character" w:customStyle="1" w:styleId="Corpodetexto3Char">
    <w:name w:val="Corpo de texto 3 Char"/>
    <w:basedOn w:val="Fontepargpadro"/>
    <w:link w:val="Corpodetexto3"/>
    <w:uiPriority w:val="99"/>
    <w:semiHidden/>
    <w:rsid w:val="007D1D89"/>
    <w:rPr>
      <w:rFonts w:ascii="Times New Roman" w:hAnsi="Times New Roman" w:cs="Times New Roman"/>
      <w:sz w:val="16"/>
      <w:szCs w:val="16"/>
    </w:rPr>
  </w:style>
  <w:style w:type="paragraph" w:styleId="Rodap">
    <w:name w:val="footer"/>
    <w:basedOn w:val="Normal"/>
    <w:link w:val="RodapChar"/>
    <w:uiPriority w:val="99"/>
    <w:rsid w:val="007D1D89"/>
    <w:pPr>
      <w:tabs>
        <w:tab w:val="center" w:pos="4419"/>
        <w:tab w:val="right" w:pos="8838"/>
      </w:tabs>
    </w:pPr>
  </w:style>
  <w:style w:type="character" w:customStyle="1" w:styleId="RodapChar">
    <w:name w:val="Rodapé Char"/>
    <w:basedOn w:val="Fontepargpadro"/>
    <w:link w:val="Rodap"/>
    <w:uiPriority w:val="99"/>
    <w:semiHidden/>
    <w:rsid w:val="007D1D89"/>
    <w:rPr>
      <w:rFonts w:ascii="Times New Roman" w:hAnsi="Times New Roman" w:cs="Times New Roman"/>
      <w:sz w:val="24"/>
      <w:szCs w:val="24"/>
    </w:rPr>
  </w:style>
  <w:style w:type="character" w:styleId="Nmerodepgina">
    <w:name w:val="page number"/>
    <w:basedOn w:val="Fontepargpadro"/>
    <w:uiPriority w:val="99"/>
    <w:rsid w:val="007D1D89"/>
  </w:style>
  <w:style w:type="paragraph" w:styleId="Cabealho">
    <w:name w:val="header"/>
    <w:basedOn w:val="Normal"/>
    <w:link w:val="CabealhoChar"/>
    <w:uiPriority w:val="99"/>
    <w:rsid w:val="007D1D89"/>
    <w:pPr>
      <w:tabs>
        <w:tab w:val="center" w:pos="4419"/>
        <w:tab w:val="right" w:pos="8838"/>
      </w:tabs>
    </w:pPr>
  </w:style>
  <w:style w:type="character" w:customStyle="1" w:styleId="CabealhoChar">
    <w:name w:val="Cabeçalho Char"/>
    <w:basedOn w:val="Fontepargpadro"/>
    <w:link w:val="Cabealho"/>
    <w:uiPriority w:val="99"/>
    <w:semiHidden/>
    <w:rsid w:val="007D1D89"/>
    <w:rPr>
      <w:rFonts w:ascii="Times New Roman" w:hAnsi="Times New Roman" w:cs="Times New Roman"/>
      <w:sz w:val="24"/>
      <w:szCs w:val="24"/>
    </w:rPr>
  </w:style>
  <w:style w:type="character" w:styleId="Hyperlink">
    <w:name w:val="Hyperlink"/>
    <w:basedOn w:val="Fontepargpadro"/>
    <w:uiPriority w:val="99"/>
    <w:rsid w:val="007D1D89"/>
    <w:rPr>
      <w:color w:val="0000FF"/>
      <w:u w:val="single"/>
    </w:rPr>
  </w:style>
  <w:style w:type="paragraph" w:styleId="Recuodecorpodetexto3">
    <w:name w:val="Body Text Indent 3"/>
    <w:basedOn w:val="Normal"/>
    <w:link w:val="Recuodecorpodetexto3Char"/>
    <w:uiPriority w:val="99"/>
    <w:rsid w:val="007D1D89"/>
    <w:pPr>
      <w:ind w:left="1416" w:firstLine="708"/>
      <w:jc w:val="both"/>
    </w:pPr>
    <w:rPr>
      <w:rFonts w:ascii="Arial" w:hAnsi="Arial" w:cs="Arial"/>
      <w:noProof/>
      <w:lang w:val="en-US"/>
    </w:rPr>
  </w:style>
  <w:style w:type="character" w:customStyle="1" w:styleId="Recuodecorpodetexto3Char">
    <w:name w:val="Recuo de corpo de texto 3 Char"/>
    <w:basedOn w:val="Fontepargpadro"/>
    <w:link w:val="Recuodecorpodetexto3"/>
    <w:uiPriority w:val="99"/>
    <w:semiHidden/>
    <w:rsid w:val="007D1D89"/>
    <w:rPr>
      <w:rFonts w:ascii="Times New Roman" w:hAnsi="Times New Roman" w:cs="Times New Roman"/>
      <w:sz w:val="16"/>
      <w:szCs w:val="16"/>
    </w:rPr>
  </w:style>
  <w:style w:type="paragraph" w:styleId="Textodebalo">
    <w:name w:val="Balloon Text"/>
    <w:basedOn w:val="Normal"/>
    <w:link w:val="TextodebaloChar"/>
    <w:uiPriority w:val="99"/>
    <w:semiHidden/>
    <w:unhideWhenUsed/>
    <w:rsid w:val="00536E8D"/>
    <w:rPr>
      <w:rFonts w:ascii="Tahoma" w:hAnsi="Tahoma" w:cs="Tahoma"/>
      <w:sz w:val="16"/>
      <w:szCs w:val="16"/>
    </w:rPr>
  </w:style>
  <w:style w:type="character" w:customStyle="1" w:styleId="TextodebaloChar">
    <w:name w:val="Texto de balão Char"/>
    <w:basedOn w:val="Fontepargpadro"/>
    <w:link w:val="Textodebalo"/>
    <w:uiPriority w:val="99"/>
    <w:semiHidden/>
    <w:rsid w:val="00536E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3"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4"/>
      <w:szCs w:val="24"/>
    </w:rPr>
  </w:style>
  <w:style w:type="paragraph" w:styleId="Ttulo1">
    <w:name w:val="heading 1"/>
    <w:basedOn w:val="Normal"/>
    <w:next w:val="Normal"/>
    <w:link w:val="Ttulo1Char"/>
    <w:uiPriority w:val="99"/>
    <w:qFormat/>
    <w:pPr>
      <w:keepNext/>
      <w:spacing w:line="360" w:lineRule="auto"/>
      <w:outlineLvl w:val="0"/>
    </w:pPr>
    <w:rPr>
      <w:rFonts w:ascii="Arial" w:hAnsi="Arial" w:cs="Arial"/>
      <w:b/>
      <w:bCs/>
      <w:color w:val="000000"/>
    </w:rPr>
  </w:style>
  <w:style w:type="paragraph" w:styleId="Ttulo2">
    <w:name w:val="heading 2"/>
    <w:basedOn w:val="Normal"/>
    <w:next w:val="Normal"/>
    <w:link w:val="Ttulo2Char"/>
    <w:uiPriority w:val="99"/>
    <w:qFormat/>
    <w:pPr>
      <w:keepNext/>
      <w:jc w:val="center"/>
      <w:outlineLvl w:val="1"/>
    </w:pPr>
    <w:rPr>
      <w:b/>
      <w:bCs/>
    </w:rPr>
  </w:style>
  <w:style w:type="paragraph" w:styleId="Ttulo3">
    <w:name w:val="heading 3"/>
    <w:basedOn w:val="Normal"/>
    <w:next w:val="Normal"/>
    <w:link w:val="Ttulo3Char"/>
    <w:uiPriority w:val="99"/>
    <w:qFormat/>
    <w:pPr>
      <w:keepNext/>
      <w:jc w:val="both"/>
      <w:outlineLvl w:val="2"/>
    </w:pPr>
    <w:rPr>
      <w:rFonts w:ascii="Arial" w:hAnsi="Arial" w:cs="Arial"/>
      <w:b/>
      <w:bCs/>
    </w:rPr>
  </w:style>
  <w:style w:type="paragraph" w:styleId="Ttulo4">
    <w:name w:val="heading 4"/>
    <w:basedOn w:val="Normal"/>
    <w:next w:val="Normal"/>
    <w:link w:val="Ttulo4Char"/>
    <w:uiPriority w:val="99"/>
    <w:qFormat/>
    <w:pPr>
      <w:keepNext/>
      <w:jc w:val="both"/>
      <w:outlineLvl w:val="3"/>
    </w:pPr>
    <w:rPr>
      <w:rFonts w:ascii="Arial" w:hAnsi="Arial" w:cs="Arial"/>
      <w:b/>
      <w:bCs/>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Pr>
      <w:b/>
      <w:bCs/>
      <w:sz w:val="28"/>
      <w:szCs w:val="28"/>
    </w:rPr>
  </w:style>
  <w:style w:type="paragraph" w:styleId="Corpodetexto">
    <w:name w:val="Body Text"/>
    <w:basedOn w:val="Normal"/>
    <w:link w:val="CorpodetextoChar"/>
    <w:uiPriority w:val="99"/>
    <w:rPr>
      <w:rFonts w:ascii="Arial" w:hAnsi="Arial" w:cs="Arial"/>
      <w:color w:val="000000"/>
    </w:rPr>
  </w:style>
  <w:style w:type="character" w:customStyle="1" w:styleId="CorpodetextoChar">
    <w:name w:val="Corpo de texto Char"/>
    <w:basedOn w:val="Fontepargpadro"/>
    <w:link w:val="Corpodetexto"/>
    <w:uiPriority w:val="99"/>
    <w:semiHidden/>
    <w:rPr>
      <w:rFonts w:ascii="Times New Roman" w:hAnsi="Times New Roman" w:cs="Times New Roman"/>
      <w:sz w:val="24"/>
      <w:szCs w:val="24"/>
    </w:rPr>
  </w:style>
  <w:style w:type="paragraph" w:styleId="Corpodetexto2">
    <w:name w:val="Body Text 2"/>
    <w:basedOn w:val="Normal"/>
    <w:link w:val="Corpodetexto2Char"/>
    <w:uiPriority w:val="99"/>
    <w:pPr>
      <w:jc w:val="both"/>
    </w:pPr>
    <w:rPr>
      <w:rFonts w:ascii="Arial" w:hAnsi="Arial" w:cs="Arial"/>
      <w:color w:val="000000"/>
    </w:rPr>
  </w:style>
  <w:style w:type="character" w:customStyle="1" w:styleId="Corpodetexto2Char">
    <w:name w:val="Corpo de texto 2 Char"/>
    <w:basedOn w:val="Fontepargpadro"/>
    <w:link w:val="Corpodetexto2"/>
    <w:uiPriority w:val="99"/>
    <w:semiHidden/>
    <w:rPr>
      <w:rFonts w:ascii="Times New Roman" w:hAnsi="Times New Roman" w:cs="Times New Roman"/>
      <w:sz w:val="24"/>
      <w:szCs w:val="24"/>
    </w:rPr>
  </w:style>
  <w:style w:type="paragraph" w:styleId="Corpodetexto3">
    <w:name w:val="Body Text 3"/>
    <w:basedOn w:val="Normal"/>
    <w:link w:val="Corpodetexto3Char"/>
    <w:uiPriority w:val="99"/>
    <w:pPr>
      <w:jc w:val="both"/>
    </w:pPr>
    <w:rPr>
      <w:rFonts w:ascii="Arial" w:hAnsi="Arial" w:cs="Arial"/>
      <w:b/>
      <w:bCs/>
      <w:color w:val="000000"/>
    </w:rPr>
  </w:style>
  <w:style w:type="character" w:customStyle="1" w:styleId="Corpodetexto3Char">
    <w:name w:val="Corpo de texto 3 Char"/>
    <w:basedOn w:val="Fontepargpadro"/>
    <w:link w:val="Corpodetexto3"/>
    <w:uiPriority w:val="99"/>
    <w:semiHidden/>
    <w:rPr>
      <w:rFonts w:ascii="Times New Roman" w:hAnsi="Times New Roman" w:cs="Times New Roman"/>
      <w:sz w:val="16"/>
      <w:szCs w:val="16"/>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rPr>
      <w:rFonts w:ascii="Times New Roman" w:hAnsi="Times New Roman" w:cs="Times New Roman"/>
      <w:sz w:val="24"/>
      <w:szCs w:val="24"/>
    </w:rPr>
  </w:style>
  <w:style w:type="character" w:styleId="Nmerodepgina">
    <w:name w:val="page number"/>
    <w:basedOn w:val="Fontepargpadro"/>
    <w:uiPriority w:val="99"/>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rPr>
      <w:rFonts w:ascii="Times New Roman" w:hAnsi="Times New Roman" w:cs="Times New Roman"/>
      <w:sz w:val="24"/>
      <w:szCs w:val="24"/>
    </w:rPr>
  </w:style>
  <w:style w:type="character" w:styleId="Hyperlink">
    <w:name w:val="Hyperlink"/>
    <w:basedOn w:val="Fontepargpadro"/>
    <w:uiPriority w:val="99"/>
    <w:rPr>
      <w:color w:val="0000FF"/>
      <w:u w:val="single"/>
    </w:rPr>
  </w:style>
  <w:style w:type="paragraph" w:styleId="Recuodecorpodetexto3">
    <w:name w:val="Body Text Indent 3"/>
    <w:basedOn w:val="Normal"/>
    <w:link w:val="Recuodecorpodetexto3Char"/>
    <w:uiPriority w:val="99"/>
    <w:pPr>
      <w:ind w:left="1416" w:firstLine="708"/>
      <w:jc w:val="both"/>
    </w:pPr>
    <w:rPr>
      <w:rFonts w:ascii="Arial" w:hAnsi="Arial" w:cs="Arial"/>
      <w:noProof/>
      <w:lang w:val="en-US"/>
    </w:rPr>
  </w:style>
  <w:style w:type="character" w:customStyle="1" w:styleId="Recuodecorpodetexto3Char">
    <w:name w:val="Recuo de corpo de texto 3 Char"/>
    <w:basedOn w:val="Fontepargpadro"/>
    <w:link w:val="Recuodecorpodetexto3"/>
    <w:uiPriority w:val="99"/>
    <w:semiHidden/>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AE3E8D-C574-463F-8433-0A1617867E08}"/>
</file>

<file path=customXml/itemProps2.xml><?xml version="1.0" encoding="utf-8"?>
<ds:datastoreItem xmlns:ds="http://schemas.openxmlformats.org/officeDocument/2006/customXml" ds:itemID="{CAB5EC37-9D5A-4CDB-BCC2-D38680C49F78}"/>
</file>

<file path=customXml/itemProps3.xml><?xml version="1.0" encoding="utf-8"?>
<ds:datastoreItem xmlns:ds="http://schemas.openxmlformats.org/officeDocument/2006/customXml" ds:itemID="{88C4A93E-5C81-4EC3-BC6D-81F8107398D3}"/>
</file>

<file path=docProps/app.xml><?xml version="1.0" encoding="utf-8"?>
<Properties xmlns="http://schemas.openxmlformats.org/officeDocument/2006/extended-properties" xmlns:vt="http://schemas.openxmlformats.org/officeDocument/2006/docPropsVTypes">
  <Template>Normal</Template>
  <TotalTime>58</TotalTime>
  <Pages>9</Pages>
  <Words>2661</Words>
  <Characters>15841</Characters>
  <Application>Microsoft Office Word</Application>
  <DocSecurity>0</DocSecurity>
  <Lines>132</Lines>
  <Paragraphs>36</Paragraphs>
  <ScaleCrop>false</ScaleCrop>
  <HeadingPairs>
    <vt:vector size="2" baseType="variant">
      <vt:variant>
        <vt:lpstr>Título</vt:lpstr>
      </vt:variant>
      <vt:variant>
        <vt:i4>1</vt:i4>
      </vt:variant>
    </vt:vector>
  </HeadingPairs>
  <TitlesOfParts>
    <vt:vector size="1" baseType="lpstr">
      <vt:lpstr>RESOLUÇÃO-RDC Nº 118, DE 11 DE JUNHO DE 2001 (*)</vt:lpstr>
    </vt:vector>
  </TitlesOfParts>
  <Company>anvisa</Company>
  <LinksUpToDate>false</LinksUpToDate>
  <CharactersWithSpaces>18466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RESOLUÇÃO-RDC Nº 118, DE 11 DE JUNHO DE 2001 (*)</dc:title>
  <dc:creator>Elenice.Lacerda</dc:creator>
  <dc:description>ORIGEM:36688_x000d_
TIPO:79_x000d_
NUMERO:213_x000d_
CORREIO:marcio.lisboa@anvisa.gov.br</dc:description>
  <cp:lastModifiedBy>Raianne Liberal Coutinho</cp:lastModifiedBy>
  <cp:revision>23</cp:revision>
  <cp:lastPrinted>2016-07-26T18:49:00Z</cp:lastPrinted>
  <dcterms:created xsi:type="dcterms:W3CDTF">2015-09-23T18:56:00Z</dcterms:created>
  <dcterms:modified xsi:type="dcterms:W3CDTF">2016-07-26T18:49:00Z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