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RESOLUÇÃO DA DIRETORIA COLEGIADA - RDC Nº 237, DE 16 DE JULHO DE 2018</w:t>
      </w:r>
    </w:p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no DOU nº 136, de 17 de julho de 2018)</w:t>
      </w:r>
    </w:p>
    <w:p w:rsidR="007A01E6" w:rsidRDefault="007A01E6" w:rsidP="007A01E6">
      <w:pPr>
        <w:spacing w:after="0" w:line="240" w:lineRule="auto"/>
        <w:ind w:right="12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left="4536" w:right="1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 a Resolução da Diretoria Colegiada – RDC nº 7, de 10 de fevereiro de 2015, e a Resolução da </w:t>
      </w:r>
      <w:r w:rsidR="009F5A5E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bookmarkStart w:id="0" w:name="_GoBack"/>
      <w:bookmarkEnd w:id="0"/>
      <w:r w:rsidRPr="007A01E6">
        <w:rPr>
          <w:rFonts w:ascii="Times New Roman" w:eastAsia="Times New Roman" w:hAnsi="Times New Roman" w:cs="Times New Roman"/>
          <w:sz w:val="24"/>
          <w:szCs w:val="24"/>
          <w:lang w:eastAsia="pt-BR"/>
        </w:rPr>
        <w:t>iretoria Colegiada – RDC nº 15, de 24 de abril de 2015</w:t>
      </w:r>
    </w:p>
    <w:p w:rsidR="007A01E6" w:rsidRPr="007A01E6" w:rsidRDefault="007A01E6" w:rsidP="007A01E6">
      <w:pPr>
        <w:spacing w:after="0" w:line="240" w:lineRule="auto"/>
        <w:ind w:left="4536" w:right="1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 Diretoria Colegiada da Agência Nacional de Vigilância Sanitária</w:t>
      </w: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deliberado em reunião realizada em  3 de julho de 2018, e eu, Diretor-Presidente Substituto, determino a sua publicação.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O Anexo VIII da Resolução da Diretoria Colegiada – RDC nº 7, de 10 de fevereiro de 2015, que estabelece quais produtos de higiene pessoal, cosméticos e perfumes estão sujeitos a registro para comercialização, passa a vigorar com a seguinte redação: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</w:t>
      </w: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ANEXO VIII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Produtos Grau 2 sujeitos a Registro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Bronzeador.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Protetor solar.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Protetor solar infantil.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Gel antisséptico para as mãos.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Produto para alisar os cabelos.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Produto para alisar e tingir os cabelos.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Repelente de insetos.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Repelente de insetos infantil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”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(NR)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      </w:t>
      </w:r>
    </w:p>
    <w:p w:rsidR="007A01E6" w:rsidRDefault="007A01E6" w:rsidP="007A0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2º A ementa da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Resolução  da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Diretoria Colegiada - RDC nº 15, de 24 de abril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"Dispõe sobre os requisitos técnicos para a regularização de produtos de higiene pessoal, cosméticos e perfumes infantis e dá outras providências."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 O art. 1º da Resolução da Diretoria Colegiada - RDC nº 15,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"Art. 1º Esta Resolução da Diretoria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Colegiada  estabelece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requisitos técnicos relativos à formulação, segurança e rotulagem para regularização de produtos de higiene pessoal, cosméticos e perfumes infantis, neste regulamento designados 'produtos infantis'".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4º O § 2º do art. 16 da </w:t>
      </w:r>
      <w:proofErr w:type="gram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Resolução  da</w:t>
      </w:r>
      <w:proofErr w:type="gram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Diretoria Colegiada– RDC nº 15, de 2015 passa a vigorar com a seguinte redação: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“Art. 16...........................................................................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§ 2º As empresas fabricantes e importadoras de produtos de higiene pessoal, cosméticos e perfumes já poderão requerer regularização, revalidação/renovação ou alteração de seus produtos com fundamento nesta Resolução, sem prejuízo da necessidade de observância da data referida no caput". (NR)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5º As petições de registro e revalidação de registro de produtos que passam a ser isentos de registro por esta Resolução e que tenham sido protocoladas antes da entrada em vigor da mesma seguirão trâmite convencional e o registro será concedido ou revalidado caso esteja em acordo com os requisitos aplicáveis.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6º Os registros concedidos ou revalidados conforme art. 6º desta Resolução e os registros vigentes no momento da entrada em vigor da mesma permanecem com a validade original.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As alterações pós-registro para os produtos de que trata o caput devem ser realizadas por meio de petições secundárias nos processos dos registros vigentes.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2º Os registros de que trata o caput não serão revalidados, sendo necessária, após seu vencimento, nova regularização dos produtos por meio dos procedimentos previstos na Resolução da Diretoria Colegiada – RDC nº 7, de 2015 e suas atualizações para produtos isentos de registro.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7º Não serão concedidos registros para produtos que passam a ser isentos de registro por esta Resolução, cuja petição tenha sido protocolada após a entrada em vigor da mesma.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Parágrafo único. A regularização dos produtos de que trata o caput deve ser realizada por meio dos procedimentos previstos na Resolução da Diretoria Colegiada – RDC nº 7, de 2015 e suas atualizações para produtos isentos de registro.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8º Um mesmo produto não permanecerá concomitantemente regularizado como registrado e isento de registro.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O detentor de um produto registrado que quiser regularizá-lo como isento de registro deverá recadastrá-lo como isento de registro.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2º Serão indeferidas as petições de registro do produto que já tenha sido regularizado como isento de registro pela mesma detentora.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9º Fica revogado o item 6 “Bloqueador Solar/</w:t>
      </w:r>
      <w:proofErr w:type="spellStart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anti-solar</w:t>
      </w:r>
      <w:proofErr w:type="spellEnd"/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” da “LISTA DE TIPOS DE PRODUTOS DE GRAU 2” do Anexo II da Resolução da Diretoria Colegiada – RDC nº 7, de 2015.</w:t>
      </w:r>
    </w:p>
    <w:p w:rsidR="007A01E6" w:rsidRPr="007A01E6" w:rsidRDefault="007A01E6" w:rsidP="007A01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10. Esta Resolução de Diretoria Colegiada entra em vigor em 60 (sessenta) dias a partir da data de sua publicação.</w:t>
      </w:r>
    </w:p>
    <w:p w:rsidR="007A01E6" w:rsidRPr="007A01E6" w:rsidRDefault="007A01E6" w:rsidP="007A01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7A01E6" w:rsidRPr="007A01E6" w:rsidRDefault="007A01E6" w:rsidP="007A01E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A01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FERNANDO MENDES GARCIA NETO</w:t>
      </w:r>
    </w:p>
    <w:p w:rsidR="007A01E6" w:rsidRDefault="007A01E6" w:rsidP="007A01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1E6" w:rsidRDefault="007A01E6" w:rsidP="007A01E6">
      <w:pPr>
        <w:rPr>
          <w:rFonts w:ascii="Times New Roman" w:hAnsi="Times New Roman" w:cs="Times New Roman"/>
          <w:sz w:val="24"/>
          <w:szCs w:val="24"/>
        </w:rPr>
      </w:pPr>
    </w:p>
    <w:p w:rsidR="00560D87" w:rsidRPr="007A01E6" w:rsidRDefault="007A01E6" w:rsidP="007A01E6">
      <w:pPr>
        <w:tabs>
          <w:tab w:val="left" w:pos="72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60D87" w:rsidRPr="007A01E6" w:rsidSect="007A01E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E6" w:rsidRDefault="007A01E6" w:rsidP="007A01E6">
      <w:pPr>
        <w:spacing w:after="0" w:line="240" w:lineRule="auto"/>
      </w:pPr>
      <w:r>
        <w:separator/>
      </w:r>
    </w:p>
  </w:endnote>
  <w:endnote w:type="continuationSeparator" w:id="0">
    <w:p w:rsidR="007A01E6" w:rsidRDefault="007A01E6" w:rsidP="007A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1E6" w:rsidRDefault="007A01E6" w:rsidP="007A01E6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E6" w:rsidRDefault="007A01E6" w:rsidP="007A01E6">
      <w:pPr>
        <w:spacing w:after="0" w:line="240" w:lineRule="auto"/>
      </w:pPr>
      <w:r>
        <w:separator/>
      </w:r>
    </w:p>
  </w:footnote>
  <w:footnote w:type="continuationSeparator" w:id="0">
    <w:p w:rsidR="007A01E6" w:rsidRDefault="007A01E6" w:rsidP="007A0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11F236C" wp14:editId="029EDBCD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7A01E6" w:rsidRPr="00B517AC" w:rsidRDefault="007A01E6" w:rsidP="007A01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A01E6" w:rsidRDefault="007A01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6"/>
    <w:rsid w:val="006A7430"/>
    <w:rsid w:val="007A01E6"/>
    <w:rsid w:val="009F5A5E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62491A"/>
  <w15:chartTrackingRefBased/>
  <w15:docId w15:val="{85AC5EF6-B498-480E-A6DD-C662D9FA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1E6"/>
  </w:style>
  <w:style w:type="paragraph" w:styleId="Rodap">
    <w:name w:val="footer"/>
    <w:basedOn w:val="Normal"/>
    <w:link w:val="RodapChar"/>
    <w:uiPriority w:val="99"/>
    <w:unhideWhenUsed/>
    <w:rsid w:val="007A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0EDEA-70FB-44A0-B43B-494286998ACB}"/>
</file>

<file path=customXml/itemProps2.xml><?xml version="1.0" encoding="utf-8"?>
<ds:datastoreItem xmlns:ds="http://schemas.openxmlformats.org/officeDocument/2006/customXml" ds:itemID="{9DA422B4-A7E7-4DB9-9F51-BF5B7F838D90}"/>
</file>

<file path=customXml/itemProps3.xml><?xml version="1.0" encoding="utf-8"?>
<ds:datastoreItem xmlns:ds="http://schemas.openxmlformats.org/officeDocument/2006/customXml" ds:itemID="{C130B2DB-9583-4427-9179-BD1F146284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2</cp:revision>
  <cp:lastPrinted>2018-07-17T14:37:00Z</cp:lastPrinted>
  <dcterms:created xsi:type="dcterms:W3CDTF">2018-07-17T14:39:00Z</dcterms:created>
  <dcterms:modified xsi:type="dcterms:W3CDTF">2018-07-17T14:39:00Z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