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38252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AGÊNCIA NACIONAL DE VIGILÂNCIA SANITÁRIA</w:t>
      </w:r>
    </w:p>
    <w:p w14:paraId="639B5888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DIRETORIA COLEGIADA</w:t>
      </w:r>
    </w:p>
    <w:p w14:paraId="59A043F4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50505"/>
          <w:sz w:val="16"/>
          <w:szCs w:val="16"/>
        </w:rPr>
      </w:pPr>
      <w:r>
        <w:rPr>
          <w:rFonts w:ascii="TimesNewRomanPS-BoldMT" w:hAnsi="TimesNewRomanPS-BoldMT" w:cs="TimesNewRomanPS-BoldMT"/>
          <w:b/>
          <w:bCs/>
          <w:color w:val="050505"/>
          <w:sz w:val="16"/>
          <w:szCs w:val="16"/>
        </w:rPr>
        <w:t>RESOLUÇÃO Nº 247, DE 3 DE SETEMBRO DE 2018</w:t>
      </w:r>
    </w:p>
    <w:p w14:paraId="745BCCB7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/>
          <w:sz w:val="16"/>
          <w:szCs w:val="16"/>
        </w:rPr>
      </w:pPr>
      <w:r>
        <w:rPr>
          <w:rFonts w:ascii="TimesNewRomanPSMT" w:hAnsi="TimesNewRomanPSMT" w:cs="TimesNewRomanPSMT"/>
          <w:color w:val="0D0D0D"/>
          <w:sz w:val="16"/>
          <w:szCs w:val="16"/>
        </w:rPr>
        <w:t>Dispõe sobre a atualização da lista de Denominações Comuns Brasileiras</w:t>
      </w:r>
    </w:p>
    <w:p w14:paraId="00C989F6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/>
          <w:sz w:val="16"/>
          <w:szCs w:val="16"/>
        </w:rPr>
      </w:pPr>
      <w:r>
        <w:rPr>
          <w:rFonts w:ascii="TimesNewRomanPSMT" w:hAnsi="TimesNewRomanPSMT" w:cs="TimesNewRomanPSMT"/>
          <w:color w:val="0D0D0D"/>
          <w:sz w:val="16"/>
          <w:szCs w:val="16"/>
        </w:rPr>
        <w:t>(DCB).</w:t>
      </w:r>
    </w:p>
    <w:p w14:paraId="4EBE510C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A Diretoria Colegiada da Agência Nacional de Vigilância Sanitária, no uso da atribuição que lhe</w:t>
      </w:r>
    </w:p>
    <w:p w14:paraId="7638196A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confere o art. 15, III e IV aliado ao art. 7º, III, e IV, da Lei nº 9.782, de 26 de janeiro de 1999, o art. 53,</w:t>
      </w:r>
    </w:p>
    <w:p w14:paraId="6133FDED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V, §§ 1º e 3º do Regimento Interno aprovado nos termos do Anexo I da Resolução da Diretoria Colegiada</w:t>
      </w:r>
    </w:p>
    <w:p w14:paraId="22A16835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- RDC n° 61, de 3 de fevereiro de 2016, resolve adotar a seguinte Resolução da Diretoria Colegiada,</w:t>
      </w:r>
    </w:p>
    <w:p w14:paraId="25277D71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conforme deliberado em reunião realizada em 28 de agosto de 2018, e eu, Diretor-Presidente Substituto,</w:t>
      </w:r>
    </w:p>
    <w:p w14:paraId="770416C3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determino a sua publicação.</w:t>
      </w:r>
    </w:p>
    <w:p w14:paraId="72EA3850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Art. 1º Ficam incluídas as DCB relacionadas no Anexo I, à lista de DCB aprovada pela Resolução</w:t>
      </w:r>
    </w:p>
    <w:p w14:paraId="1E7F5079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da Diretoria Colegiada - RDC nº 64, de 28 de dezembro de 2012, e suas atualizações.</w:t>
      </w:r>
    </w:p>
    <w:p w14:paraId="153EEBBB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Art. 2º Ficam alteradas as DCB relacionadas no Anexo II, mantendo-se o número DCB, mediante</w:t>
      </w:r>
    </w:p>
    <w:p w14:paraId="29E61A22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a revogação daquelas a elas correspondentes, aprovadas pela Resolução da Diretoria Colegiada - RDC nº</w:t>
      </w:r>
    </w:p>
    <w:p w14:paraId="7B8562D7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2, de 10 de janeiro de 2014, pela Resolução da Diretoria Colegiada - RDC nº 39, de 8 de julho de 2014,</w:t>
      </w:r>
    </w:p>
    <w:p w14:paraId="472DBFCD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pela Resolução da Diretoria Colegiada - RDC nº 104, de 31 de agosto de 2016, pela Resolução da</w:t>
      </w:r>
    </w:p>
    <w:p w14:paraId="4123F251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Diretoria Colegiada - RDC nº 127, de 1º de dezembro de 2016 e pela Resolução da Diretoria Colegiada</w:t>
      </w:r>
    </w:p>
    <w:p w14:paraId="1B13D4E9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- RDC n° 230, de 5 de junho de 2018.</w:t>
      </w:r>
    </w:p>
    <w:p w14:paraId="62DBAD0F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Art. 3º Ficam retificadas as DCB relacionadas no Anexo III, mantendo-se o número DCB,</w:t>
      </w:r>
    </w:p>
    <w:p w14:paraId="208AFE0E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mediante a revogação daquelas a elas correspondentes, aprovadas pela Resolução da Diretoria Colegiada</w:t>
      </w:r>
    </w:p>
    <w:p w14:paraId="0F411E41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- RDC nº 71, de 30 de março de 2016 e pela Resolução da Diretoria Colegiada - RDC n° 230, de 5 de</w:t>
      </w:r>
    </w:p>
    <w:p w14:paraId="50325BCF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junho de 2018.</w:t>
      </w:r>
    </w:p>
    <w:p w14:paraId="36F8F6E1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Art. 4º Ficam excluídas da lista de DCB as denominações relacionadas no Anexo IV, aprovadas</w:t>
      </w:r>
    </w:p>
    <w:p w14:paraId="0823F80C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pela Resolução da Diretoria Colegiada - RDC nº 64, de 28 de dezembro de 2012, pela Resolução da</w:t>
      </w:r>
    </w:p>
    <w:p w14:paraId="66EFA3D2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Diretoria Colegiada - RDC nº 39, de 8 de julho de 2014 e pela Resolução da Diretoria Colegiada - RDC</w:t>
      </w:r>
    </w:p>
    <w:p w14:paraId="126CA9BA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nº 230, de 5 de junho de 2018.</w:t>
      </w:r>
    </w:p>
    <w:p w14:paraId="6DB7F067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Art. 5º As justificativas para as alterações ou exclusões de denominações da lista de DCB são</w:t>
      </w:r>
    </w:p>
    <w:p w14:paraId="448E8339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apresentadas nos Anexos II e IV.</w:t>
      </w:r>
    </w:p>
    <w:p w14:paraId="2A4CF973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Art. 6º Esta Resolução entra em vigor na data da sua publicação.</w:t>
      </w:r>
    </w:p>
    <w:p w14:paraId="0A740D81" w14:textId="563EBFA8" w:rsidR="00994AD0" w:rsidRDefault="00EE42F2" w:rsidP="00EE42F2">
      <w:pPr>
        <w:rPr>
          <w:rFonts w:ascii="TimesNewRomanPSMT" w:hAnsi="TimesNewRomanPSMT" w:cs="TimesNewRomanPSMT"/>
          <w:color w:val="121212"/>
          <w:sz w:val="16"/>
          <w:szCs w:val="16"/>
        </w:rPr>
      </w:pPr>
      <w:r>
        <w:rPr>
          <w:rFonts w:ascii="TimesNewRomanPSMT" w:hAnsi="TimesNewRomanPSMT" w:cs="TimesNewRomanPSMT"/>
          <w:color w:val="121212"/>
          <w:sz w:val="16"/>
          <w:szCs w:val="16"/>
        </w:rPr>
        <w:t>FERNANDO MENDES GARCIA NETO</w:t>
      </w:r>
    </w:p>
    <w:p w14:paraId="5A51E136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ANEXO I - DENOMINAÇÕES INCLUÍDAS À LISTA DE DCB</w:t>
      </w:r>
    </w:p>
    <w:p w14:paraId="1239B86D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>Item Nº DCB DENOMINAÇÃO COMUM BRASILEIRA Nº CAS</w:t>
      </w:r>
    </w:p>
    <w:p w14:paraId="4B64DEFA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1 11673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burosumabe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1610833-03-8</w:t>
      </w:r>
    </w:p>
    <w:p w14:paraId="77CAEB31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2 11674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cemiplimabe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1801342-60-8</w:t>
      </w:r>
    </w:p>
    <w:p w14:paraId="3EADB6DB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3 11675 ácido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adípico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124-04-9</w:t>
      </w:r>
    </w:p>
    <w:p w14:paraId="294CB35F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>4 11676 triglicerídeos de cadeia média 438544-49-1</w:t>
      </w:r>
    </w:p>
    <w:p w14:paraId="7E8A05BF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5 11677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Balsamum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peruvianum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[Ref. 8]</w:t>
      </w:r>
    </w:p>
    <w:p w14:paraId="100B601C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>6 11678 Cannabis sativa [Ref. 8]</w:t>
      </w:r>
    </w:p>
    <w:p w14:paraId="1F72BF0E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7 11679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Cynara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scolymus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[Ref. 8]</w:t>
      </w:r>
    </w:p>
    <w:p w14:paraId="10184E5C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>8 11680 Guaco [Ref. 8]</w:t>
      </w:r>
    </w:p>
    <w:p w14:paraId="0F82E3D6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9 11681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Ilex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paraguayensis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[Ref. 8]</w:t>
      </w:r>
    </w:p>
    <w:p w14:paraId="2B6B3600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10 11682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Influenzinum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[Ref. 8]</w:t>
      </w:r>
    </w:p>
    <w:p w14:paraId="4B036CC0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11 11683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Primula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veris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[Ref. 8]</w:t>
      </w:r>
    </w:p>
    <w:p w14:paraId="5D6FD7EB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12 11684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Pulmo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histaminum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[Ref. 8]</w:t>
      </w:r>
    </w:p>
    <w:p w14:paraId="26BB27DE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>13 11685 Rosa canina [Ref. 8]</w:t>
      </w:r>
    </w:p>
    <w:p w14:paraId="74F52CC9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14 11686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Salvia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officinalis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[Ref. 8]</w:t>
      </w:r>
    </w:p>
    <w:p w14:paraId="7CC4239C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15 11687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Tuberculinum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[Ref. 8]</w:t>
      </w:r>
    </w:p>
    <w:p w14:paraId="0B971CF9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16 11688 Verbena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officinalis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[Ref. 8]</w:t>
      </w:r>
    </w:p>
    <w:p w14:paraId="3F3F3554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17 11689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amespro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hibedila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1366302-52-4</w:t>
      </w:r>
    </w:p>
    <w:p w14:paraId="76EDAC2E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18 11690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betaína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monoidratada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590-47-6</w:t>
      </w:r>
    </w:p>
    <w:p w14:paraId="16F36AA8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19 11691 cloridrato de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ropivacaína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monoidratado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132112- 35- 7</w:t>
      </w:r>
    </w:p>
    <w:p w14:paraId="134F71F2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20 11692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crisaborol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906673-24-3</w:t>
      </w:r>
    </w:p>
    <w:p w14:paraId="69D30C41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21 11693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delafloxacino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meglumina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352458-37-8</w:t>
      </w:r>
    </w:p>
    <w:p w14:paraId="608A146B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22 11694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dicloridrato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ceftazidima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73547-70-3</w:t>
      </w:r>
    </w:p>
    <w:p w14:paraId="2C3E41E9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23 11695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erdafitinibe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1346242-81-6</w:t>
      </w:r>
    </w:p>
    <w:p w14:paraId="6B7356D7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24 11696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eteplirsena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1173755- 55- 9</w:t>
      </w:r>
    </w:p>
    <w:p w14:paraId="42D77615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25 11697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hemifumarato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tenofovir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alafenamida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1392275-56-7</w:t>
      </w:r>
    </w:p>
    <w:p w14:paraId="5ED9E6C2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26 11698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inotersena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1492984-65-2</w:t>
      </w:r>
    </w:p>
    <w:p w14:paraId="6876863A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27 11699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inotersena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nonadecassódica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1432726-13-0</w:t>
      </w:r>
    </w:p>
    <w:p w14:paraId="26085289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28 11700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larotrectinibe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1223403-58-4</w:t>
      </w:r>
    </w:p>
    <w:p w14:paraId="28532817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29 11701 sulfato de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larotrectinibe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1223405-08-0</w:t>
      </w:r>
    </w:p>
    <w:p w14:paraId="1935B76D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30 11702 </w:t>
      </w:r>
      <w:proofErr w:type="spellStart"/>
      <w:r>
        <w:rPr>
          <w:rFonts w:ascii="TimesNewRomanPSMT" w:hAnsi="TimesNewRomanPSMT" w:cs="TimesNewRomanPSMT"/>
          <w:color w:val="000000"/>
          <w:sz w:val="16"/>
          <w:szCs w:val="16"/>
        </w:rPr>
        <w:t>trifaroteno</w:t>
      </w:r>
      <w:proofErr w:type="spellEnd"/>
      <w:r>
        <w:rPr>
          <w:rFonts w:ascii="TimesNewRomanPSMT" w:hAnsi="TimesNewRomanPSMT" w:cs="TimesNewRomanPSMT"/>
          <w:color w:val="000000"/>
          <w:sz w:val="16"/>
          <w:szCs w:val="16"/>
        </w:rPr>
        <w:t xml:space="preserve"> 895542-09-3</w:t>
      </w:r>
    </w:p>
    <w:p w14:paraId="3CCA857F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FFFFFF"/>
          <w:sz w:val="2"/>
          <w:szCs w:val="2"/>
        </w:rPr>
        <w:t xml:space="preserve">. </w:t>
      </w:r>
      <w:r>
        <w:rPr>
          <w:rFonts w:ascii="TimesNewRomanPSMT" w:hAnsi="TimesNewRomanPSMT" w:cs="TimesNewRomanPSMT"/>
          <w:color w:val="000000"/>
          <w:sz w:val="16"/>
          <w:szCs w:val="16"/>
        </w:rPr>
        <w:t>DCB para aplicação somente em produtos dinamizados/ homeopáticos: itens nº 5, 6, 7, 8, 9, 10, 11, 12,</w:t>
      </w:r>
    </w:p>
    <w:p w14:paraId="404B71AA" w14:textId="2CBF22B7" w:rsidR="00EE42F2" w:rsidRDefault="00EE42F2" w:rsidP="00EE42F2">
      <w:pPr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16"/>
          <w:szCs w:val="16"/>
        </w:rPr>
        <w:t>13, 14, 15 e 16</w:t>
      </w:r>
    </w:p>
    <w:p w14:paraId="27B5E01E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II - DENOMINAÇÕES DA LISTA DE DCB QUE SOFRERAM ALTERAÇÕES</w:t>
      </w:r>
    </w:p>
    <w:p w14:paraId="07639F91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>De: Para: Justificativa</w:t>
      </w:r>
    </w:p>
    <w:p w14:paraId="13ED27CA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Nº DCB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DCB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Nº CAS Nº DCB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DCB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Nº CAS</w:t>
      </w:r>
    </w:p>
    <w:p w14:paraId="0C1C2702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09893 </w:t>
      </w:r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Aloe vera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(L.)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Burman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f. [Ref. 6] 09893 </w:t>
      </w:r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Aloe vera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(L.)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Burm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 f. [Ref. 9] Adequação da nomenclatura</w:t>
      </w:r>
    </w:p>
    <w:p w14:paraId="2F113B2A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11449 </w:t>
      </w:r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Aloe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spicata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Baker [Ref. 6] 11449 </w:t>
      </w:r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Aloe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spicata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L. f. [Ref. 9] Adequação da nomenclatura</w:t>
      </w:r>
    </w:p>
    <w:p w14:paraId="43178004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10712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Crataegus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pentagyna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Waldst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. &amp; Kit.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ex</w:t>
      </w:r>
      <w:proofErr w:type="spellEnd"/>
    </w:p>
    <w:p w14:paraId="7796F769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Willd</w:t>
      </w:r>
      <w:proofErr w:type="spellEnd"/>
    </w:p>
    <w:p w14:paraId="759E6ECD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[Ref. 6] 10712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Crataegus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pentagyna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Waldst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. &amp; Kit.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ex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Willd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 [Ref. 9] Adequação da nomenclatura</w:t>
      </w:r>
    </w:p>
    <w:p w14:paraId="5A0DB1D2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lastRenderedPageBreak/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10833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Melaleuca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alternifolia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Cheel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[Ref. 6] 10833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Melaleuca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alternifolia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Maiden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Betche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Cheel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[Ref. 9] Adequação da nomenclatura</w:t>
      </w:r>
    </w:p>
    <w:p w14:paraId="5A6BAF29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10835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Operculina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macrocarpa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(L.)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Urban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[Ref. 6] 10835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Operculina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macrocarpa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(L.) Urb. [Ref. 9] Adequação da nomenclatura</w:t>
      </w:r>
    </w:p>
    <w:p w14:paraId="702BAAFB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11462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Pilocarpus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microphyllus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Stapf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[Ref. 6] 11462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Pilocarpus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microphyllus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Stapf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ex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Wardlew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 [Ref. 6] Adequação da nomenclatura</w:t>
      </w:r>
    </w:p>
    <w:p w14:paraId="564B5F63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11472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ciclossilicato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zircônio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dissódico</w:t>
      </w:r>
      <w:proofErr w:type="spellEnd"/>
    </w:p>
    <w:p w14:paraId="24972AB7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hidratado</w:t>
      </w:r>
    </w:p>
    <w:p w14:paraId="564E6879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242800-27-7 11472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ciclossilicato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zircônio sódico hidratado 242800-27-7 Adequação da nomenclatura</w:t>
      </w:r>
    </w:p>
    <w:p w14:paraId="190ADA6D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11666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levopiroglutamato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ertuglifozina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1210344-83-4 11666 ácido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levopiroglutâmico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ertugliflozina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1210344-83-4 Adequação da nomenclatura</w:t>
      </w:r>
    </w:p>
    <w:p w14:paraId="506A53B9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III - DENOMINAÇÕES DA LISTA DE DCB QUE SOFRERAM RETIFICAÇÃO</w:t>
      </w:r>
    </w:p>
    <w:p w14:paraId="1A1ACF07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>De: Para:</w:t>
      </w:r>
    </w:p>
    <w:p w14:paraId="11850BD3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Nº DCB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DCB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Nº CAS Nº DCB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DCB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Nº CAS</w:t>
      </w:r>
    </w:p>
    <w:p w14:paraId="38234DAF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11663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ertuglifozina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12110344- 57- 2 11663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ertugliflozina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1210344-57-2</w:t>
      </w:r>
    </w:p>
    <w:p w14:paraId="3D67F69C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11344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cinamaldeído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104-55-2 11345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cinamaldeído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104-55-2</w:t>
      </w:r>
    </w:p>
    <w:p w14:paraId="586C95D0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IV - DENOMINAÇÕES EXCLUÍDAS DA LISTA DE DCB</w:t>
      </w:r>
    </w:p>
    <w:p w14:paraId="58BC2FEB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Nº DCB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DCB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Nº CAS Justificativa</w:t>
      </w:r>
    </w:p>
    <w:p w14:paraId="46871EAA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11041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Anadenanthera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colubrina </w:t>
      </w:r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Vell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.)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Brenan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[Ref. 6] DCB duplicada (mantida a DCB nº 10697)</w:t>
      </w:r>
    </w:p>
    <w:p w14:paraId="48B046DC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11670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Handroanthus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>impetiginosus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(Mart.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ex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DC.) Mattos [Ref. 9] DCB duplicada (mantida a DCB nº 11458)</w:t>
      </w:r>
    </w:p>
    <w:p w14:paraId="2D9B3D5D" w14:textId="77777777" w:rsidR="00EE42F2" w:rsidRDefault="00EE42F2" w:rsidP="00EE4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10556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Strychnos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ignatii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[Ref. 8] Sinônimo da DCB nº 10360</w:t>
      </w:r>
    </w:p>
    <w:p w14:paraId="3BA39BD3" w14:textId="378DF1A7" w:rsidR="00EE42F2" w:rsidRDefault="00EE42F2" w:rsidP="00EE42F2">
      <w:r>
        <w:rPr>
          <w:rFonts w:ascii="Times New Roman" w:hAnsi="Times New Roman" w:cs="Times New Roman"/>
          <w:color w:val="FFFFFF"/>
          <w:sz w:val="2"/>
          <w:szCs w:val="2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10256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Cinnabaris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[Ref. 8] Sinônimo da DCB nº 10426</w:t>
      </w:r>
      <w:bookmarkStart w:id="0" w:name="_GoBack"/>
      <w:bookmarkEnd w:id="0"/>
    </w:p>
    <w:sectPr w:rsidR="00EE4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4F"/>
    <w:rsid w:val="00364F4F"/>
    <w:rsid w:val="00994AD0"/>
    <w:rsid w:val="00EE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D4DC"/>
  <w15:chartTrackingRefBased/>
  <w15:docId w15:val="{5F064776-4637-43E5-9C4E-F90CFECB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858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2019-02-06T09:58:00Z</dcterms:created>
  <dcterms:modified xsi:type="dcterms:W3CDTF">2019-02-06T09:59:00Z</dcterms:modified>
</cp:coreProperties>
</file>