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DA1215" w:rsidRDefault="009B4076" w:rsidP="00DA1215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DA1215">
        <w:rPr>
          <w:rFonts w:ascii="Times New Roman" w:hAnsi="Times New Roman" w:cs="Times New Roman"/>
          <w:b/>
          <w:szCs w:val="24"/>
        </w:rPr>
        <w:t>RESOLUÇÃO</w:t>
      </w:r>
      <w:r w:rsidR="00DA1215" w:rsidRPr="00DA1215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1449AA" w:rsidRPr="00DA1215">
        <w:rPr>
          <w:rFonts w:ascii="Times New Roman" w:hAnsi="Times New Roman" w:cs="Times New Roman"/>
          <w:b/>
          <w:szCs w:val="24"/>
        </w:rPr>
        <w:t xml:space="preserve"> </w:t>
      </w:r>
      <w:r w:rsidRPr="00DA1215">
        <w:rPr>
          <w:rFonts w:ascii="Times New Roman" w:hAnsi="Times New Roman" w:cs="Times New Roman"/>
          <w:b/>
          <w:szCs w:val="24"/>
        </w:rPr>
        <w:t xml:space="preserve">– RDC Nº 251, DE 09 DE SETEMBRO DE </w:t>
      </w:r>
      <w:proofErr w:type="gramStart"/>
      <w:r w:rsidRPr="00DA1215">
        <w:rPr>
          <w:rFonts w:ascii="Times New Roman" w:hAnsi="Times New Roman" w:cs="Times New Roman"/>
          <w:b/>
          <w:szCs w:val="24"/>
        </w:rPr>
        <w:t>2002</w:t>
      </w:r>
      <w:proofErr w:type="gramEnd"/>
    </w:p>
    <w:p w:rsidR="009B4076" w:rsidRDefault="009B4076" w:rsidP="009B407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A121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176, de 11 de setembro de 2002</w:t>
      </w:r>
      <w:proofErr w:type="gramStart"/>
      <w:r w:rsidRPr="00DA121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DA1215" w:rsidRDefault="00DA1215" w:rsidP="00DA121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A1215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Revogada pela Resolução – RDC nº 305, de 14 de novembro de 2002</w:t>
      </w:r>
      <w:proofErr w:type="gramStart"/>
      <w:r w:rsidRPr="00DA121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B4076" w:rsidRPr="00DA1215" w:rsidRDefault="009B4076" w:rsidP="001E2F88">
      <w:pPr>
        <w:rPr>
          <w:rFonts w:ascii="Times New Roman" w:hAnsi="Times New Roman" w:cs="Times New Roman"/>
          <w:b/>
          <w:sz w:val="24"/>
          <w:szCs w:val="24"/>
        </w:rPr>
      </w:pP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DA121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 inciso IV do Regulamento da ANVISA aprovado pelo Decreto n.º 3.029, de 16 de abril de 1999, c/c o § 1º do art. 111 do Regimento Interno aprovado pela Portaria n.º 593, de 25 de agosto de 2000, republicada no DOU de 22 de dezembro de 2000, em reunião realizada em </w:t>
      </w: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de setembro de 2002,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o disposto no art. 7º, Capítulo II, da Lei n.º 9.782, de 26 de janeiro de 1999 que trata da competência da ANVISA em proibir a fabricação, a importação, o armazenamento, a distribuição e a comercialização de produtos e insumos, em caso de violação da legislação pertinente ou de risco iminente à saúde;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a ocorrência de casos da variante da doença de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Creutzfeldt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-Jacob -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vDCJ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em humanos, constatada nos países europeus e a forte suspeita de sua relação com a Encefalopatia Espongiforme Bovina -EEB; </w:t>
      </w:r>
      <w:bookmarkStart w:id="0" w:name="_GoBack"/>
      <w:bookmarkEnd w:id="0"/>
    </w:p>
    <w:p w:rsidR="00DA1215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a ocorrência da epizootia de encefalopatia espongiforme bovina (EEB) em países europeus;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os países de risco definidos pelo Escritório Internacional de </w:t>
      </w: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Epizootias -OIE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os critérios definidos pelo Código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Zoosanitário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Internacional para determinação do enquadramento de um país ou zona a respeito de encefalopatia espongiforme bovina;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a necessidade de proteger a saúde da população e prevenir contra as encefalopatias espongiformes transmissíveis, possivelmente causadas pelo consumo de alimentos cárneos ou com ingredientes cárneos infectados, importados;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a existência de evidências epidemiológicas que demonstram a relação dessas enfermidades em seres humanos com o consumo de produtos cárneos e derivados, elaborados de ruminantes infectados;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as medidas brasileiras adotadas no sentido de proibir, por tempo indeterminado, a importação de ruminantes vivos, das espécies bovina, ovina, caprina, bubalina e ruminantes silvestres e seus produtos derivados para consumo humano e ou alimentação animal (carnes e miúdo in natura ou transformados, peles e aparas de peles, </w:t>
      </w:r>
      <w:r w:rsidRPr="00DA121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gelatinas comestíveis e de uso farmacêutico, sangue e hemoderivados, farinhas de carne e osso, sêmen e embriões de bovinos);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a necessidade de dar dinamicidade à medida sanitária de emergência,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Art.1º PROIBIR, em todo o território nacional, transitoriamente e em caráter de emergência, o ingresso, a comercialização e a exposição ao consumo, dos aditivos alimentares e dos alimentos embalados e prontos para consumo, destinados à alimentação humana, que contenham em sua composição ingredientes de: carnes, miúdos, vísceras, sangue, outros derivados e qualquer subproduto, exceto leite e produtos lácteos, originário de animais ruminantes das espécies bovina, ovina, caprina, bubalina e ruminantes silvestres, provenientes dos países de risco geográfico </w:t>
      </w:r>
      <w:proofErr w:type="gramStart"/>
      <w:r w:rsidRPr="00DA1215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ou 4 conforme estabelecido pelo “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European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Commission's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Scientific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Steering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Geographical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BSE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risk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classification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”, equivalente às categorias de risco geográfico 3, 4 e 5, tendo como referência o enquadramento do país ou zona definido pelo Código </w:t>
      </w:r>
      <w:proofErr w:type="spellStart"/>
      <w:r w:rsidRPr="00DA1215">
        <w:rPr>
          <w:rFonts w:ascii="Times New Roman" w:hAnsi="Times New Roman" w:cs="Times New Roman"/>
          <w:strike/>
          <w:sz w:val="24"/>
          <w:szCs w:val="24"/>
        </w:rPr>
        <w:t>Zoosanitário</w:t>
      </w:r>
      <w:proofErr w:type="spellEnd"/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 Internacional relativo à encefalopatia espongiforme bovina, conforme descrito no Anexo 5 da Resolução - RDC nº 213, de 30 de julho de 2002 - D.O.U de 02/08/2002.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Parágrafo único. A proibição mencionada neste artigo é extensiva para os procedimentos de importação já iniciados e os produtos em trânsito em portos, aeroportos e fronteiras.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Art. 2º Os importadores, distribuidores, comerciantes, varejistas e os proprietários de quaisquer outros estabelecimentos que tenham os produtos acima discriminados para comercialização devem recolher os mesmos, não podendo expor ao consumo, ficando o seu não cumprimento sujeito às penalidades previstas em lei.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Art. 3º Fica revogada a Resolução - RE nº 58, de 15 de março de 2001. </w:t>
      </w:r>
    </w:p>
    <w:p w:rsidR="001E2F88" w:rsidRPr="00DA1215" w:rsidRDefault="001E2F88" w:rsidP="001E2F8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A1215">
        <w:rPr>
          <w:rFonts w:ascii="Times New Roman" w:hAnsi="Times New Roman" w:cs="Times New Roman"/>
          <w:strike/>
          <w:sz w:val="24"/>
          <w:szCs w:val="24"/>
        </w:rPr>
        <w:t xml:space="preserve">Art.4º Esta Resolução entra em vigor na data de sua publicação. </w:t>
      </w:r>
    </w:p>
    <w:p w:rsidR="00DA1215" w:rsidRPr="00DA1215" w:rsidRDefault="00DA1215" w:rsidP="001E2F88">
      <w:pPr>
        <w:spacing w:before="300" w:after="300" w:line="240" w:lineRule="auto"/>
        <w:ind w:firstLine="573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1E2F88" w:rsidRPr="00DA1215" w:rsidRDefault="001E2F88" w:rsidP="00DA1215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DA1215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1E2F88" w:rsidRPr="00DA1215" w:rsidRDefault="001E2F88" w:rsidP="00DA121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DA1215">
        <w:rPr>
          <w:rFonts w:ascii="Times New Roman" w:hAnsi="Times New Roman" w:cs="Times New Roman"/>
          <w:strike/>
          <w:sz w:val="24"/>
          <w:szCs w:val="24"/>
        </w:rPr>
        <w:t>Diretor</w:t>
      </w:r>
    </w:p>
    <w:sectPr w:rsidR="001E2F88" w:rsidRPr="00DA1215" w:rsidSect="00E91C6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8E8" w:rsidRDefault="004B18E8" w:rsidP="004B18E8">
      <w:pPr>
        <w:spacing w:after="0" w:line="240" w:lineRule="auto"/>
      </w:pPr>
      <w:r>
        <w:separator/>
      </w:r>
    </w:p>
  </w:endnote>
  <w:endnote w:type="continuationSeparator" w:id="0">
    <w:p w:rsidR="004B18E8" w:rsidRDefault="004B18E8" w:rsidP="004B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8E8" w:rsidRPr="008A0471" w:rsidRDefault="004B18E8" w:rsidP="004B18E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B18E8" w:rsidRDefault="004B18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8E8" w:rsidRDefault="004B18E8" w:rsidP="004B18E8">
      <w:pPr>
        <w:spacing w:after="0" w:line="240" w:lineRule="auto"/>
      </w:pPr>
      <w:r>
        <w:separator/>
      </w:r>
    </w:p>
  </w:footnote>
  <w:footnote w:type="continuationSeparator" w:id="0">
    <w:p w:rsidR="004B18E8" w:rsidRDefault="004B18E8" w:rsidP="004B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8E8" w:rsidRPr="00B517AC" w:rsidRDefault="004B18E8" w:rsidP="004B18E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B6C0411" wp14:editId="69E4CFE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8E8" w:rsidRPr="00B517AC" w:rsidRDefault="004B18E8" w:rsidP="004B18E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B18E8" w:rsidRPr="00B517AC" w:rsidRDefault="004B18E8" w:rsidP="004B18E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B18E8" w:rsidRDefault="004B18E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76"/>
    <w:rsid w:val="001449AA"/>
    <w:rsid w:val="001E2F88"/>
    <w:rsid w:val="001E708B"/>
    <w:rsid w:val="00393DC8"/>
    <w:rsid w:val="004B18E8"/>
    <w:rsid w:val="0073053F"/>
    <w:rsid w:val="007441BF"/>
    <w:rsid w:val="00786686"/>
    <w:rsid w:val="008F63F2"/>
    <w:rsid w:val="009B4076"/>
    <w:rsid w:val="00B30817"/>
    <w:rsid w:val="00D621E1"/>
    <w:rsid w:val="00DA1215"/>
    <w:rsid w:val="00E9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8E8"/>
  </w:style>
  <w:style w:type="paragraph" w:styleId="Rodap">
    <w:name w:val="footer"/>
    <w:basedOn w:val="Normal"/>
    <w:link w:val="RodapChar"/>
    <w:uiPriority w:val="99"/>
    <w:unhideWhenUsed/>
    <w:rsid w:val="004B1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8E8"/>
  </w:style>
  <w:style w:type="paragraph" w:styleId="Textodebalo">
    <w:name w:val="Balloon Text"/>
    <w:basedOn w:val="Normal"/>
    <w:link w:val="TextodebaloChar"/>
    <w:uiPriority w:val="99"/>
    <w:semiHidden/>
    <w:unhideWhenUsed/>
    <w:rsid w:val="004B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1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8E8"/>
  </w:style>
  <w:style w:type="paragraph" w:styleId="Rodap">
    <w:name w:val="footer"/>
    <w:basedOn w:val="Normal"/>
    <w:link w:val="RodapChar"/>
    <w:uiPriority w:val="99"/>
    <w:unhideWhenUsed/>
    <w:rsid w:val="004B1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8E8"/>
  </w:style>
  <w:style w:type="paragraph" w:styleId="Textodebalo">
    <w:name w:val="Balloon Text"/>
    <w:basedOn w:val="Normal"/>
    <w:link w:val="TextodebaloChar"/>
    <w:uiPriority w:val="99"/>
    <w:semiHidden/>
    <w:unhideWhenUsed/>
    <w:rsid w:val="004B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1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BC0216-A81E-47A5-97B0-96A62B1590D4}"/>
</file>

<file path=customXml/itemProps2.xml><?xml version="1.0" encoding="utf-8"?>
<ds:datastoreItem xmlns:ds="http://schemas.openxmlformats.org/officeDocument/2006/customXml" ds:itemID="{DA5DDFEC-ACCD-4587-9D4C-838DB09BE8E3}"/>
</file>

<file path=customXml/itemProps3.xml><?xml version="1.0" encoding="utf-8"?>
<ds:datastoreItem xmlns:ds="http://schemas.openxmlformats.org/officeDocument/2006/customXml" ds:itemID="{877553B3-9805-4FDB-8F94-00B903BE62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659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2016-08-24T12:05:00Z</cp:lastPrinted>
  <dcterms:created xsi:type="dcterms:W3CDTF">2016-04-15T21:22:00Z</dcterms:created>
  <dcterms:modified xsi:type="dcterms:W3CDTF">2016-08-24T12:05:00Z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