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F6D" w:rsidRDefault="00E97F6D" w:rsidP="000A06E5">
      <w:pPr>
        <w:tabs>
          <w:tab w:val="left" w:pos="1985"/>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275, de 22 de setembro de 2005.</w:t>
      </w:r>
    </w:p>
    <w:p w:rsidR="00E97F6D" w:rsidRDefault="00E97F6D">
      <w:pPr>
        <w:tabs>
          <w:tab w:val="left" w:pos="3544"/>
        </w:tabs>
        <w:ind w:firstLine="567"/>
        <w:rPr>
          <w:sz w:val="16"/>
          <w:szCs w:val="16"/>
        </w:rPr>
      </w:pPr>
    </w:p>
    <w:p w:rsidR="00E97F6D" w:rsidRDefault="00E97F6D">
      <w:pPr>
        <w:pStyle w:val="Recuodecorpodetexto3"/>
        <w:rPr>
          <w:rFonts w:ascii="Times New Roman" w:hAnsi="Times New Roman" w:cs="Times New Roman"/>
          <w:sz w:val="16"/>
          <w:szCs w:val="16"/>
        </w:rPr>
      </w:pPr>
      <w:r>
        <w:rPr>
          <w:rFonts w:ascii="Times New Roman" w:hAnsi="Times New Roman" w:cs="Times New Roman"/>
          <w:sz w:val="16"/>
          <w:szCs w:val="16"/>
        </w:rPr>
        <w:t xml:space="preserve">##TEX </w:t>
      </w:r>
      <w:r>
        <w:rPr>
          <w:rFonts w:ascii="Times New Roman" w:hAnsi="Times New Roman" w:cs="Times New Roman"/>
          <w:b/>
          <w:bCs/>
          <w:sz w:val="16"/>
          <w:szCs w:val="16"/>
        </w:rPr>
        <w:t>A Diretoria Colegiada da Agência Nacional de Vigilância Sanitária</w:t>
      </w:r>
      <w:r>
        <w:rPr>
          <w:rFonts w:ascii="Times New Roman" w:hAnsi="Times New Roman" w:cs="Times New Roman"/>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adota a seguinte Resolução de Diretoria Colegiada e eu, Diretor-Presidente, determino a sua publicação: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Art. 1º Aprovar o “REGULAMENTO TÉCNICO DE CARACTERÍSTICAS MICROBIOLÓGICAS PARA ÁGUA MINERAL NATURAL E ÁGUA NATURAL”, constante do Anexo desta Resolução.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Art. 2º O descumprimento aos termos desta Resolução constitui infração sanitária, sujeitando os infratores às penalidades previstas na Lei nº 6.437, de 20 de agosto de 1977 e demais disposições aplicáveis. </w:t>
      </w:r>
    </w:p>
    <w:p w:rsidR="00E97F6D" w:rsidRDefault="00E97F6D">
      <w:pPr>
        <w:ind w:firstLine="567"/>
        <w:jc w:val="both"/>
        <w:rPr>
          <w:sz w:val="16"/>
          <w:szCs w:val="16"/>
        </w:rPr>
      </w:pPr>
    </w:p>
    <w:p w:rsidR="00E97F6D" w:rsidRDefault="00E97F6D">
      <w:pPr>
        <w:ind w:firstLine="567"/>
        <w:jc w:val="both"/>
        <w:rPr>
          <w:sz w:val="16"/>
          <w:szCs w:val="16"/>
        </w:rPr>
      </w:pPr>
      <w:r>
        <w:rPr>
          <w:sz w:val="16"/>
          <w:szCs w:val="16"/>
        </w:rPr>
        <w:t xml:space="preserve">Art. 3º Esta Resolução entra em vigor na data de sua publicação. </w:t>
      </w:r>
    </w:p>
    <w:p w:rsidR="00E97F6D" w:rsidRDefault="00E97F6D">
      <w:pPr>
        <w:ind w:firstLine="567"/>
        <w:jc w:val="both"/>
        <w:rPr>
          <w:sz w:val="16"/>
          <w:szCs w:val="16"/>
        </w:rPr>
      </w:pPr>
    </w:p>
    <w:p w:rsidR="00E97F6D" w:rsidRDefault="00E97F6D">
      <w:pPr>
        <w:ind w:firstLine="567"/>
        <w:jc w:val="both"/>
        <w:rPr>
          <w:sz w:val="16"/>
          <w:szCs w:val="16"/>
        </w:rPr>
      </w:pPr>
    </w:p>
    <w:p w:rsidR="00E97F6D" w:rsidRDefault="00E97F6D">
      <w:pPr>
        <w:ind w:firstLine="567"/>
        <w:jc w:val="both"/>
        <w:rPr>
          <w:sz w:val="16"/>
          <w:szCs w:val="16"/>
        </w:rPr>
      </w:pPr>
    </w:p>
    <w:p w:rsidR="00E97F6D" w:rsidRDefault="00E97F6D">
      <w:pPr>
        <w:jc w:val="center"/>
        <w:rPr>
          <w:sz w:val="16"/>
          <w:szCs w:val="16"/>
        </w:rPr>
      </w:pPr>
      <w:r>
        <w:rPr>
          <w:sz w:val="16"/>
          <w:szCs w:val="16"/>
        </w:rPr>
        <w:t>##ASS DIRCEU RAPOSO DE MELLO</w:t>
      </w:r>
    </w:p>
    <w:p w:rsidR="00E97F6D" w:rsidRDefault="00E97F6D">
      <w:pPr>
        <w:jc w:val="center"/>
        <w:rPr>
          <w:sz w:val="16"/>
          <w:szCs w:val="16"/>
        </w:rPr>
      </w:pPr>
    </w:p>
    <w:p w:rsidR="00E97F6D" w:rsidRDefault="00E97F6D">
      <w:pPr>
        <w:jc w:val="center"/>
        <w:rPr>
          <w:sz w:val="16"/>
          <w:szCs w:val="16"/>
        </w:rPr>
      </w:pPr>
      <w:r>
        <w:rPr>
          <w:sz w:val="16"/>
          <w:szCs w:val="16"/>
        </w:rPr>
        <w:t>ANEXO</w:t>
      </w:r>
    </w:p>
    <w:p w:rsidR="00E97F6D" w:rsidRDefault="00E97F6D">
      <w:pPr>
        <w:jc w:val="center"/>
        <w:rPr>
          <w:sz w:val="16"/>
          <w:szCs w:val="16"/>
        </w:rPr>
      </w:pPr>
    </w:p>
    <w:p w:rsidR="00E97F6D" w:rsidRDefault="00E97F6D">
      <w:pPr>
        <w:jc w:val="center"/>
        <w:rPr>
          <w:sz w:val="16"/>
          <w:szCs w:val="16"/>
        </w:rPr>
      </w:pPr>
      <w:r>
        <w:rPr>
          <w:sz w:val="16"/>
          <w:szCs w:val="16"/>
        </w:rPr>
        <w:t>REGULAMENTO TÉCNICO DE CARACTERÍSTICAS MICROBIOLÓGICAS PARA ÁGUA MINERAL NATURAL E ÁGUA NATURAL</w:t>
      </w:r>
    </w:p>
    <w:p w:rsidR="00E97F6D" w:rsidRDefault="00E97F6D">
      <w:pPr>
        <w:jc w:val="both"/>
        <w:rPr>
          <w:sz w:val="16"/>
          <w:szCs w:val="16"/>
        </w:rPr>
      </w:pPr>
    </w:p>
    <w:p w:rsidR="00E97F6D" w:rsidRDefault="00E97F6D">
      <w:pPr>
        <w:jc w:val="both"/>
        <w:rPr>
          <w:sz w:val="16"/>
          <w:szCs w:val="16"/>
        </w:rPr>
      </w:pPr>
      <w:r>
        <w:rPr>
          <w:sz w:val="16"/>
          <w:szCs w:val="16"/>
        </w:rPr>
        <w:t>1. ALCANCE</w:t>
      </w:r>
    </w:p>
    <w:p w:rsidR="00E97F6D" w:rsidRDefault="00E97F6D">
      <w:pPr>
        <w:jc w:val="both"/>
        <w:rPr>
          <w:sz w:val="16"/>
          <w:szCs w:val="16"/>
        </w:rPr>
      </w:pPr>
      <w:r>
        <w:rPr>
          <w:sz w:val="16"/>
          <w:szCs w:val="16"/>
        </w:rPr>
        <w:t xml:space="preserve">Fixar as características microbiológicas para Água Mineral Natural e Água Natural. </w:t>
      </w:r>
    </w:p>
    <w:p w:rsidR="00E97F6D" w:rsidRDefault="00E97F6D">
      <w:pPr>
        <w:jc w:val="both"/>
        <w:rPr>
          <w:sz w:val="16"/>
          <w:szCs w:val="16"/>
        </w:rPr>
      </w:pPr>
    </w:p>
    <w:p w:rsidR="00E97F6D" w:rsidRDefault="00E97F6D">
      <w:pPr>
        <w:jc w:val="both"/>
        <w:rPr>
          <w:sz w:val="16"/>
          <w:szCs w:val="16"/>
        </w:rPr>
      </w:pPr>
      <w:r>
        <w:rPr>
          <w:sz w:val="16"/>
          <w:szCs w:val="16"/>
        </w:rPr>
        <w:t>2. DEFINIÇÃO</w:t>
      </w:r>
    </w:p>
    <w:p w:rsidR="00E97F6D" w:rsidRDefault="00E97F6D">
      <w:pPr>
        <w:jc w:val="both"/>
        <w:rPr>
          <w:sz w:val="16"/>
          <w:szCs w:val="16"/>
        </w:rPr>
      </w:pPr>
      <w:r>
        <w:rPr>
          <w:sz w:val="16"/>
          <w:szCs w:val="16"/>
        </w:rPr>
        <w:t>2.1. Amostra indicativa: é a amostra composta por um número de unidades amostrais inferior ao estabelecido para a amostra representativa.</w:t>
      </w:r>
    </w:p>
    <w:p w:rsidR="00E97F6D" w:rsidRDefault="00E97F6D">
      <w:pPr>
        <w:jc w:val="both"/>
        <w:rPr>
          <w:sz w:val="16"/>
          <w:szCs w:val="16"/>
        </w:rPr>
      </w:pPr>
      <w:r>
        <w:rPr>
          <w:sz w:val="16"/>
          <w:szCs w:val="16"/>
        </w:rPr>
        <w:t>2.2. Amostra representativa: é a amostra constituída por um número de unidades amostrais estabelecido na Tabela 1.</w:t>
      </w:r>
    </w:p>
    <w:p w:rsidR="00E97F6D" w:rsidRDefault="00E97F6D">
      <w:pPr>
        <w:jc w:val="both"/>
        <w:rPr>
          <w:sz w:val="16"/>
          <w:szCs w:val="16"/>
        </w:rPr>
      </w:pPr>
      <w:r>
        <w:rPr>
          <w:sz w:val="16"/>
          <w:szCs w:val="16"/>
        </w:rPr>
        <w:t xml:space="preserve">2.3. Unidade amostral: porção ou embalagem(ns) individual(is) tomadas para ensaio, de forma aleatória de uma partida do produto. </w:t>
      </w:r>
    </w:p>
    <w:p w:rsidR="00E97F6D" w:rsidRDefault="00E97F6D">
      <w:pPr>
        <w:jc w:val="both"/>
        <w:rPr>
          <w:sz w:val="16"/>
          <w:szCs w:val="16"/>
        </w:rPr>
      </w:pPr>
    </w:p>
    <w:p w:rsidR="00E97F6D" w:rsidRDefault="00E97F6D">
      <w:pPr>
        <w:jc w:val="both"/>
        <w:rPr>
          <w:sz w:val="16"/>
          <w:szCs w:val="16"/>
        </w:rPr>
      </w:pPr>
      <w:r>
        <w:rPr>
          <w:sz w:val="16"/>
          <w:szCs w:val="16"/>
        </w:rPr>
        <w:t xml:space="preserve">3. PROCEDIMENTOS E INSTRUÇÕES GERAIS </w:t>
      </w:r>
    </w:p>
    <w:p w:rsidR="00E97F6D" w:rsidRDefault="00E97F6D">
      <w:pPr>
        <w:jc w:val="both"/>
        <w:rPr>
          <w:sz w:val="16"/>
          <w:szCs w:val="16"/>
        </w:rPr>
      </w:pPr>
      <w:r>
        <w:rPr>
          <w:sz w:val="16"/>
          <w:szCs w:val="16"/>
        </w:rPr>
        <w:t>A Água Mineral Natural e a Água Natural envasadas não devem apresentar risco à saúde do consumidor e devem estar em conformidade com as características microbiológicas descritas na Tabela 1.</w:t>
      </w:r>
    </w:p>
    <w:p w:rsidR="00E97F6D" w:rsidRDefault="00E97F6D">
      <w:pPr>
        <w:jc w:val="both"/>
        <w:rPr>
          <w:sz w:val="16"/>
          <w:szCs w:val="16"/>
        </w:rPr>
      </w:pPr>
    </w:p>
    <w:p w:rsidR="00E97F6D" w:rsidRDefault="00E97F6D">
      <w:pPr>
        <w:jc w:val="both"/>
        <w:rPr>
          <w:sz w:val="16"/>
          <w:szCs w:val="16"/>
        </w:rPr>
      </w:pPr>
      <w:r>
        <w:rPr>
          <w:sz w:val="16"/>
          <w:szCs w:val="16"/>
        </w:rPr>
        <w:t>Tabela 1 – Características microbiológicas para Água Mineral Natural e Água Natural.</w:t>
      </w:r>
    </w:p>
    <w:p w:rsidR="00E97F6D" w:rsidRDefault="00E97F6D">
      <w:pPr>
        <w:jc w:val="both"/>
        <w:rPr>
          <w:sz w:val="16"/>
          <w:szCs w:val="16"/>
        </w:rPr>
      </w:pPr>
    </w:p>
    <w:tbl>
      <w:tblPr>
        <w:tblW w:w="6804" w:type="dxa"/>
        <w:tblInd w:w="23" w:type="dxa"/>
        <w:tblLayout w:type="fixed"/>
        <w:tblCellMar>
          <w:left w:w="0" w:type="dxa"/>
          <w:right w:w="0" w:type="dxa"/>
        </w:tblCellMar>
        <w:tblLook w:val="0000" w:firstRow="0" w:lastRow="0" w:firstColumn="0" w:lastColumn="0" w:noHBand="0" w:noVBand="0"/>
      </w:tblPr>
      <w:tblGrid>
        <w:gridCol w:w="2260"/>
        <w:gridCol w:w="1748"/>
        <w:gridCol w:w="315"/>
        <w:gridCol w:w="315"/>
        <w:gridCol w:w="1032"/>
        <w:gridCol w:w="1134"/>
      </w:tblGrid>
      <w:tr w:rsidR="00E97F6D">
        <w:tblPrEx>
          <w:tblCellMar>
            <w:top w:w="0" w:type="dxa"/>
            <w:left w:w="0" w:type="dxa"/>
            <w:bottom w:w="0" w:type="dxa"/>
            <w:right w:w="0" w:type="dxa"/>
          </w:tblCellMar>
        </w:tblPrEx>
        <w:trPr>
          <w:cantSplit/>
        </w:trPr>
        <w:tc>
          <w:tcPr>
            <w:tcW w:w="3119" w:type="dxa"/>
            <w:vMerge w:val="restart"/>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Microrganismo</w:t>
            </w:r>
          </w:p>
        </w:tc>
        <w:tc>
          <w:tcPr>
            <w:tcW w:w="2410" w:type="dxa"/>
            <w:vMerge w:val="restart"/>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Amostra indicativa limites</w:t>
            </w:r>
          </w:p>
        </w:tc>
        <w:tc>
          <w:tcPr>
            <w:tcW w:w="3827" w:type="dxa"/>
            <w:gridSpan w:val="4"/>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Amostra representativa</w:t>
            </w:r>
          </w:p>
        </w:tc>
      </w:tr>
      <w:tr w:rsidR="00E97F6D">
        <w:tblPrEx>
          <w:tblCellMar>
            <w:top w:w="0" w:type="dxa"/>
            <w:left w:w="0" w:type="dxa"/>
            <w:bottom w:w="0" w:type="dxa"/>
            <w:right w:w="0" w:type="dxa"/>
          </w:tblCellMar>
        </w:tblPrEx>
        <w:trPr>
          <w:cantSplit/>
        </w:trPr>
        <w:tc>
          <w:tcPr>
            <w:tcW w:w="2260" w:type="dxa"/>
            <w:vMerge/>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p>
        </w:tc>
        <w:tc>
          <w:tcPr>
            <w:tcW w:w="1748" w:type="dxa"/>
            <w:vMerge/>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n</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c</w:t>
            </w:r>
          </w:p>
        </w:tc>
        <w:tc>
          <w:tcPr>
            <w:tcW w:w="1418"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m</w:t>
            </w:r>
          </w:p>
        </w:tc>
        <w:tc>
          <w:tcPr>
            <w:tcW w:w="155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M</w:t>
            </w:r>
          </w:p>
        </w:tc>
      </w:tr>
      <w:tr w:rsidR="00E97F6D">
        <w:tblPrEx>
          <w:tblCellMar>
            <w:top w:w="0" w:type="dxa"/>
            <w:left w:w="0" w:type="dxa"/>
            <w:bottom w:w="0" w:type="dxa"/>
            <w:right w:w="0" w:type="dxa"/>
          </w:tblCellMar>
        </w:tblPrEx>
        <w:tc>
          <w:tcPr>
            <w:tcW w:w="311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u w:val="single"/>
              </w:rPr>
              <w:t>Escherichia</w:t>
            </w:r>
            <w:r>
              <w:rPr>
                <w:sz w:val="16"/>
                <w:szCs w:val="16"/>
              </w:rPr>
              <w:t xml:space="preserve"> </w:t>
            </w:r>
            <w:r>
              <w:rPr>
                <w:sz w:val="16"/>
                <w:szCs w:val="16"/>
                <w:u w:val="single"/>
              </w:rPr>
              <w:t>coli</w:t>
            </w:r>
            <w:r>
              <w:rPr>
                <w:sz w:val="16"/>
                <w:szCs w:val="16"/>
              </w:rPr>
              <w:t xml:space="preserve"> ou coliforme (fecais) termotolerantes, em 100 mL </w:t>
            </w:r>
          </w:p>
        </w:tc>
        <w:tc>
          <w:tcPr>
            <w:tcW w:w="2410"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Ausência</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5</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0</w:t>
            </w:r>
          </w:p>
        </w:tc>
        <w:tc>
          <w:tcPr>
            <w:tcW w:w="1418"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w:t>
            </w:r>
          </w:p>
        </w:tc>
        <w:tc>
          <w:tcPr>
            <w:tcW w:w="155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 xml:space="preserve">Ausência </w:t>
            </w:r>
          </w:p>
        </w:tc>
      </w:tr>
      <w:tr w:rsidR="00E97F6D">
        <w:tblPrEx>
          <w:tblCellMar>
            <w:top w:w="0" w:type="dxa"/>
            <w:left w:w="0" w:type="dxa"/>
            <w:bottom w:w="0" w:type="dxa"/>
            <w:right w:w="0" w:type="dxa"/>
          </w:tblCellMar>
        </w:tblPrEx>
        <w:tc>
          <w:tcPr>
            <w:tcW w:w="311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 xml:space="preserve">Coliformes totais, em 100 mL </w:t>
            </w:r>
          </w:p>
        </w:tc>
        <w:tc>
          <w:tcPr>
            <w:tcW w:w="2410"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w:t>
            </w:r>
          </w:p>
          <w:p w:rsidR="00E97F6D" w:rsidRDefault="00E97F6D">
            <w:pPr>
              <w:rPr>
                <w:sz w:val="16"/>
                <w:szCs w:val="16"/>
              </w:rPr>
            </w:pPr>
            <w:r>
              <w:rPr>
                <w:sz w:val="16"/>
                <w:szCs w:val="16"/>
              </w:rPr>
              <w:t>NMP ou ausência</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5</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1</w:t>
            </w:r>
          </w:p>
        </w:tc>
        <w:tc>
          <w:tcPr>
            <w:tcW w:w="1418"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155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2,0 UFC ou 2,2 NMP</w:t>
            </w:r>
          </w:p>
        </w:tc>
      </w:tr>
      <w:tr w:rsidR="00E97F6D">
        <w:tblPrEx>
          <w:tblCellMar>
            <w:top w:w="0" w:type="dxa"/>
            <w:left w:w="0" w:type="dxa"/>
            <w:bottom w:w="0" w:type="dxa"/>
            <w:right w:w="0" w:type="dxa"/>
          </w:tblCellMar>
        </w:tblPrEx>
        <w:tc>
          <w:tcPr>
            <w:tcW w:w="311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 xml:space="preserve">Enterococos, em 100 mL </w:t>
            </w:r>
          </w:p>
        </w:tc>
        <w:tc>
          <w:tcPr>
            <w:tcW w:w="2410"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5</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1</w:t>
            </w:r>
          </w:p>
        </w:tc>
        <w:tc>
          <w:tcPr>
            <w:tcW w:w="1418"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155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2,0 UFC ou 2,2 NMP</w:t>
            </w:r>
          </w:p>
        </w:tc>
      </w:tr>
      <w:tr w:rsidR="00E97F6D">
        <w:tblPrEx>
          <w:tblCellMar>
            <w:top w:w="0" w:type="dxa"/>
            <w:left w:w="0" w:type="dxa"/>
            <w:bottom w:w="0" w:type="dxa"/>
            <w:right w:w="0" w:type="dxa"/>
          </w:tblCellMar>
        </w:tblPrEx>
        <w:tc>
          <w:tcPr>
            <w:tcW w:w="311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u w:val="single"/>
              </w:rPr>
              <w:t>Pseudomonas</w:t>
            </w:r>
            <w:r>
              <w:rPr>
                <w:sz w:val="16"/>
                <w:szCs w:val="16"/>
              </w:rPr>
              <w:t xml:space="preserve"> </w:t>
            </w:r>
            <w:r>
              <w:rPr>
                <w:sz w:val="16"/>
                <w:szCs w:val="16"/>
                <w:u w:val="single"/>
              </w:rPr>
              <w:t>aeruginosa</w:t>
            </w:r>
            <w:r>
              <w:rPr>
                <w:sz w:val="16"/>
                <w:szCs w:val="16"/>
              </w:rPr>
              <w:t xml:space="preserve">, em 100 mL </w:t>
            </w:r>
          </w:p>
        </w:tc>
        <w:tc>
          <w:tcPr>
            <w:tcW w:w="2410"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5</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1</w:t>
            </w:r>
          </w:p>
        </w:tc>
        <w:tc>
          <w:tcPr>
            <w:tcW w:w="1418"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155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2,0 UFC ou 2,2 NMP</w:t>
            </w:r>
          </w:p>
        </w:tc>
      </w:tr>
      <w:tr w:rsidR="00E97F6D">
        <w:tblPrEx>
          <w:tblCellMar>
            <w:top w:w="0" w:type="dxa"/>
            <w:left w:w="0" w:type="dxa"/>
            <w:bottom w:w="0" w:type="dxa"/>
            <w:right w:w="0" w:type="dxa"/>
          </w:tblCellMar>
        </w:tblPrEx>
        <w:tc>
          <w:tcPr>
            <w:tcW w:w="311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 xml:space="preserve">Clostrídios sulfito redutores ou </w:t>
            </w:r>
            <w:r>
              <w:rPr>
                <w:sz w:val="16"/>
                <w:szCs w:val="16"/>
                <w:u w:val="single"/>
              </w:rPr>
              <w:t>Clostridium</w:t>
            </w:r>
            <w:r>
              <w:rPr>
                <w:sz w:val="16"/>
                <w:szCs w:val="16"/>
              </w:rPr>
              <w:t xml:space="preserve"> </w:t>
            </w:r>
            <w:r>
              <w:rPr>
                <w:sz w:val="16"/>
                <w:szCs w:val="16"/>
                <w:u w:val="single"/>
              </w:rPr>
              <w:t>perfringens</w:t>
            </w:r>
            <w:r>
              <w:rPr>
                <w:sz w:val="16"/>
                <w:szCs w:val="16"/>
              </w:rPr>
              <w:t xml:space="preserve">, em 100 mL </w:t>
            </w:r>
          </w:p>
        </w:tc>
        <w:tc>
          <w:tcPr>
            <w:tcW w:w="2410"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5</w:t>
            </w:r>
          </w:p>
        </w:tc>
        <w:tc>
          <w:tcPr>
            <w:tcW w:w="425"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1</w:t>
            </w:r>
          </w:p>
        </w:tc>
        <w:tc>
          <w:tcPr>
            <w:tcW w:w="1418"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sym w:font="Symbol" w:char="F03C"/>
            </w:r>
            <w:r>
              <w:rPr>
                <w:sz w:val="16"/>
                <w:szCs w:val="16"/>
              </w:rPr>
              <w:t xml:space="preserve">1,0 UFC; </w:t>
            </w:r>
            <w:r>
              <w:rPr>
                <w:sz w:val="16"/>
                <w:szCs w:val="16"/>
              </w:rPr>
              <w:sym w:font="Symbol" w:char="F03C"/>
            </w:r>
            <w:r>
              <w:rPr>
                <w:sz w:val="16"/>
                <w:szCs w:val="16"/>
              </w:rPr>
              <w:t>1,1 NMP ou ausência</w:t>
            </w:r>
          </w:p>
        </w:tc>
        <w:tc>
          <w:tcPr>
            <w:tcW w:w="1559" w:type="dxa"/>
            <w:tcBorders>
              <w:top w:val="single" w:sz="4" w:space="0" w:color="auto"/>
              <w:left w:val="single" w:sz="4" w:space="0" w:color="auto"/>
              <w:bottom w:val="single" w:sz="4" w:space="0" w:color="auto"/>
              <w:right w:val="single" w:sz="4" w:space="0" w:color="auto"/>
            </w:tcBorders>
          </w:tcPr>
          <w:p w:rsidR="00E97F6D" w:rsidRDefault="00E97F6D">
            <w:pPr>
              <w:rPr>
                <w:sz w:val="16"/>
                <w:szCs w:val="16"/>
              </w:rPr>
            </w:pPr>
            <w:r>
              <w:rPr>
                <w:sz w:val="16"/>
                <w:szCs w:val="16"/>
              </w:rPr>
              <w:t>2,0 UFC ou 2,2 NMP</w:t>
            </w:r>
          </w:p>
        </w:tc>
      </w:tr>
    </w:tbl>
    <w:p w:rsidR="00E97F6D" w:rsidRDefault="00E97F6D">
      <w:pPr>
        <w:jc w:val="both"/>
        <w:rPr>
          <w:sz w:val="16"/>
          <w:szCs w:val="16"/>
        </w:rPr>
      </w:pPr>
    </w:p>
    <w:p w:rsidR="00E97F6D" w:rsidRDefault="00E97F6D">
      <w:pPr>
        <w:jc w:val="both"/>
        <w:rPr>
          <w:sz w:val="16"/>
          <w:szCs w:val="16"/>
        </w:rPr>
      </w:pPr>
      <w:r>
        <w:rPr>
          <w:sz w:val="16"/>
          <w:szCs w:val="16"/>
        </w:rPr>
        <w:t xml:space="preserve">n: é o número de unidades da amostra representativa a serem coletadas e analisadas individualmente. </w:t>
      </w:r>
    </w:p>
    <w:p w:rsidR="00E97F6D" w:rsidRDefault="00E97F6D">
      <w:pPr>
        <w:jc w:val="both"/>
        <w:rPr>
          <w:sz w:val="16"/>
          <w:szCs w:val="16"/>
        </w:rPr>
      </w:pPr>
      <w:r>
        <w:rPr>
          <w:sz w:val="16"/>
          <w:szCs w:val="16"/>
        </w:rPr>
        <w:t xml:space="preserve">c: é o número aceitável de unidades da amostra representativa que pode apresentar resultado entre os valores "m" e "M". </w:t>
      </w:r>
    </w:p>
    <w:p w:rsidR="00E97F6D" w:rsidRDefault="00E97F6D">
      <w:pPr>
        <w:jc w:val="both"/>
        <w:rPr>
          <w:sz w:val="16"/>
          <w:szCs w:val="16"/>
        </w:rPr>
      </w:pPr>
      <w:r>
        <w:rPr>
          <w:sz w:val="16"/>
          <w:szCs w:val="16"/>
        </w:rPr>
        <w:t xml:space="preserve">m: é o limite inferior (mínimo) aceitável. É o valor que separa qualidade satisfatória de qualidade marginal do produto. Valores abaixo do limite "m" são desejáveis. </w:t>
      </w:r>
    </w:p>
    <w:p w:rsidR="00E97F6D" w:rsidRDefault="00E97F6D">
      <w:pPr>
        <w:jc w:val="both"/>
        <w:rPr>
          <w:sz w:val="16"/>
          <w:szCs w:val="16"/>
        </w:rPr>
      </w:pPr>
      <w:r>
        <w:rPr>
          <w:sz w:val="16"/>
          <w:szCs w:val="16"/>
        </w:rPr>
        <w:t xml:space="preserve">M: é o limite superior (máximo) aceitável. Valores acima de "M" não são aceitos. </w:t>
      </w:r>
    </w:p>
    <w:p w:rsidR="00E97F6D" w:rsidRDefault="00E97F6D">
      <w:pPr>
        <w:jc w:val="both"/>
        <w:rPr>
          <w:sz w:val="16"/>
          <w:szCs w:val="16"/>
        </w:rPr>
      </w:pPr>
    </w:p>
    <w:p w:rsidR="00E97F6D" w:rsidRDefault="00E97F6D">
      <w:pPr>
        <w:jc w:val="both"/>
        <w:rPr>
          <w:sz w:val="16"/>
          <w:szCs w:val="16"/>
        </w:rPr>
      </w:pPr>
      <w:r>
        <w:rPr>
          <w:sz w:val="16"/>
          <w:szCs w:val="16"/>
        </w:rPr>
        <w:t xml:space="preserve">3.1. Amostra indicativa </w:t>
      </w:r>
    </w:p>
    <w:p w:rsidR="00E97F6D" w:rsidRDefault="00E97F6D">
      <w:pPr>
        <w:jc w:val="both"/>
        <w:rPr>
          <w:sz w:val="16"/>
          <w:szCs w:val="16"/>
        </w:rPr>
      </w:pPr>
      <w:r>
        <w:rPr>
          <w:sz w:val="16"/>
          <w:szCs w:val="16"/>
        </w:rPr>
        <w:t xml:space="preserve">3.1.1. A amostra é condenada (rejeitada) quando for constatada a presença de </w:t>
      </w:r>
      <w:r>
        <w:rPr>
          <w:sz w:val="16"/>
          <w:szCs w:val="16"/>
          <w:u w:val="single"/>
        </w:rPr>
        <w:t>Escherichia</w:t>
      </w:r>
      <w:r>
        <w:rPr>
          <w:sz w:val="16"/>
          <w:szCs w:val="16"/>
        </w:rPr>
        <w:t xml:space="preserve"> </w:t>
      </w:r>
      <w:r>
        <w:rPr>
          <w:sz w:val="16"/>
          <w:szCs w:val="16"/>
          <w:u w:val="single"/>
        </w:rPr>
        <w:t>coli</w:t>
      </w:r>
      <w:r>
        <w:rPr>
          <w:sz w:val="16"/>
          <w:szCs w:val="16"/>
        </w:rPr>
        <w:t xml:space="preserve"> ou coliformes (fecais) termotolerantes ou quando o número de coliformes totais e ou enterococos e ou </w:t>
      </w:r>
      <w:r>
        <w:rPr>
          <w:sz w:val="16"/>
          <w:szCs w:val="16"/>
          <w:u w:val="single"/>
        </w:rPr>
        <w:t>Pseudomonas</w:t>
      </w:r>
      <w:r>
        <w:rPr>
          <w:sz w:val="16"/>
          <w:szCs w:val="16"/>
        </w:rPr>
        <w:t xml:space="preserve"> </w:t>
      </w:r>
      <w:r>
        <w:rPr>
          <w:sz w:val="16"/>
          <w:szCs w:val="16"/>
          <w:u w:val="single"/>
        </w:rPr>
        <w:t>aeruginosa</w:t>
      </w:r>
      <w:r>
        <w:rPr>
          <w:sz w:val="16"/>
          <w:szCs w:val="16"/>
        </w:rPr>
        <w:t xml:space="preserve"> e ou clostrídios sulfito redutores ou </w:t>
      </w:r>
      <w:r>
        <w:rPr>
          <w:sz w:val="16"/>
          <w:szCs w:val="16"/>
          <w:u w:val="single"/>
        </w:rPr>
        <w:t>Clostridium</w:t>
      </w:r>
      <w:r>
        <w:rPr>
          <w:sz w:val="16"/>
          <w:szCs w:val="16"/>
        </w:rPr>
        <w:t xml:space="preserve"> </w:t>
      </w:r>
      <w:r>
        <w:rPr>
          <w:sz w:val="16"/>
          <w:szCs w:val="16"/>
          <w:u w:val="single"/>
        </w:rPr>
        <w:t>perfringens</w:t>
      </w:r>
      <w:r>
        <w:rPr>
          <w:sz w:val="16"/>
          <w:szCs w:val="16"/>
        </w:rPr>
        <w:t xml:space="preserve"> for maior que o limite estabelecido para amostra indicativa. </w:t>
      </w:r>
    </w:p>
    <w:p w:rsidR="00E97F6D" w:rsidRDefault="00E97F6D">
      <w:pPr>
        <w:jc w:val="both"/>
        <w:rPr>
          <w:sz w:val="16"/>
          <w:szCs w:val="16"/>
        </w:rPr>
      </w:pPr>
      <w:r>
        <w:rPr>
          <w:sz w:val="16"/>
          <w:szCs w:val="16"/>
        </w:rPr>
        <w:t xml:space="preserve">3.1.2. Deve ser efetuada a análise da amostra representativa quando na amostra indicativa for detectada a presença de </w:t>
      </w:r>
      <w:r>
        <w:rPr>
          <w:sz w:val="16"/>
          <w:szCs w:val="16"/>
          <w:u w:val="single"/>
        </w:rPr>
        <w:t>Escherichia</w:t>
      </w:r>
      <w:r>
        <w:rPr>
          <w:sz w:val="16"/>
          <w:szCs w:val="16"/>
        </w:rPr>
        <w:t xml:space="preserve"> </w:t>
      </w:r>
      <w:r>
        <w:rPr>
          <w:sz w:val="16"/>
          <w:szCs w:val="16"/>
          <w:u w:val="single"/>
        </w:rPr>
        <w:t>coli</w:t>
      </w:r>
      <w:r>
        <w:rPr>
          <w:sz w:val="16"/>
          <w:szCs w:val="16"/>
        </w:rPr>
        <w:t xml:space="preserve"> ou coliformes (fecais) termotolerantes e ou o número de coliformes totais e ou enterococos e ou </w:t>
      </w:r>
      <w:r>
        <w:rPr>
          <w:sz w:val="16"/>
          <w:szCs w:val="16"/>
          <w:u w:val="single"/>
        </w:rPr>
        <w:t>Pseudomonas</w:t>
      </w:r>
      <w:r>
        <w:rPr>
          <w:sz w:val="16"/>
          <w:szCs w:val="16"/>
        </w:rPr>
        <w:t xml:space="preserve"> </w:t>
      </w:r>
      <w:r>
        <w:rPr>
          <w:sz w:val="16"/>
          <w:szCs w:val="16"/>
          <w:u w:val="single"/>
        </w:rPr>
        <w:t>aeruginosa</w:t>
      </w:r>
      <w:r>
        <w:rPr>
          <w:sz w:val="16"/>
          <w:szCs w:val="16"/>
        </w:rPr>
        <w:t xml:space="preserve"> e ou clostrídios sulfito redutores e ou </w:t>
      </w:r>
      <w:r>
        <w:rPr>
          <w:sz w:val="16"/>
          <w:szCs w:val="16"/>
          <w:u w:val="single"/>
        </w:rPr>
        <w:t>Clostridium</w:t>
      </w:r>
      <w:r>
        <w:rPr>
          <w:sz w:val="16"/>
          <w:szCs w:val="16"/>
        </w:rPr>
        <w:t xml:space="preserve"> </w:t>
      </w:r>
      <w:r>
        <w:rPr>
          <w:sz w:val="16"/>
          <w:szCs w:val="16"/>
          <w:u w:val="single"/>
        </w:rPr>
        <w:t>perfringens</w:t>
      </w:r>
      <w:r>
        <w:rPr>
          <w:sz w:val="16"/>
          <w:szCs w:val="16"/>
        </w:rPr>
        <w:t xml:space="preserve"> for maior que o limite estabelecido para amostra indicativa. </w:t>
      </w:r>
    </w:p>
    <w:p w:rsidR="00E97F6D" w:rsidRDefault="00E97F6D">
      <w:pPr>
        <w:jc w:val="both"/>
        <w:rPr>
          <w:sz w:val="16"/>
          <w:szCs w:val="16"/>
        </w:rPr>
      </w:pPr>
    </w:p>
    <w:p w:rsidR="00E97F6D" w:rsidRDefault="00E97F6D">
      <w:pPr>
        <w:jc w:val="both"/>
        <w:rPr>
          <w:sz w:val="16"/>
          <w:szCs w:val="16"/>
        </w:rPr>
      </w:pPr>
      <w:r>
        <w:rPr>
          <w:sz w:val="16"/>
          <w:szCs w:val="16"/>
        </w:rPr>
        <w:t>3.2. Amostra representativa</w:t>
      </w:r>
    </w:p>
    <w:p w:rsidR="00E97F6D" w:rsidRDefault="00E97F6D">
      <w:pPr>
        <w:jc w:val="both"/>
        <w:rPr>
          <w:sz w:val="16"/>
          <w:szCs w:val="16"/>
        </w:rPr>
      </w:pPr>
      <w:r>
        <w:rPr>
          <w:sz w:val="16"/>
          <w:szCs w:val="16"/>
        </w:rPr>
        <w:t xml:space="preserve">3.2.1. Sempre que se tratar de avaliação de partida deve ser coletada a amostra representativa, em cumprimento aos dispositivos legais vigentes. Excetuam-se as atividades que requeiram amostragem para investigação (relacionada com suspeita ou com identificação de problemas na partida, para confirmação ou verificação da sua natureza e extensão ou ainda para informações sobre as possíveis fontes de problema) ou que requeiram inspeções rígidas (planos estatísticos com maior poder de discriminação de falhas). </w:t>
      </w:r>
    </w:p>
    <w:p w:rsidR="00E97F6D" w:rsidRDefault="00E97F6D">
      <w:pPr>
        <w:jc w:val="both"/>
        <w:rPr>
          <w:sz w:val="16"/>
          <w:szCs w:val="16"/>
        </w:rPr>
      </w:pPr>
      <w:r>
        <w:rPr>
          <w:sz w:val="16"/>
          <w:szCs w:val="16"/>
        </w:rPr>
        <w:t xml:space="preserve">3.2.2. A análise das unidades da amostra representativa deve ser feita usando-se o mesmo volume recomendado para a amostra indicativa. Na caracterização microbiológica do produto ou da partida examinada devem ser considerados os resultados da amostra representativa. </w:t>
      </w:r>
    </w:p>
    <w:p w:rsidR="00E97F6D" w:rsidRDefault="00E97F6D">
      <w:pPr>
        <w:jc w:val="both"/>
        <w:rPr>
          <w:sz w:val="16"/>
          <w:szCs w:val="16"/>
        </w:rPr>
      </w:pPr>
      <w:r>
        <w:rPr>
          <w:sz w:val="16"/>
          <w:szCs w:val="16"/>
        </w:rPr>
        <w:t xml:space="preserve">3.2.3. A partida é aprovada quando atender os seguintes requisitos: </w:t>
      </w:r>
    </w:p>
    <w:p w:rsidR="00E97F6D" w:rsidRDefault="00E97F6D">
      <w:pPr>
        <w:jc w:val="both"/>
        <w:rPr>
          <w:sz w:val="16"/>
          <w:szCs w:val="16"/>
        </w:rPr>
      </w:pPr>
      <w:r>
        <w:rPr>
          <w:sz w:val="16"/>
          <w:szCs w:val="16"/>
        </w:rPr>
        <w:lastRenderedPageBreak/>
        <w:t xml:space="preserve">a) ausência de </w:t>
      </w:r>
      <w:r>
        <w:rPr>
          <w:sz w:val="16"/>
          <w:szCs w:val="16"/>
          <w:u w:val="single"/>
        </w:rPr>
        <w:t>Escherichia</w:t>
      </w:r>
      <w:r>
        <w:rPr>
          <w:sz w:val="16"/>
          <w:szCs w:val="16"/>
        </w:rPr>
        <w:t xml:space="preserve"> </w:t>
      </w:r>
      <w:r>
        <w:rPr>
          <w:sz w:val="16"/>
          <w:szCs w:val="16"/>
          <w:u w:val="single"/>
        </w:rPr>
        <w:t>coli</w:t>
      </w:r>
      <w:r>
        <w:rPr>
          <w:sz w:val="16"/>
          <w:szCs w:val="16"/>
        </w:rPr>
        <w:t xml:space="preserve"> ou coliformes (fecais) termotolerantes em todas as unidades da amostra representativa;</w:t>
      </w:r>
    </w:p>
    <w:p w:rsidR="00E97F6D" w:rsidRDefault="00E97F6D">
      <w:pPr>
        <w:jc w:val="both"/>
        <w:rPr>
          <w:sz w:val="16"/>
          <w:szCs w:val="16"/>
        </w:rPr>
      </w:pPr>
      <w:r>
        <w:rPr>
          <w:sz w:val="16"/>
          <w:szCs w:val="16"/>
        </w:rPr>
        <w:t xml:space="preserve">b) nenhuma unidade da amostra representativa apresentar contagem de coliformes totais, enterococos, </w:t>
      </w:r>
      <w:r>
        <w:rPr>
          <w:sz w:val="16"/>
          <w:szCs w:val="16"/>
          <w:u w:val="single"/>
        </w:rPr>
        <w:t>Pseudomonas</w:t>
      </w:r>
      <w:r>
        <w:rPr>
          <w:sz w:val="16"/>
          <w:szCs w:val="16"/>
        </w:rPr>
        <w:t xml:space="preserve"> </w:t>
      </w:r>
      <w:r>
        <w:rPr>
          <w:sz w:val="16"/>
          <w:szCs w:val="16"/>
          <w:u w:val="single"/>
        </w:rPr>
        <w:t>aeruginosa</w:t>
      </w:r>
      <w:r>
        <w:rPr>
          <w:sz w:val="16"/>
          <w:szCs w:val="16"/>
        </w:rPr>
        <w:t xml:space="preserve">, clostrídios sulfito redutores ou </w:t>
      </w:r>
      <w:r>
        <w:rPr>
          <w:sz w:val="16"/>
          <w:szCs w:val="16"/>
          <w:u w:val="single"/>
        </w:rPr>
        <w:t>Clostridium</w:t>
      </w:r>
      <w:r>
        <w:rPr>
          <w:sz w:val="16"/>
          <w:szCs w:val="16"/>
        </w:rPr>
        <w:t xml:space="preserve"> </w:t>
      </w:r>
      <w:r>
        <w:rPr>
          <w:sz w:val="16"/>
          <w:szCs w:val="16"/>
          <w:u w:val="single"/>
        </w:rPr>
        <w:t>perfringens</w:t>
      </w:r>
      <w:r>
        <w:rPr>
          <w:sz w:val="16"/>
          <w:szCs w:val="16"/>
        </w:rPr>
        <w:t xml:space="preserve"> maior que "M"; e</w:t>
      </w:r>
    </w:p>
    <w:p w:rsidR="00E97F6D" w:rsidRDefault="00E97F6D">
      <w:pPr>
        <w:jc w:val="both"/>
        <w:rPr>
          <w:sz w:val="16"/>
          <w:szCs w:val="16"/>
        </w:rPr>
      </w:pPr>
      <w:r>
        <w:rPr>
          <w:sz w:val="16"/>
          <w:szCs w:val="16"/>
        </w:rPr>
        <w:t xml:space="preserve">c) no máximo uma unidade da amostra representativa apresentar contagem de coliformes totais, enterococos, </w:t>
      </w:r>
      <w:r>
        <w:rPr>
          <w:sz w:val="16"/>
          <w:szCs w:val="16"/>
          <w:u w:val="single"/>
        </w:rPr>
        <w:t>Pseudomonas</w:t>
      </w:r>
      <w:r>
        <w:rPr>
          <w:sz w:val="16"/>
          <w:szCs w:val="16"/>
        </w:rPr>
        <w:t xml:space="preserve"> </w:t>
      </w:r>
      <w:r>
        <w:rPr>
          <w:sz w:val="16"/>
          <w:szCs w:val="16"/>
          <w:u w:val="single"/>
        </w:rPr>
        <w:t>aeruginosa</w:t>
      </w:r>
      <w:r>
        <w:rPr>
          <w:sz w:val="16"/>
          <w:szCs w:val="16"/>
        </w:rPr>
        <w:t xml:space="preserve"> e clostrídios sulfito redutores e ou </w:t>
      </w:r>
      <w:r>
        <w:rPr>
          <w:sz w:val="16"/>
          <w:szCs w:val="16"/>
          <w:u w:val="single"/>
        </w:rPr>
        <w:t>Clostridium</w:t>
      </w:r>
      <w:r>
        <w:rPr>
          <w:sz w:val="16"/>
          <w:szCs w:val="16"/>
        </w:rPr>
        <w:t xml:space="preserve"> </w:t>
      </w:r>
      <w:r>
        <w:rPr>
          <w:sz w:val="16"/>
          <w:szCs w:val="16"/>
          <w:u w:val="single"/>
        </w:rPr>
        <w:t>perfringens</w:t>
      </w:r>
      <w:r>
        <w:rPr>
          <w:sz w:val="16"/>
          <w:szCs w:val="16"/>
        </w:rPr>
        <w:t xml:space="preserve"> entre os valores "m" e "M". </w:t>
      </w:r>
    </w:p>
    <w:p w:rsidR="00E97F6D" w:rsidRDefault="00E97F6D">
      <w:pPr>
        <w:jc w:val="both"/>
        <w:rPr>
          <w:sz w:val="16"/>
          <w:szCs w:val="16"/>
        </w:rPr>
      </w:pPr>
      <w:r>
        <w:rPr>
          <w:sz w:val="16"/>
          <w:szCs w:val="16"/>
        </w:rPr>
        <w:t xml:space="preserve">3.2.4. A partida será rejeitada, quando: </w:t>
      </w:r>
    </w:p>
    <w:p w:rsidR="00E97F6D" w:rsidRDefault="00E97F6D">
      <w:pPr>
        <w:jc w:val="both"/>
        <w:rPr>
          <w:sz w:val="16"/>
          <w:szCs w:val="16"/>
        </w:rPr>
      </w:pPr>
      <w:r>
        <w:rPr>
          <w:sz w:val="16"/>
          <w:szCs w:val="16"/>
        </w:rPr>
        <w:t xml:space="preserve">a) for constatada a presença de </w:t>
      </w:r>
      <w:r>
        <w:rPr>
          <w:sz w:val="16"/>
          <w:szCs w:val="16"/>
          <w:u w:val="single"/>
        </w:rPr>
        <w:t>Escherichia</w:t>
      </w:r>
      <w:r>
        <w:rPr>
          <w:sz w:val="16"/>
          <w:szCs w:val="16"/>
        </w:rPr>
        <w:t xml:space="preserve"> </w:t>
      </w:r>
      <w:r>
        <w:rPr>
          <w:sz w:val="16"/>
          <w:szCs w:val="16"/>
          <w:u w:val="single"/>
        </w:rPr>
        <w:t>coli</w:t>
      </w:r>
      <w:r>
        <w:rPr>
          <w:sz w:val="16"/>
          <w:szCs w:val="16"/>
        </w:rPr>
        <w:t xml:space="preserve"> ou coliformes (fecais) termotolerantes em uma das unidades da amostra representativa; ou </w:t>
      </w:r>
    </w:p>
    <w:p w:rsidR="00E97F6D" w:rsidRDefault="00E97F6D">
      <w:pPr>
        <w:jc w:val="both"/>
        <w:rPr>
          <w:sz w:val="16"/>
          <w:szCs w:val="16"/>
        </w:rPr>
      </w:pPr>
      <w:r>
        <w:rPr>
          <w:sz w:val="16"/>
          <w:szCs w:val="16"/>
        </w:rPr>
        <w:t xml:space="preserve">b) apresentar contagem de coliformes totais e ou enterococos e ou </w:t>
      </w:r>
      <w:r>
        <w:rPr>
          <w:sz w:val="16"/>
          <w:szCs w:val="16"/>
          <w:u w:val="single"/>
        </w:rPr>
        <w:t>Pseudomonas</w:t>
      </w:r>
      <w:r>
        <w:rPr>
          <w:sz w:val="16"/>
          <w:szCs w:val="16"/>
        </w:rPr>
        <w:t xml:space="preserve"> </w:t>
      </w:r>
      <w:r>
        <w:rPr>
          <w:sz w:val="16"/>
          <w:szCs w:val="16"/>
          <w:u w:val="single"/>
        </w:rPr>
        <w:t>aeruginosa</w:t>
      </w:r>
      <w:r>
        <w:rPr>
          <w:sz w:val="16"/>
          <w:szCs w:val="16"/>
        </w:rPr>
        <w:t xml:space="preserve"> e ou clostrídios sulfito redutores e ou </w:t>
      </w:r>
      <w:r>
        <w:rPr>
          <w:sz w:val="16"/>
          <w:szCs w:val="16"/>
          <w:u w:val="single"/>
        </w:rPr>
        <w:t>Clostridium</w:t>
      </w:r>
      <w:r>
        <w:rPr>
          <w:sz w:val="16"/>
          <w:szCs w:val="16"/>
        </w:rPr>
        <w:t xml:space="preserve"> </w:t>
      </w:r>
      <w:r>
        <w:rPr>
          <w:sz w:val="16"/>
          <w:szCs w:val="16"/>
          <w:u w:val="single"/>
        </w:rPr>
        <w:t>perfringens</w:t>
      </w:r>
      <w:r>
        <w:rPr>
          <w:sz w:val="16"/>
          <w:szCs w:val="16"/>
        </w:rPr>
        <w:t xml:space="preserve"> em uma das unidades da amostra representativa, maior que "M"; ou </w:t>
      </w:r>
    </w:p>
    <w:p w:rsidR="00E97F6D" w:rsidRDefault="00E97F6D">
      <w:pPr>
        <w:jc w:val="both"/>
        <w:rPr>
          <w:sz w:val="16"/>
          <w:szCs w:val="16"/>
        </w:rPr>
      </w:pPr>
      <w:r>
        <w:rPr>
          <w:sz w:val="16"/>
          <w:szCs w:val="16"/>
        </w:rPr>
        <w:t xml:space="preserve">c) apresentar contagem de coliformes totais e ou enterococos e ou </w:t>
      </w:r>
      <w:r>
        <w:rPr>
          <w:sz w:val="16"/>
          <w:szCs w:val="16"/>
          <w:u w:val="single"/>
        </w:rPr>
        <w:t>Pseudomonas aeruginosa</w:t>
      </w:r>
      <w:r>
        <w:rPr>
          <w:sz w:val="16"/>
          <w:szCs w:val="16"/>
        </w:rPr>
        <w:t xml:space="preserve"> e ou clostrídios sulfito redutores e ou </w:t>
      </w:r>
      <w:r>
        <w:rPr>
          <w:sz w:val="16"/>
          <w:szCs w:val="16"/>
          <w:u w:val="single"/>
        </w:rPr>
        <w:t>Clostridium</w:t>
      </w:r>
      <w:r>
        <w:rPr>
          <w:sz w:val="16"/>
          <w:szCs w:val="16"/>
        </w:rPr>
        <w:t xml:space="preserve"> </w:t>
      </w:r>
      <w:r>
        <w:rPr>
          <w:sz w:val="16"/>
          <w:szCs w:val="16"/>
          <w:u w:val="single"/>
        </w:rPr>
        <w:t>perfringens</w:t>
      </w:r>
      <w:r>
        <w:rPr>
          <w:sz w:val="16"/>
          <w:szCs w:val="16"/>
        </w:rPr>
        <w:t xml:space="preserve"> em mais de uma unidade da amostra representativa, maior que "m". </w:t>
      </w:r>
    </w:p>
    <w:sectPr w:rsidR="00E97F6D" w:rsidSect="00E97F6D">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A06E5"/>
    <w:rsid w:val="000A06E5"/>
    <w:rsid w:val="00CC1AC9"/>
    <w:rsid w:val="00E97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3" w:semiHidden="1"/>
    <w:lsdException w:name="Strong" w:uiPriority="22" w:qFormat="1"/>
    <w:lsdException w:name="Emphasis" w:uiPriority="20" w:qFormat="1"/>
    <w:lsdException w:name="Document Map"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2">
    <w:name w:val="heading 2"/>
    <w:basedOn w:val="Normal"/>
    <w:next w:val="Normal"/>
    <w:link w:val="Ttulo2Char"/>
    <w:uiPriority w:val="99"/>
    <w:qFormat/>
    <w:pPr>
      <w:keepNext/>
      <w:ind w:firstLine="567"/>
      <w:outlineLvl w:val="1"/>
    </w:pPr>
    <w:rPr>
      <w:rFonts w:ascii="Arial" w:hAnsi="Arial" w:cs="Arial"/>
      <w:b/>
      <w:bCs/>
      <w:color w:val="000000"/>
      <w:sz w:val="24"/>
      <w:szCs w:val="24"/>
    </w:rPr>
  </w:style>
  <w:style w:type="paragraph" w:styleId="Ttulo4">
    <w:name w:val="heading 4"/>
    <w:basedOn w:val="Normal"/>
    <w:next w:val="Normal"/>
    <w:link w:val="Ttulo4Char"/>
    <w:uiPriority w:val="99"/>
    <w:qFormat/>
    <w:pPr>
      <w:keepNext/>
      <w:ind w:firstLine="567"/>
      <w:outlineLvl w:val="3"/>
    </w:pPr>
    <w:rPr>
      <w:rFonts w:ascii="Arial" w:hAnsi="Arial" w:cs="Arial"/>
      <w:b/>
      <w:bCs/>
      <w:color w:val="00000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Corpodetexto">
    <w:name w:val="Body Text"/>
    <w:basedOn w:val="Normal"/>
    <w:link w:val="CorpodetextoChar"/>
    <w:uiPriority w:val="99"/>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2">
    <w:name w:val="Body Text 2"/>
    <w:basedOn w:val="Normal"/>
    <w:link w:val="Corpodetexto2Char"/>
    <w:uiPriority w:val="99"/>
    <w:pPr>
      <w:ind w:firstLine="567"/>
      <w:jc w:val="both"/>
    </w:pPr>
    <w:rPr>
      <w:rFonts w:ascii="Arial" w:hAnsi="Arial" w:cs="Arial"/>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3">
    <w:name w:val="Body Text 3"/>
    <w:basedOn w:val="Normal"/>
    <w:link w:val="Corpodetexto3Char"/>
    <w:uiPriority w:val="99"/>
    <w:pPr>
      <w:jc w:val="center"/>
    </w:pPr>
    <w:rPr>
      <w:rFonts w:ascii="Arial" w:hAnsi="Arial" w:cs="Arial"/>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1017</Words>
  <Characters>5494</Characters>
  <Application>Microsoft Office Word</Application>
  <DocSecurity>0</DocSecurity>
  <Lines>45</Lines>
  <Paragraphs>12</Paragraphs>
  <ScaleCrop>false</ScaleCrop>
  <Company>Fundaçao de Ciencia e Tecnologia</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de Diretoria Colegiada – RDC nº</dc:title>
  <dc:subject/>
  <dc:creator>Lina</dc:creator>
  <cp:keywords/>
  <dc:description/>
  <cp:lastModifiedBy>Helder Lopes da Silva</cp:lastModifiedBy>
  <cp:revision>2</cp:revision>
  <cp:lastPrinted>2005-09-22T16:36:00Z</cp:lastPrinted>
  <dcterms:created xsi:type="dcterms:W3CDTF">2019-02-04T14:02:00Z</dcterms:created>
  <dcterms:modified xsi:type="dcterms:W3CDTF">2019-02-04T14:02:00Z</dcterms:modified>
</cp:coreProperties>
</file>