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479" w:rsidRDefault="00257479" w:rsidP="0049440B">
      <w:pPr>
        <w:spacing w:after="200" w:line="240" w:lineRule="auto"/>
        <w:ind w:left="-142" w:right="-568"/>
        <w:jc w:val="center"/>
        <w:rPr>
          <w:rFonts w:ascii="Times New Roman" w:hAnsi="Times New Roman"/>
          <w:b/>
          <w:bCs/>
          <w:sz w:val="24"/>
          <w:szCs w:val="24"/>
          <w:lang w:eastAsia="pt-BR"/>
        </w:rPr>
      </w:pPr>
      <w:r w:rsidRPr="0049440B">
        <w:rPr>
          <w:rFonts w:ascii="Times New Roman" w:hAnsi="Times New Roman"/>
          <w:b/>
          <w:bCs/>
          <w:sz w:val="24"/>
          <w:szCs w:val="24"/>
          <w:lang w:eastAsia="pt-BR"/>
        </w:rPr>
        <w:t>RESOLUÇÃO DA DIRETORIA COLEGIADA - RDC Nº 27</w:t>
      </w:r>
      <w:r w:rsidR="00033219" w:rsidRPr="0049440B">
        <w:rPr>
          <w:rFonts w:ascii="Times New Roman" w:hAnsi="Times New Roman"/>
          <w:b/>
          <w:bCs/>
          <w:sz w:val="24"/>
          <w:szCs w:val="24"/>
          <w:lang w:eastAsia="pt-BR"/>
        </w:rPr>
        <w:t>5</w:t>
      </w:r>
      <w:r w:rsidRPr="0049440B">
        <w:rPr>
          <w:rFonts w:ascii="Times New Roman" w:hAnsi="Times New Roman"/>
          <w:b/>
          <w:bCs/>
          <w:sz w:val="24"/>
          <w:szCs w:val="24"/>
          <w:lang w:eastAsia="pt-BR"/>
        </w:rPr>
        <w:t>, DE 9 DE ABRIL DE 2019</w:t>
      </w:r>
    </w:p>
    <w:p w:rsidR="0049440B" w:rsidRPr="0049440B" w:rsidRDefault="0049440B" w:rsidP="0049440B">
      <w:pPr>
        <w:spacing w:after="200" w:line="240" w:lineRule="auto"/>
        <w:jc w:val="center"/>
        <w:rPr>
          <w:rFonts w:ascii="Times New Roman" w:hAnsi="Times New Roman"/>
          <w:b/>
          <w:color w:val="0000FF"/>
          <w:sz w:val="24"/>
          <w:szCs w:val="24"/>
          <w:lang w:eastAsia="pt-BR"/>
        </w:rPr>
      </w:pPr>
      <w:r w:rsidRPr="0049440B">
        <w:rPr>
          <w:rFonts w:ascii="Times New Roman" w:hAnsi="Times New Roman"/>
          <w:b/>
          <w:color w:val="0000FF"/>
          <w:sz w:val="24"/>
          <w:szCs w:val="24"/>
          <w:lang w:eastAsia="pt-BR"/>
        </w:rPr>
        <w:t>(Publicada no DOU nº 69, de 10 de abril de 2019)</w:t>
      </w:r>
    </w:p>
    <w:p w:rsidR="0049440B" w:rsidRDefault="00257479" w:rsidP="0049440B">
      <w:pPr>
        <w:spacing w:after="200" w:line="240" w:lineRule="auto"/>
        <w:ind w:left="4111"/>
        <w:jc w:val="both"/>
        <w:rPr>
          <w:rFonts w:ascii="Times New Roman" w:hAnsi="Times New Roman"/>
          <w:sz w:val="24"/>
          <w:szCs w:val="24"/>
          <w:lang w:eastAsia="pt-BR"/>
        </w:rPr>
      </w:pPr>
      <w:r w:rsidRPr="0049440B">
        <w:rPr>
          <w:rFonts w:ascii="Times New Roman" w:hAnsi="Times New Roman"/>
          <w:sz w:val="24"/>
          <w:szCs w:val="24"/>
          <w:lang w:eastAsia="pt-BR"/>
        </w:rPr>
        <w:t>Dispõe sobre procedimentos para a concessão, alteração e cancelamento da Autorização de Funcionamento (AFE) e de Autorização Especial (AE) de farmácias e drogarias.</w:t>
      </w:r>
    </w:p>
    <w:p w:rsid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A Diretoria Colegiada da Agência Nacional de Vigilância Sanitária – Anvisa, no uso das atribuições que lhe confere o art.15, III e IV aliado ao art.7º, III, e IV, da Lei nº 9.782, de 26 de janeiro de 1999, e ao art. 53, V, §§ 1º e 3º do Regimento Interno aprovado pela Resolução da Diretoria Colegiada – RDC n</w:t>
      </w:r>
      <w:r w:rsidR="0049440B">
        <w:rPr>
          <w:rFonts w:ascii="Times New Roman" w:hAnsi="Times New Roman"/>
          <w:sz w:val="24"/>
          <w:szCs w:val="24"/>
          <w:lang w:eastAsia="pt-BR"/>
        </w:rPr>
        <w:t>º</w:t>
      </w:r>
      <w:r w:rsidRPr="0049440B">
        <w:rPr>
          <w:rFonts w:ascii="Times New Roman" w:hAnsi="Times New Roman"/>
          <w:sz w:val="24"/>
          <w:szCs w:val="24"/>
          <w:lang w:eastAsia="pt-BR"/>
        </w:rPr>
        <w:t xml:space="preserve"> 255, de 10 de dezembro de 2018, resolve adotar a seguinte Resolução da Diretoria Colegiada, conforme deliberado em reunião realizada em 9 de abril de 2019, e eu, Diretor-Presidente, determino a sua publicação.</w:t>
      </w:r>
    </w:p>
    <w:p w:rsidR="00257479" w:rsidRPr="0049440B" w:rsidRDefault="00257479" w:rsidP="0049440B">
      <w:pPr>
        <w:spacing w:after="200" w:line="240" w:lineRule="auto"/>
        <w:jc w:val="center"/>
        <w:rPr>
          <w:rFonts w:ascii="Times New Roman" w:hAnsi="Times New Roman"/>
          <w:b/>
          <w:sz w:val="24"/>
          <w:szCs w:val="24"/>
          <w:lang w:eastAsia="pt-BR"/>
        </w:rPr>
      </w:pPr>
      <w:r w:rsidRPr="0049440B">
        <w:rPr>
          <w:rFonts w:ascii="Times New Roman" w:hAnsi="Times New Roman"/>
          <w:b/>
          <w:sz w:val="24"/>
          <w:szCs w:val="24"/>
          <w:lang w:eastAsia="pt-BR"/>
        </w:rPr>
        <w:t>CAPÍTULO I</w:t>
      </w:r>
    </w:p>
    <w:p w:rsidR="0049440B" w:rsidRPr="0049440B" w:rsidRDefault="00257479" w:rsidP="0049440B">
      <w:pPr>
        <w:spacing w:after="200" w:line="240" w:lineRule="auto"/>
        <w:jc w:val="center"/>
        <w:rPr>
          <w:rFonts w:ascii="Times New Roman" w:hAnsi="Times New Roman"/>
          <w:b/>
          <w:sz w:val="24"/>
          <w:szCs w:val="24"/>
          <w:lang w:eastAsia="pt-BR"/>
        </w:rPr>
      </w:pPr>
      <w:r w:rsidRPr="0049440B">
        <w:rPr>
          <w:rFonts w:ascii="Times New Roman" w:hAnsi="Times New Roman"/>
          <w:b/>
          <w:sz w:val="24"/>
          <w:szCs w:val="24"/>
          <w:lang w:eastAsia="pt-BR"/>
        </w:rPr>
        <w:t>DAS DISPOSIÇÕES INICIAIS</w:t>
      </w:r>
    </w:p>
    <w:p w:rsidR="00257479" w:rsidRP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Art. 1</w:t>
      </w:r>
      <w:r w:rsidR="0049440B">
        <w:rPr>
          <w:rFonts w:ascii="Times New Roman" w:hAnsi="Times New Roman"/>
          <w:sz w:val="24"/>
          <w:szCs w:val="24"/>
          <w:lang w:eastAsia="pt-BR"/>
        </w:rPr>
        <w:t>º</w:t>
      </w:r>
      <w:r w:rsidRPr="0049440B">
        <w:rPr>
          <w:rFonts w:ascii="Times New Roman" w:hAnsi="Times New Roman"/>
          <w:sz w:val="24"/>
          <w:szCs w:val="24"/>
          <w:lang w:eastAsia="pt-BR"/>
        </w:rPr>
        <w:t xml:space="preserve"> Fica aprovado o Regulamento Técnico que estabelece os procedimentos para a concessão, alteração e cancelamento </w:t>
      </w:r>
      <w:bookmarkStart w:id="0" w:name="_Hlk533180450"/>
      <w:r w:rsidRPr="0049440B">
        <w:rPr>
          <w:rFonts w:ascii="Times New Roman" w:hAnsi="Times New Roman"/>
          <w:sz w:val="24"/>
          <w:szCs w:val="24"/>
          <w:lang w:eastAsia="pt-BR"/>
        </w:rPr>
        <w:t>da Autorização de Funcionamento (AFE) e de Autorização Especial (AE) de farmácias e drogarias</w:t>
      </w:r>
      <w:bookmarkEnd w:id="0"/>
      <w:r w:rsidRPr="0049440B">
        <w:rPr>
          <w:rFonts w:ascii="Times New Roman" w:hAnsi="Times New Roman"/>
          <w:sz w:val="24"/>
          <w:szCs w:val="24"/>
          <w:lang w:eastAsia="pt-BR"/>
        </w:rPr>
        <w:t>.</w:t>
      </w:r>
    </w:p>
    <w:p w:rsidR="00257479" w:rsidRP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Art. 2</w:t>
      </w:r>
      <w:r w:rsidR="0049440B">
        <w:rPr>
          <w:rFonts w:ascii="Times New Roman" w:hAnsi="Times New Roman"/>
          <w:sz w:val="24"/>
          <w:szCs w:val="24"/>
          <w:lang w:eastAsia="pt-BR"/>
        </w:rPr>
        <w:t>º</w:t>
      </w:r>
      <w:r w:rsidRPr="0049440B">
        <w:rPr>
          <w:rFonts w:ascii="Times New Roman" w:hAnsi="Times New Roman"/>
          <w:sz w:val="24"/>
          <w:szCs w:val="24"/>
          <w:lang w:eastAsia="pt-BR"/>
        </w:rPr>
        <w:t xml:space="preserve"> Para os efeitos desta Resolução, são adotadas as seguintes definições:</w:t>
      </w:r>
    </w:p>
    <w:p w:rsidR="0049440B" w:rsidRDefault="0049440B" w:rsidP="0049440B">
      <w:pPr>
        <w:spacing w:after="200" w:line="240" w:lineRule="auto"/>
        <w:ind w:firstLine="567"/>
        <w:jc w:val="both"/>
        <w:rPr>
          <w:rFonts w:ascii="Times New Roman" w:hAnsi="Times New Roman"/>
          <w:sz w:val="24"/>
          <w:szCs w:val="24"/>
          <w:lang w:eastAsia="pt-BR"/>
        </w:rPr>
      </w:pPr>
      <w:r>
        <w:rPr>
          <w:rFonts w:ascii="Times New Roman" w:hAnsi="Times New Roman"/>
          <w:sz w:val="24"/>
          <w:szCs w:val="24"/>
          <w:lang w:eastAsia="pt-BR"/>
        </w:rPr>
        <w:t xml:space="preserve">I. </w:t>
      </w:r>
      <w:r w:rsidR="00257479" w:rsidRPr="0049440B">
        <w:rPr>
          <w:rFonts w:ascii="Times New Roman" w:hAnsi="Times New Roman"/>
          <w:sz w:val="24"/>
          <w:szCs w:val="24"/>
          <w:lang w:eastAsia="pt-BR"/>
        </w:rPr>
        <w:t xml:space="preserve">Autorização de Funcionamento (AFE): </w:t>
      </w:r>
      <w:bookmarkStart w:id="1" w:name="_Hlk533169948"/>
      <w:r w:rsidR="00257479" w:rsidRPr="0049440B">
        <w:rPr>
          <w:rFonts w:ascii="Times New Roman" w:hAnsi="Times New Roman"/>
          <w:sz w:val="24"/>
          <w:szCs w:val="24"/>
          <w:lang w:eastAsia="pt-BR"/>
        </w:rPr>
        <w:t>ato de competência privativa da Agência Nacional da Vigilância Sanitária (Anvisa) que autoriza o funcionamento de farmácias e drogarias, mediante a solicitação de cadastramento da sua atividade, do pagamento da respectiva Taxa de Fiscalização de Vigilância Sanitária e de outros requisitos definidos em regulamentação específica da Anvisa;</w:t>
      </w:r>
      <w:bookmarkEnd w:id="1"/>
    </w:p>
    <w:p w:rsidR="00257479" w:rsidRPr="0049440B" w:rsidRDefault="0049440B" w:rsidP="0049440B">
      <w:pPr>
        <w:spacing w:after="200" w:line="240" w:lineRule="auto"/>
        <w:ind w:firstLine="567"/>
        <w:jc w:val="both"/>
        <w:rPr>
          <w:rFonts w:ascii="Times New Roman" w:hAnsi="Times New Roman"/>
          <w:sz w:val="24"/>
          <w:szCs w:val="24"/>
          <w:lang w:eastAsia="pt-BR"/>
        </w:rPr>
      </w:pPr>
      <w:bookmarkStart w:id="2" w:name="_Hlk4751408"/>
      <w:r>
        <w:rPr>
          <w:rFonts w:ascii="Times New Roman" w:hAnsi="Times New Roman"/>
          <w:sz w:val="24"/>
          <w:szCs w:val="24"/>
          <w:lang w:eastAsia="pt-BR"/>
        </w:rPr>
        <w:t xml:space="preserve">II. </w:t>
      </w:r>
      <w:r w:rsidR="00257479" w:rsidRPr="0049440B">
        <w:rPr>
          <w:rFonts w:ascii="Times New Roman" w:hAnsi="Times New Roman"/>
          <w:sz w:val="24"/>
          <w:szCs w:val="24"/>
          <w:lang w:eastAsia="pt-BR"/>
        </w:rPr>
        <w:t>Autorização Especial (AE): ato de competência privativa da Agência Nacional de Vigilância Sanitária (Anvisa) que autoriza  farmácia de manipulação a desenvolver atividades relativas à manipulação de substâncias sujeitas a controle especial constantes nas listas anexas à Portaria nº 344, de 12 de maio de 1998, da Secretaria de Vigilância Sanitária do Ministério da Saúde ou de outro ato normativo que venha a substituí-la, mediante a solicitação de Autorização para o exercício de suas atividades, do pagamento da respectiva Taxa de Fiscalização de Vigilância Sanitária e de outros requisitos definidos em regulamentação específica da Anvisa;</w:t>
      </w:r>
      <w:bookmarkEnd w:id="2"/>
    </w:p>
    <w:p w:rsidR="00257479" w:rsidRPr="0049440B" w:rsidRDefault="0049440B" w:rsidP="0049440B">
      <w:pPr>
        <w:spacing w:after="200" w:line="240" w:lineRule="auto"/>
        <w:ind w:firstLine="567"/>
        <w:jc w:val="both"/>
        <w:rPr>
          <w:rFonts w:ascii="Times New Roman" w:hAnsi="Times New Roman"/>
          <w:sz w:val="24"/>
          <w:szCs w:val="24"/>
          <w:lang w:eastAsia="pt-BR"/>
        </w:rPr>
      </w:pPr>
      <w:r>
        <w:rPr>
          <w:rFonts w:ascii="Times New Roman" w:hAnsi="Times New Roman"/>
          <w:sz w:val="24"/>
          <w:szCs w:val="24"/>
          <w:lang w:eastAsia="pt-BR"/>
        </w:rPr>
        <w:t xml:space="preserve">III. </w:t>
      </w:r>
      <w:r w:rsidR="00257479" w:rsidRPr="0049440B">
        <w:rPr>
          <w:rFonts w:ascii="Times New Roman" w:hAnsi="Times New Roman"/>
          <w:sz w:val="24"/>
          <w:szCs w:val="24"/>
          <w:lang w:eastAsia="pt-BR"/>
        </w:rPr>
        <w:t>Empresa: é a atividade econômica organizada pela união de fatores de produção com escopo de realização de bens ou serviços sujeitos a vigilância sanitária, exercida por pessoas jurídicas de direito público ou privado;</w:t>
      </w:r>
    </w:p>
    <w:p w:rsidR="00257479" w:rsidRPr="0049440B" w:rsidRDefault="0049440B" w:rsidP="0049440B">
      <w:pPr>
        <w:spacing w:after="200" w:line="240" w:lineRule="auto"/>
        <w:ind w:firstLine="567"/>
        <w:jc w:val="both"/>
        <w:rPr>
          <w:rFonts w:ascii="Times New Roman" w:hAnsi="Times New Roman"/>
          <w:sz w:val="24"/>
          <w:szCs w:val="24"/>
          <w:lang w:eastAsia="pt-BR"/>
        </w:rPr>
      </w:pPr>
      <w:r>
        <w:rPr>
          <w:rFonts w:ascii="Times New Roman" w:hAnsi="Times New Roman"/>
          <w:sz w:val="24"/>
          <w:szCs w:val="24"/>
          <w:lang w:eastAsia="pt-BR"/>
        </w:rPr>
        <w:t xml:space="preserve">IV. </w:t>
      </w:r>
      <w:r w:rsidR="00257479" w:rsidRPr="0049440B">
        <w:rPr>
          <w:rFonts w:ascii="Times New Roman" w:hAnsi="Times New Roman"/>
          <w:sz w:val="24"/>
          <w:szCs w:val="24"/>
          <w:lang w:eastAsia="pt-BR"/>
        </w:rPr>
        <w:t>Estabelecimento: é o conjunto de bens utilizados pelo empresário ou agente público no desenvolvimento de uma atividade comercial ou assistencial relativamente ao comércio ou dispensação de medicamentos, insumos farmacêuticos e correlatos.</w:t>
      </w:r>
    </w:p>
    <w:p w:rsidR="00257479" w:rsidRPr="0049440B" w:rsidRDefault="0049440B" w:rsidP="0049440B">
      <w:pPr>
        <w:spacing w:after="200" w:line="240" w:lineRule="auto"/>
        <w:ind w:firstLine="567"/>
        <w:jc w:val="both"/>
        <w:rPr>
          <w:rFonts w:ascii="Times New Roman" w:hAnsi="Times New Roman"/>
          <w:sz w:val="24"/>
          <w:szCs w:val="24"/>
          <w:lang w:eastAsia="pt-BR"/>
        </w:rPr>
      </w:pPr>
      <w:r>
        <w:rPr>
          <w:rFonts w:ascii="Times New Roman" w:hAnsi="Times New Roman"/>
          <w:sz w:val="24"/>
          <w:szCs w:val="24"/>
          <w:lang w:eastAsia="pt-BR"/>
        </w:rPr>
        <w:t xml:space="preserve">V. </w:t>
      </w:r>
      <w:r w:rsidR="00257479" w:rsidRPr="0049440B">
        <w:rPr>
          <w:rFonts w:ascii="Times New Roman" w:hAnsi="Times New Roman"/>
          <w:sz w:val="24"/>
          <w:szCs w:val="24"/>
          <w:lang w:eastAsia="pt-BR"/>
        </w:rPr>
        <w:t xml:space="preserve">Farmácia com manipulação: estabelecimento de manipulação de fórmulas magistrais e oficinais, de comércio de drogas, medicamentos, insumos farmacêuticos e </w:t>
      </w:r>
      <w:r w:rsidR="00257479" w:rsidRPr="0049440B">
        <w:rPr>
          <w:rFonts w:ascii="Times New Roman" w:hAnsi="Times New Roman"/>
          <w:sz w:val="24"/>
          <w:szCs w:val="24"/>
          <w:lang w:eastAsia="pt-BR"/>
        </w:rPr>
        <w:lastRenderedPageBreak/>
        <w:t>correlatos, compreendendo o de dispensação e o de atendimento privativo de unidade hospitalar ou de qualquer outra equivalente de assistência médica;</w:t>
      </w:r>
    </w:p>
    <w:p w:rsidR="00257479" w:rsidRPr="0049440B" w:rsidRDefault="0049440B" w:rsidP="0049440B">
      <w:pPr>
        <w:spacing w:after="200" w:line="240" w:lineRule="auto"/>
        <w:ind w:firstLine="567"/>
        <w:jc w:val="both"/>
        <w:rPr>
          <w:rFonts w:ascii="Times New Roman" w:hAnsi="Times New Roman"/>
          <w:sz w:val="24"/>
          <w:szCs w:val="24"/>
          <w:lang w:eastAsia="pt-BR"/>
        </w:rPr>
      </w:pPr>
      <w:r>
        <w:rPr>
          <w:rFonts w:ascii="Times New Roman" w:hAnsi="Times New Roman"/>
          <w:sz w:val="24"/>
          <w:szCs w:val="24"/>
          <w:lang w:eastAsia="pt-BR"/>
        </w:rPr>
        <w:t xml:space="preserve">VI. </w:t>
      </w:r>
      <w:r w:rsidR="00257479" w:rsidRPr="0049440B">
        <w:rPr>
          <w:rFonts w:ascii="Times New Roman" w:hAnsi="Times New Roman"/>
          <w:sz w:val="24"/>
          <w:szCs w:val="24"/>
          <w:lang w:eastAsia="pt-BR"/>
        </w:rPr>
        <w:t>Farmácia sem manipulação ou drogaria: estabelecimento de dispensação e comércio de medicamentos, insumos farmacêuticos e correlatos em suas embalagens originais;</w:t>
      </w:r>
    </w:p>
    <w:p w:rsidR="00257479" w:rsidRPr="0049440B" w:rsidRDefault="0049440B" w:rsidP="0049440B">
      <w:pPr>
        <w:spacing w:after="200" w:line="240" w:lineRule="auto"/>
        <w:ind w:firstLine="567"/>
        <w:jc w:val="both"/>
        <w:rPr>
          <w:rFonts w:ascii="Times New Roman" w:hAnsi="Times New Roman"/>
          <w:sz w:val="24"/>
          <w:szCs w:val="24"/>
          <w:lang w:eastAsia="pt-BR"/>
        </w:rPr>
      </w:pPr>
      <w:r>
        <w:rPr>
          <w:rFonts w:ascii="Times New Roman" w:hAnsi="Times New Roman"/>
          <w:sz w:val="24"/>
          <w:szCs w:val="24"/>
          <w:lang w:eastAsia="pt-BR"/>
        </w:rPr>
        <w:t xml:space="preserve">VII. </w:t>
      </w:r>
      <w:r w:rsidR="00257479" w:rsidRPr="0049440B">
        <w:rPr>
          <w:rFonts w:ascii="Times New Roman" w:hAnsi="Times New Roman"/>
          <w:sz w:val="24"/>
          <w:szCs w:val="24"/>
          <w:lang w:eastAsia="pt-BR"/>
        </w:rPr>
        <w:t>Matriz: estabelecimento da empresa juridicamente constituído e inscrito no Cadastro Nacional de Pessoa Jurídica (CNPJ) que representa sua sede e tem primazia de gestão e controle sobre eventuais filiais ou sucursais a ela vinculadas;</w:t>
      </w:r>
    </w:p>
    <w:p w:rsidR="00257479" w:rsidRPr="0049440B" w:rsidRDefault="0049440B" w:rsidP="0049440B">
      <w:pPr>
        <w:spacing w:after="200" w:line="240" w:lineRule="auto"/>
        <w:ind w:firstLine="567"/>
        <w:jc w:val="both"/>
        <w:rPr>
          <w:rFonts w:ascii="Times New Roman" w:hAnsi="Times New Roman"/>
          <w:sz w:val="24"/>
          <w:szCs w:val="24"/>
          <w:lang w:eastAsia="pt-BR"/>
        </w:rPr>
      </w:pPr>
      <w:r>
        <w:rPr>
          <w:rFonts w:ascii="Times New Roman" w:hAnsi="Times New Roman"/>
          <w:sz w:val="24"/>
          <w:szCs w:val="24"/>
          <w:lang w:eastAsia="pt-BR"/>
        </w:rPr>
        <w:t xml:space="preserve">VIII. </w:t>
      </w:r>
      <w:r w:rsidR="00257479" w:rsidRPr="0049440B">
        <w:rPr>
          <w:rFonts w:ascii="Times New Roman" w:hAnsi="Times New Roman"/>
          <w:sz w:val="24"/>
          <w:szCs w:val="24"/>
          <w:lang w:eastAsia="pt-BR"/>
        </w:rPr>
        <w:t>Filial ou sucursal: qualquer estabelecimento juridicamente constituído e inscrito no Cadastro Nacional de Pessoas Jurídicas (CNPJ) que faz parte do acervo patrimonial de outra pessoa jurídica a quem está submetido seu controle;</w:t>
      </w:r>
    </w:p>
    <w:p w:rsidR="00257479" w:rsidRPr="0049440B" w:rsidRDefault="0049440B" w:rsidP="0049440B">
      <w:pPr>
        <w:spacing w:after="200" w:line="240" w:lineRule="auto"/>
        <w:ind w:firstLine="567"/>
        <w:jc w:val="both"/>
        <w:rPr>
          <w:rFonts w:ascii="Times New Roman" w:hAnsi="Times New Roman"/>
          <w:sz w:val="24"/>
          <w:szCs w:val="24"/>
          <w:lang w:eastAsia="pt-BR"/>
        </w:rPr>
      </w:pPr>
      <w:r>
        <w:rPr>
          <w:rFonts w:ascii="Times New Roman" w:hAnsi="Times New Roman"/>
          <w:sz w:val="24"/>
          <w:szCs w:val="24"/>
          <w:lang w:eastAsia="pt-BR"/>
        </w:rPr>
        <w:t xml:space="preserve">IX. </w:t>
      </w:r>
      <w:r w:rsidR="00257479" w:rsidRPr="0049440B">
        <w:rPr>
          <w:rFonts w:ascii="Times New Roman" w:hAnsi="Times New Roman"/>
          <w:sz w:val="24"/>
          <w:szCs w:val="24"/>
          <w:lang w:eastAsia="pt-BR"/>
        </w:rPr>
        <w:t>Formulário de petição (FP): instrumento para inserção de dados que permitam identificar o solicitante e o objeto solicitado, disponível durante o peticionamento, realizado no portal eletrônico da Anvisa (</w:t>
      </w:r>
      <w:r w:rsidR="00257479" w:rsidRPr="0049440B">
        <w:rPr>
          <w:rFonts w:ascii="Times New Roman" w:hAnsi="Times New Roman"/>
          <w:sz w:val="24"/>
          <w:szCs w:val="24"/>
          <w:u w:val="single"/>
          <w:lang w:eastAsia="pt-BR"/>
        </w:rPr>
        <w:t>http://www.anvisa.gov.br</w:t>
      </w:r>
      <w:r w:rsidR="00257479" w:rsidRPr="0049440B">
        <w:rPr>
          <w:rFonts w:ascii="Times New Roman" w:hAnsi="Times New Roman"/>
          <w:sz w:val="24"/>
          <w:szCs w:val="24"/>
          <w:lang w:eastAsia="pt-BR"/>
        </w:rPr>
        <w:t>);</w:t>
      </w:r>
    </w:p>
    <w:p w:rsidR="00257479" w:rsidRPr="0049440B" w:rsidRDefault="0049440B" w:rsidP="0049440B">
      <w:pPr>
        <w:spacing w:after="200" w:line="240" w:lineRule="auto"/>
        <w:ind w:firstLine="567"/>
        <w:jc w:val="both"/>
        <w:rPr>
          <w:rFonts w:ascii="Times New Roman" w:hAnsi="Times New Roman"/>
          <w:sz w:val="24"/>
          <w:szCs w:val="24"/>
          <w:lang w:eastAsia="pt-BR"/>
        </w:rPr>
      </w:pPr>
      <w:r>
        <w:rPr>
          <w:rFonts w:ascii="Times New Roman" w:hAnsi="Times New Roman"/>
          <w:sz w:val="24"/>
          <w:szCs w:val="24"/>
          <w:lang w:eastAsia="pt-BR"/>
        </w:rPr>
        <w:t xml:space="preserve">X. </w:t>
      </w:r>
      <w:r w:rsidR="00257479" w:rsidRPr="0049440B">
        <w:rPr>
          <w:rFonts w:ascii="Times New Roman" w:hAnsi="Times New Roman"/>
          <w:sz w:val="24"/>
          <w:szCs w:val="24"/>
          <w:lang w:eastAsia="pt-BR"/>
        </w:rPr>
        <w:t>Guia de Recolhimento da União (GRU): guia instituída pela Secretaria do Tesouro Nacional e utilizada no âmbito da Anvisa como forma de recolhimento da Taxa de Fiscalização de Vigilância Sanitária;</w:t>
      </w:r>
    </w:p>
    <w:p w:rsidR="00257479" w:rsidRPr="0049440B" w:rsidRDefault="0049440B" w:rsidP="0049440B">
      <w:pPr>
        <w:spacing w:after="200" w:line="240" w:lineRule="auto"/>
        <w:ind w:firstLine="567"/>
        <w:jc w:val="both"/>
        <w:rPr>
          <w:rFonts w:ascii="Times New Roman" w:hAnsi="Times New Roman"/>
          <w:sz w:val="24"/>
          <w:szCs w:val="24"/>
          <w:lang w:eastAsia="pt-BR"/>
        </w:rPr>
      </w:pPr>
      <w:r>
        <w:rPr>
          <w:rFonts w:ascii="Times New Roman" w:hAnsi="Times New Roman"/>
          <w:sz w:val="24"/>
          <w:szCs w:val="24"/>
          <w:lang w:eastAsia="pt-BR"/>
        </w:rPr>
        <w:t xml:space="preserve">XI. </w:t>
      </w:r>
      <w:r w:rsidR="00257479" w:rsidRPr="0049440B">
        <w:rPr>
          <w:rFonts w:ascii="Times New Roman" w:hAnsi="Times New Roman"/>
          <w:sz w:val="24"/>
          <w:szCs w:val="24"/>
          <w:lang w:eastAsia="pt-BR"/>
        </w:rPr>
        <w:t>Insumo farmacêutico: droga ou substância aditiva ou complementar de qualquer natureza, destinada a emprego em medicamento;</w:t>
      </w:r>
    </w:p>
    <w:p w:rsidR="00257479" w:rsidRPr="0049440B" w:rsidRDefault="0049440B" w:rsidP="0049440B">
      <w:pPr>
        <w:spacing w:after="200" w:line="240" w:lineRule="auto"/>
        <w:ind w:firstLine="567"/>
        <w:jc w:val="both"/>
        <w:rPr>
          <w:rFonts w:ascii="Times New Roman" w:hAnsi="Times New Roman"/>
          <w:sz w:val="24"/>
          <w:szCs w:val="24"/>
          <w:lang w:eastAsia="pt-BR"/>
        </w:rPr>
      </w:pPr>
      <w:r>
        <w:rPr>
          <w:rFonts w:ascii="Times New Roman" w:hAnsi="Times New Roman"/>
          <w:sz w:val="24"/>
          <w:szCs w:val="24"/>
          <w:lang w:eastAsia="pt-BR"/>
        </w:rPr>
        <w:t xml:space="preserve">XII. </w:t>
      </w:r>
      <w:r w:rsidR="00257479" w:rsidRPr="0049440B">
        <w:rPr>
          <w:rFonts w:ascii="Times New Roman" w:hAnsi="Times New Roman"/>
          <w:sz w:val="24"/>
          <w:szCs w:val="24"/>
          <w:lang w:eastAsia="pt-BR"/>
        </w:rPr>
        <w:t>Insumos sujeitos a controle especial: substâncias constantes das listas anexas à Portaria nº 344, de 12 de maio de 1998, da Secretaria de Vigilância Sanitária do Ministério da Saúde ou de outro ato normativo que venha a substituí-la;</w:t>
      </w:r>
    </w:p>
    <w:p w:rsidR="00257479" w:rsidRPr="0049440B" w:rsidRDefault="0049440B" w:rsidP="0049440B">
      <w:pPr>
        <w:spacing w:after="200" w:line="240" w:lineRule="auto"/>
        <w:ind w:firstLine="567"/>
        <w:jc w:val="both"/>
        <w:rPr>
          <w:rFonts w:ascii="Times New Roman" w:hAnsi="Times New Roman"/>
          <w:sz w:val="24"/>
          <w:szCs w:val="24"/>
          <w:lang w:eastAsia="pt-BR"/>
        </w:rPr>
      </w:pPr>
      <w:r>
        <w:rPr>
          <w:rFonts w:ascii="Times New Roman" w:hAnsi="Times New Roman"/>
          <w:sz w:val="24"/>
          <w:szCs w:val="24"/>
          <w:lang w:eastAsia="pt-BR"/>
        </w:rPr>
        <w:t xml:space="preserve">XIII. </w:t>
      </w:r>
      <w:r w:rsidR="00257479" w:rsidRPr="0049440B">
        <w:rPr>
          <w:rFonts w:ascii="Times New Roman" w:hAnsi="Times New Roman"/>
          <w:sz w:val="24"/>
          <w:szCs w:val="24"/>
          <w:lang w:eastAsia="pt-BR"/>
        </w:rPr>
        <w:t>Licença: ato de competência privativa do órgão de saúde dos Estados, Distrito Federal e municípios que outorga ao estabelecimento o consentimento para o exercício de atividades sujeitas à vigilância sanitária liberadas para exploração comercial;</w:t>
      </w:r>
    </w:p>
    <w:p w:rsidR="00257479" w:rsidRPr="0049440B" w:rsidRDefault="0049440B" w:rsidP="0049440B">
      <w:pPr>
        <w:spacing w:after="200" w:line="240" w:lineRule="auto"/>
        <w:ind w:firstLine="567"/>
        <w:jc w:val="both"/>
        <w:rPr>
          <w:rFonts w:ascii="Times New Roman" w:hAnsi="Times New Roman"/>
          <w:sz w:val="24"/>
          <w:szCs w:val="24"/>
          <w:lang w:eastAsia="pt-BR"/>
        </w:rPr>
      </w:pPr>
      <w:r>
        <w:rPr>
          <w:rFonts w:ascii="Times New Roman" w:hAnsi="Times New Roman"/>
          <w:sz w:val="24"/>
          <w:szCs w:val="24"/>
          <w:lang w:eastAsia="pt-BR"/>
        </w:rPr>
        <w:t xml:space="preserve">XIV. </w:t>
      </w:r>
      <w:r w:rsidR="00257479" w:rsidRPr="0049440B">
        <w:rPr>
          <w:rFonts w:ascii="Times New Roman" w:hAnsi="Times New Roman"/>
          <w:sz w:val="24"/>
          <w:szCs w:val="24"/>
          <w:lang w:eastAsia="pt-BR"/>
        </w:rPr>
        <w:t>Órgão sanitário competente: Agência Nacional de Vigilância Sanitária e órgãos de vigilância sanitária dos Estados, do Distrito Federal e dos Municípios;</w:t>
      </w:r>
    </w:p>
    <w:p w:rsidR="00257479" w:rsidRPr="0049440B" w:rsidRDefault="0049440B" w:rsidP="0049440B">
      <w:pPr>
        <w:spacing w:after="200" w:line="240" w:lineRule="auto"/>
        <w:ind w:firstLine="567"/>
        <w:jc w:val="both"/>
        <w:rPr>
          <w:rFonts w:ascii="Times New Roman" w:hAnsi="Times New Roman"/>
          <w:sz w:val="24"/>
          <w:szCs w:val="24"/>
          <w:lang w:eastAsia="pt-BR"/>
        </w:rPr>
      </w:pPr>
      <w:r>
        <w:rPr>
          <w:rFonts w:ascii="Times New Roman" w:hAnsi="Times New Roman"/>
          <w:sz w:val="24"/>
          <w:szCs w:val="24"/>
          <w:lang w:eastAsia="pt-BR"/>
        </w:rPr>
        <w:t xml:space="preserve">XV. </w:t>
      </w:r>
      <w:r w:rsidR="00257479" w:rsidRPr="0049440B">
        <w:rPr>
          <w:rFonts w:ascii="Times New Roman" w:hAnsi="Times New Roman"/>
          <w:sz w:val="24"/>
          <w:szCs w:val="24"/>
          <w:lang w:eastAsia="pt-BR"/>
        </w:rPr>
        <w:t>Petição eletrônica: tipo de petição selecionada durante o peticionamento eletrônico, realizada em ambiente exclusivamente virtual - Internet, sem necessidade de envio à Agência dos documentos físicos. O formulário de petição é preenchido em ambiente Internet, e seus dados são diretamente enviados ao sistema de informações da Anvisa;</w:t>
      </w:r>
    </w:p>
    <w:p w:rsidR="00257479" w:rsidRPr="0049440B" w:rsidRDefault="0049440B" w:rsidP="0049440B">
      <w:pPr>
        <w:spacing w:after="200" w:line="240" w:lineRule="auto"/>
        <w:ind w:firstLine="567"/>
        <w:jc w:val="both"/>
        <w:rPr>
          <w:rFonts w:ascii="Times New Roman" w:hAnsi="Times New Roman"/>
          <w:sz w:val="24"/>
          <w:szCs w:val="24"/>
          <w:lang w:eastAsia="pt-BR"/>
        </w:rPr>
      </w:pPr>
      <w:r>
        <w:rPr>
          <w:rFonts w:ascii="Times New Roman" w:hAnsi="Times New Roman"/>
          <w:sz w:val="24"/>
          <w:szCs w:val="24"/>
          <w:lang w:eastAsia="pt-BR"/>
        </w:rPr>
        <w:t xml:space="preserve">XVI. </w:t>
      </w:r>
      <w:r w:rsidR="00257479" w:rsidRPr="0049440B">
        <w:rPr>
          <w:rFonts w:ascii="Times New Roman" w:hAnsi="Times New Roman"/>
          <w:sz w:val="24"/>
          <w:szCs w:val="24"/>
          <w:lang w:eastAsia="pt-BR"/>
        </w:rPr>
        <w:t>Peticionamento eletrônico: pedido realizado em ambiente Internet, por meio do formulário de petição, identificado por um número de transação, cujo assunto é objeto de controle e fiscalização da Anvisa e que possui uma única modalidade;</w:t>
      </w:r>
    </w:p>
    <w:p w:rsidR="00257479" w:rsidRPr="0049440B" w:rsidRDefault="0049440B" w:rsidP="0049440B">
      <w:pPr>
        <w:spacing w:after="200" w:line="240" w:lineRule="auto"/>
        <w:ind w:firstLine="567"/>
        <w:jc w:val="both"/>
        <w:rPr>
          <w:rFonts w:ascii="Times New Roman" w:hAnsi="Times New Roman"/>
          <w:sz w:val="24"/>
          <w:szCs w:val="24"/>
          <w:lang w:eastAsia="pt-BR"/>
        </w:rPr>
      </w:pPr>
      <w:r>
        <w:rPr>
          <w:rFonts w:ascii="Times New Roman" w:hAnsi="Times New Roman"/>
          <w:sz w:val="24"/>
          <w:szCs w:val="24"/>
          <w:lang w:eastAsia="pt-BR"/>
        </w:rPr>
        <w:t xml:space="preserve">XVII. </w:t>
      </w:r>
      <w:r w:rsidR="00257479" w:rsidRPr="0049440B">
        <w:rPr>
          <w:rFonts w:ascii="Times New Roman" w:hAnsi="Times New Roman"/>
          <w:sz w:val="24"/>
          <w:szCs w:val="24"/>
          <w:lang w:eastAsia="pt-BR"/>
        </w:rPr>
        <w:t>Protocolo: ato de entrada do peticionamento na Anvisa e que possui uma única modalidade;</w:t>
      </w:r>
    </w:p>
    <w:p w:rsidR="00257479" w:rsidRPr="0049440B" w:rsidRDefault="0049440B" w:rsidP="0049440B">
      <w:pPr>
        <w:spacing w:after="200" w:line="240" w:lineRule="auto"/>
        <w:ind w:firstLine="567"/>
        <w:jc w:val="both"/>
        <w:rPr>
          <w:rFonts w:ascii="Times New Roman" w:hAnsi="Times New Roman"/>
          <w:sz w:val="24"/>
          <w:szCs w:val="24"/>
          <w:lang w:eastAsia="pt-BR"/>
        </w:rPr>
      </w:pPr>
      <w:r>
        <w:rPr>
          <w:rFonts w:ascii="Times New Roman" w:hAnsi="Times New Roman"/>
          <w:sz w:val="24"/>
          <w:szCs w:val="24"/>
          <w:lang w:eastAsia="pt-BR"/>
        </w:rPr>
        <w:lastRenderedPageBreak/>
        <w:t xml:space="preserve">XVIII. </w:t>
      </w:r>
      <w:r w:rsidR="00257479" w:rsidRPr="0049440B">
        <w:rPr>
          <w:rFonts w:ascii="Times New Roman" w:hAnsi="Times New Roman"/>
          <w:sz w:val="24"/>
          <w:szCs w:val="24"/>
          <w:lang w:eastAsia="pt-BR"/>
        </w:rPr>
        <w:t>Protocolo eletrônico (</w:t>
      </w:r>
      <w:proofErr w:type="spellStart"/>
      <w:r w:rsidR="00257479" w:rsidRPr="0049440B">
        <w:rPr>
          <w:rFonts w:ascii="Times New Roman" w:hAnsi="Times New Roman"/>
          <w:i/>
          <w:iCs/>
          <w:sz w:val="24"/>
          <w:szCs w:val="24"/>
          <w:lang w:eastAsia="pt-BR"/>
        </w:rPr>
        <w:t>on</w:t>
      </w:r>
      <w:proofErr w:type="spellEnd"/>
      <w:r w:rsidR="00257479" w:rsidRPr="0049440B">
        <w:rPr>
          <w:rFonts w:ascii="Times New Roman" w:hAnsi="Times New Roman"/>
          <w:i/>
          <w:iCs/>
          <w:sz w:val="24"/>
          <w:szCs w:val="24"/>
          <w:lang w:eastAsia="pt-BR"/>
        </w:rPr>
        <w:t xml:space="preserve"> </w:t>
      </w:r>
      <w:proofErr w:type="spellStart"/>
      <w:r w:rsidR="00257479" w:rsidRPr="0049440B">
        <w:rPr>
          <w:rFonts w:ascii="Times New Roman" w:hAnsi="Times New Roman"/>
          <w:i/>
          <w:iCs/>
          <w:sz w:val="24"/>
          <w:szCs w:val="24"/>
          <w:lang w:eastAsia="pt-BR"/>
        </w:rPr>
        <w:t>line</w:t>
      </w:r>
      <w:proofErr w:type="spellEnd"/>
      <w:r w:rsidR="00257479" w:rsidRPr="0049440B">
        <w:rPr>
          <w:rFonts w:ascii="Times New Roman" w:hAnsi="Times New Roman"/>
          <w:i/>
          <w:iCs/>
          <w:sz w:val="24"/>
          <w:szCs w:val="24"/>
          <w:lang w:eastAsia="pt-BR"/>
        </w:rPr>
        <w:t>):</w:t>
      </w:r>
      <w:r w:rsidR="00257479" w:rsidRPr="0049440B">
        <w:rPr>
          <w:rFonts w:ascii="Times New Roman" w:hAnsi="Times New Roman"/>
          <w:sz w:val="24"/>
          <w:szCs w:val="24"/>
          <w:lang w:eastAsia="pt-BR"/>
        </w:rPr>
        <w:t xml:space="preserve"> recebimento da petição pela Anvisa em ambiente exclusivamente virtual - Internet, sem necessidade de remeter à Anvisa a documentação física;</w:t>
      </w:r>
    </w:p>
    <w:p w:rsidR="00257479" w:rsidRPr="0049440B" w:rsidRDefault="0049440B" w:rsidP="0049440B">
      <w:pPr>
        <w:spacing w:after="200" w:line="240" w:lineRule="auto"/>
        <w:ind w:firstLine="567"/>
        <w:jc w:val="both"/>
        <w:rPr>
          <w:rFonts w:ascii="Times New Roman" w:hAnsi="Times New Roman"/>
          <w:sz w:val="24"/>
          <w:szCs w:val="24"/>
          <w:lang w:eastAsia="pt-BR"/>
        </w:rPr>
      </w:pPr>
      <w:r>
        <w:rPr>
          <w:rFonts w:ascii="Times New Roman" w:hAnsi="Times New Roman"/>
          <w:sz w:val="24"/>
          <w:szCs w:val="24"/>
          <w:lang w:eastAsia="pt-BR"/>
        </w:rPr>
        <w:t xml:space="preserve">XIX. </w:t>
      </w:r>
      <w:r w:rsidR="00257479" w:rsidRPr="0049440B">
        <w:rPr>
          <w:rFonts w:ascii="Times New Roman" w:hAnsi="Times New Roman"/>
          <w:sz w:val="24"/>
          <w:szCs w:val="24"/>
          <w:lang w:eastAsia="pt-BR"/>
        </w:rPr>
        <w:t>Representante legal: pessoa física ou jurídica legalmente investida de poderes para representar a empresa junto aos órgãos sanitários;</w:t>
      </w:r>
    </w:p>
    <w:p w:rsidR="00257479" w:rsidRPr="0049440B" w:rsidRDefault="0049440B" w:rsidP="0049440B">
      <w:pPr>
        <w:spacing w:after="200" w:line="240" w:lineRule="auto"/>
        <w:ind w:firstLine="567"/>
        <w:jc w:val="both"/>
        <w:rPr>
          <w:rFonts w:ascii="Times New Roman" w:hAnsi="Times New Roman"/>
          <w:sz w:val="24"/>
          <w:szCs w:val="24"/>
          <w:lang w:eastAsia="pt-BR"/>
        </w:rPr>
      </w:pPr>
      <w:r>
        <w:rPr>
          <w:rFonts w:ascii="Times New Roman" w:hAnsi="Times New Roman"/>
          <w:sz w:val="24"/>
          <w:szCs w:val="24"/>
          <w:lang w:eastAsia="pt-BR"/>
        </w:rPr>
        <w:t xml:space="preserve">XX. </w:t>
      </w:r>
      <w:r w:rsidR="00257479" w:rsidRPr="0049440B">
        <w:rPr>
          <w:rFonts w:ascii="Times New Roman" w:hAnsi="Times New Roman"/>
          <w:sz w:val="24"/>
          <w:szCs w:val="24"/>
          <w:lang w:eastAsia="pt-BR"/>
        </w:rPr>
        <w:t>Responsável técnico: profissional legalmente habilitado pelo órgão ou conselho de classe competente para o exercício das atividades que a empresa realiza na área de produtos e serviços abrangidos por este Regulamento;</w:t>
      </w:r>
    </w:p>
    <w:p w:rsidR="00257479" w:rsidRPr="0049440B" w:rsidRDefault="0049440B" w:rsidP="0049440B">
      <w:pPr>
        <w:spacing w:after="200" w:line="240" w:lineRule="auto"/>
        <w:ind w:firstLine="567"/>
        <w:jc w:val="both"/>
        <w:rPr>
          <w:rFonts w:ascii="Times New Roman" w:hAnsi="Times New Roman"/>
          <w:sz w:val="24"/>
          <w:szCs w:val="24"/>
          <w:lang w:eastAsia="pt-BR"/>
        </w:rPr>
      </w:pPr>
      <w:r>
        <w:rPr>
          <w:rFonts w:ascii="Times New Roman" w:hAnsi="Times New Roman"/>
          <w:sz w:val="24"/>
          <w:szCs w:val="24"/>
          <w:lang w:eastAsia="pt-BR"/>
        </w:rPr>
        <w:t xml:space="preserve">XXI. </w:t>
      </w:r>
      <w:r w:rsidR="00257479" w:rsidRPr="0049440B">
        <w:rPr>
          <w:rFonts w:ascii="Times New Roman" w:hAnsi="Times New Roman"/>
          <w:sz w:val="24"/>
          <w:szCs w:val="24"/>
          <w:lang w:eastAsia="pt-BR"/>
        </w:rPr>
        <w:t>Taxa de Fiscalização de Vigilância Sanitária (TFVS): tributo instituído pela Lei nº 9.782, de 26 de janeiro de 1999, devido em razão do exercício regular do poder de polícia pela Anvisa, cujos fatos geradores estão descritos no Anexo II da mencionada Lei.</w:t>
      </w:r>
    </w:p>
    <w:p w:rsidR="00257479" w:rsidRP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Art. 3</w:t>
      </w:r>
      <w:r w:rsidR="0049440B">
        <w:rPr>
          <w:rFonts w:ascii="Times New Roman" w:hAnsi="Times New Roman"/>
          <w:sz w:val="24"/>
          <w:szCs w:val="24"/>
          <w:lang w:eastAsia="pt-BR"/>
        </w:rPr>
        <w:t>º</w:t>
      </w:r>
      <w:r w:rsidRPr="0049440B">
        <w:rPr>
          <w:rFonts w:ascii="Times New Roman" w:hAnsi="Times New Roman"/>
          <w:sz w:val="24"/>
          <w:szCs w:val="24"/>
          <w:lang w:eastAsia="pt-BR"/>
        </w:rPr>
        <w:t xml:space="preserve"> A Autorização de Funcionamento (AFE) e a Autorização Especial (AE) de que trata esta Resolução serão concedidas ao estabelecimento por meio de processo distinto.</w:t>
      </w:r>
    </w:p>
    <w:p w:rsidR="00257479" w:rsidRPr="0049440B" w:rsidRDefault="00257479" w:rsidP="0049440B">
      <w:pPr>
        <w:spacing w:after="200" w:line="240" w:lineRule="auto"/>
        <w:ind w:firstLine="567"/>
        <w:jc w:val="both"/>
        <w:rPr>
          <w:rFonts w:ascii="Times New Roman" w:hAnsi="Times New Roman"/>
          <w:sz w:val="24"/>
          <w:szCs w:val="24"/>
          <w:lang w:eastAsia="pt-BR"/>
        </w:rPr>
      </w:pPr>
      <w:bookmarkStart w:id="3" w:name="_Hlk533172729"/>
      <w:r w:rsidRPr="0049440B">
        <w:rPr>
          <w:rFonts w:ascii="Times New Roman" w:hAnsi="Times New Roman"/>
          <w:sz w:val="24"/>
          <w:szCs w:val="24"/>
          <w:lang w:eastAsia="pt-BR"/>
        </w:rPr>
        <w:t>Art. 4</w:t>
      </w:r>
      <w:r w:rsidR="0049440B">
        <w:rPr>
          <w:rFonts w:ascii="Times New Roman" w:hAnsi="Times New Roman"/>
          <w:sz w:val="24"/>
          <w:szCs w:val="24"/>
          <w:lang w:eastAsia="pt-BR"/>
        </w:rPr>
        <w:t>º</w:t>
      </w:r>
      <w:r w:rsidRPr="0049440B">
        <w:rPr>
          <w:rFonts w:ascii="Times New Roman" w:hAnsi="Times New Roman"/>
          <w:sz w:val="24"/>
          <w:szCs w:val="24"/>
          <w:lang w:eastAsia="pt-BR"/>
        </w:rPr>
        <w:t xml:space="preserve"> O ato de concessão, de alteração ou de cancelamento da Autorização de Funcionamento (AFE) ou da Autorização Especial (AE) produzirá efeitos a partir da data de publicação no Diário Oficial da União (DOU). </w:t>
      </w:r>
      <w:bookmarkEnd w:id="3"/>
    </w:p>
    <w:p w:rsidR="00257479" w:rsidRP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§1</w:t>
      </w:r>
      <w:r w:rsidR="0049440B">
        <w:rPr>
          <w:rFonts w:ascii="Times New Roman" w:hAnsi="Times New Roman"/>
          <w:sz w:val="24"/>
          <w:szCs w:val="24"/>
          <w:lang w:eastAsia="pt-BR"/>
        </w:rPr>
        <w:t>º</w:t>
      </w:r>
      <w:r w:rsidRPr="0049440B">
        <w:rPr>
          <w:rFonts w:ascii="Times New Roman" w:hAnsi="Times New Roman"/>
          <w:sz w:val="24"/>
          <w:szCs w:val="24"/>
          <w:lang w:eastAsia="pt-BR"/>
        </w:rPr>
        <w:t xml:space="preserve"> Na publicação no Diário Oficial da União (DOU) constará o número de Autorização de Funcionamento de Empresa (AFE) ou da Autorização Especial (AE).</w:t>
      </w:r>
    </w:p>
    <w:p w:rsidR="00257479" w:rsidRP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 2</w:t>
      </w:r>
      <w:r w:rsidR="0049440B">
        <w:rPr>
          <w:rFonts w:ascii="Times New Roman" w:hAnsi="Times New Roman"/>
          <w:sz w:val="24"/>
          <w:szCs w:val="24"/>
          <w:lang w:eastAsia="pt-BR"/>
        </w:rPr>
        <w:t>º</w:t>
      </w:r>
      <w:r w:rsidRPr="0049440B">
        <w:rPr>
          <w:rFonts w:ascii="Times New Roman" w:hAnsi="Times New Roman"/>
          <w:sz w:val="24"/>
          <w:szCs w:val="24"/>
          <w:lang w:eastAsia="pt-BR"/>
        </w:rPr>
        <w:t xml:space="preserve"> Excetuam-se da obrigatoriedade de publicação prevista no </w:t>
      </w:r>
      <w:r w:rsidRPr="0049440B">
        <w:rPr>
          <w:rFonts w:ascii="Times New Roman" w:hAnsi="Times New Roman"/>
          <w:i/>
          <w:iCs/>
          <w:sz w:val="24"/>
          <w:szCs w:val="24"/>
          <w:lang w:eastAsia="pt-BR"/>
        </w:rPr>
        <w:t>caput</w:t>
      </w:r>
      <w:r w:rsidRPr="0049440B">
        <w:rPr>
          <w:rFonts w:ascii="Times New Roman" w:hAnsi="Times New Roman"/>
          <w:sz w:val="24"/>
          <w:szCs w:val="24"/>
          <w:lang w:eastAsia="pt-BR"/>
        </w:rPr>
        <w:t xml:space="preserve"> deste artigo as alterações relativamente à mudança por redução de atividades, da razão social do estabelecimento, do responsável técnico ou do representante legal.</w:t>
      </w:r>
    </w:p>
    <w:p w:rsidR="00257479" w:rsidRPr="0049440B" w:rsidRDefault="00257479" w:rsidP="0049440B">
      <w:pPr>
        <w:spacing w:after="200" w:line="240" w:lineRule="auto"/>
        <w:ind w:firstLine="567"/>
        <w:jc w:val="both"/>
        <w:rPr>
          <w:rFonts w:ascii="Times New Roman" w:hAnsi="Times New Roman"/>
          <w:sz w:val="24"/>
          <w:szCs w:val="24"/>
          <w:lang w:eastAsia="pt-BR"/>
        </w:rPr>
      </w:pPr>
      <w:bookmarkStart w:id="4" w:name="_Hlk533674081"/>
      <w:r w:rsidRPr="0049440B">
        <w:rPr>
          <w:rFonts w:ascii="Times New Roman" w:hAnsi="Times New Roman"/>
          <w:sz w:val="24"/>
          <w:szCs w:val="24"/>
          <w:lang w:eastAsia="pt-BR"/>
        </w:rPr>
        <w:t>§ 3</w:t>
      </w:r>
      <w:r w:rsidR="0049440B">
        <w:rPr>
          <w:rFonts w:ascii="Times New Roman" w:hAnsi="Times New Roman"/>
          <w:sz w:val="24"/>
          <w:szCs w:val="24"/>
          <w:lang w:eastAsia="pt-BR"/>
        </w:rPr>
        <w:t>º</w:t>
      </w:r>
      <w:bookmarkEnd w:id="4"/>
      <w:r w:rsidR="0049440B">
        <w:rPr>
          <w:rFonts w:ascii="Times New Roman" w:hAnsi="Times New Roman"/>
          <w:sz w:val="24"/>
          <w:szCs w:val="24"/>
          <w:lang w:eastAsia="pt-BR"/>
        </w:rPr>
        <w:t xml:space="preserve"> </w:t>
      </w:r>
      <w:r w:rsidRPr="0049440B">
        <w:rPr>
          <w:rFonts w:ascii="Times New Roman" w:hAnsi="Times New Roman"/>
          <w:sz w:val="24"/>
          <w:szCs w:val="24"/>
          <w:lang w:eastAsia="pt-BR"/>
        </w:rPr>
        <w:t>As atividades informadas nas petições de Autorização de Funcionamento de Empresa (AFE) ou de Autorização Especial (AE) constarão na base de dados da Anvisa e serão publicadas no portal eletrônico da Agência.</w:t>
      </w:r>
    </w:p>
    <w:p w:rsidR="00257479" w:rsidRP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 4</w:t>
      </w:r>
      <w:r w:rsidR="0049440B">
        <w:rPr>
          <w:rFonts w:ascii="Times New Roman" w:hAnsi="Times New Roman"/>
          <w:sz w:val="24"/>
          <w:szCs w:val="24"/>
          <w:lang w:eastAsia="pt-BR"/>
        </w:rPr>
        <w:t>º</w:t>
      </w:r>
      <w:r w:rsidRPr="0049440B">
        <w:rPr>
          <w:rFonts w:ascii="Times New Roman" w:hAnsi="Times New Roman"/>
          <w:sz w:val="24"/>
          <w:szCs w:val="24"/>
          <w:lang w:eastAsia="pt-BR"/>
        </w:rPr>
        <w:t xml:space="preserve"> A concessão da Autorização de Funcionamento de Empresa (AFE) ou da Autorização Especial (AE) não permite a execução de atividades não autorizadas na licença emitida pelo competente órgão sanitário das unidades federativas.</w:t>
      </w:r>
    </w:p>
    <w:p w:rsidR="00257479" w:rsidRP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 5</w:t>
      </w:r>
      <w:r w:rsidR="0049440B">
        <w:rPr>
          <w:rFonts w:ascii="Times New Roman" w:hAnsi="Times New Roman"/>
          <w:sz w:val="24"/>
          <w:szCs w:val="24"/>
          <w:lang w:eastAsia="pt-BR"/>
        </w:rPr>
        <w:t>º</w:t>
      </w:r>
      <w:r w:rsidRPr="0049440B">
        <w:rPr>
          <w:rFonts w:ascii="Times New Roman" w:hAnsi="Times New Roman"/>
          <w:sz w:val="24"/>
          <w:szCs w:val="24"/>
          <w:lang w:eastAsia="pt-BR"/>
        </w:rPr>
        <w:t xml:space="preserve"> A execução das atividades constantes da Autorização de Funcionamento de Empresa (AFE) ou da Autorização Especial (AE) fica condicionada a estarem também liberadas e incluídas na licença de funcionamento emitida pelo competente órgão sanitário local, em conformidade com as exigências previstas na Lei nº 5.991, de 17 de dezembro de 1973. </w:t>
      </w:r>
    </w:p>
    <w:p w:rsidR="00257479" w:rsidRP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Art. 5</w:t>
      </w:r>
      <w:r w:rsidR="0049440B">
        <w:rPr>
          <w:rFonts w:ascii="Times New Roman" w:hAnsi="Times New Roman"/>
          <w:sz w:val="24"/>
          <w:szCs w:val="24"/>
          <w:lang w:eastAsia="pt-BR"/>
        </w:rPr>
        <w:t>º</w:t>
      </w:r>
      <w:r w:rsidRPr="0049440B">
        <w:rPr>
          <w:rFonts w:ascii="Times New Roman" w:hAnsi="Times New Roman"/>
          <w:sz w:val="24"/>
          <w:szCs w:val="24"/>
          <w:lang w:eastAsia="pt-BR"/>
        </w:rPr>
        <w:t xml:space="preserve"> A Anvisa terá prazo de 30 (trinta) dias corridos, contado a partir da data do recebimento, para apreciação da petição de concessão de Autorização de Funcionamento (AFE) e Autorização Especial (AE) de farmácias e drogarias.</w:t>
      </w:r>
    </w:p>
    <w:p w:rsidR="00257479" w:rsidRP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 1</w:t>
      </w:r>
      <w:r w:rsidR="0049440B">
        <w:rPr>
          <w:rFonts w:ascii="Times New Roman" w:hAnsi="Times New Roman"/>
          <w:sz w:val="24"/>
          <w:szCs w:val="24"/>
          <w:lang w:eastAsia="pt-BR"/>
        </w:rPr>
        <w:t>º</w:t>
      </w:r>
      <w:r w:rsidRPr="0049440B">
        <w:rPr>
          <w:rFonts w:ascii="Times New Roman" w:hAnsi="Times New Roman"/>
          <w:sz w:val="24"/>
          <w:szCs w:val="24"/>
          <w:lang w:eastAsia="pt-BR"/>
        </w:rPr>
        <w:t> A ausência de manifestação da Anvisa no prazo previsto no caput, implicará na concessão automática da Autorização de Funcionamento (AFE) e da Autorização Especial (AE);</w:t>
      </w:r>
    </w:p>
    <w:p w:rsidR="00257479" w:rsidRPr="0049440B" w:rsidRDefault="00257479" w:rsidP="0049440B">
      <w:pPr>
        <w:spacing w:after="200" w:line="240" w:lineRule="auto"/>
        <w:ind w:firstLine="567"/>
        <w:jc w:val="both"/>
        <w:rPr>
          <w:rFonts w:ascii="Times New Roman" w:hAnsi="Times New Roman"/>
          <w:sz w:val="24"/>
          <w:szCs w:val="24"/>
          <w:lang w:eastAsia="pt-BR"/>
        </w:rPr>
      </w:pPr>
      <w:bookmarkStart w:id="5" w:name="_Hlk533694236"/>
      <w:r w:rsidRPr="0049440B">
        <w:rPr>
          <w:rFonts w:ascii="Times New Roman" w:hAnsi="Times New Roman"/>
          <w:sz w:val="24"/>
          <w:szCs w:val="24"/>
          <w:lang w:eastAsia="pt-BR"/>
        </w:rPr>
        <w:lastRenderedPageBreak/>
        <w:t>§ 2</w:t>
      </w:r>
      <w:bookmarkStart w:id="6" w:name="_Hlk533694254"/>
      <w:bookmarkEnd w:id="5"/>
      <w:r w:rsidR="0049440B">
        <w:rPr>
          <w:rFonts w:ascii="Times New Roman" w:hAnsi="Times New Roman"/>
          <w:sz w:val="24"/>
          <w:szCs w:val="24"/>
          <w:lang w:eastAsia="pt-BR"/>
        </w:rPr>
        <w:t>º</w:t>
      </w:r>
      <w:r w:rsidRPr="0049440B">
        <w:rPr>
          <w:rFonts w:ascii="Times New Roman" w:hAnsi="Times New Roman"/>
          <w:sz w:val="24"/>
          <w:szCs w:val="24"/>
          <w:lang w:eastAsia="pt-BR"/>
        </w:rPr>
        <w:t xml:space="preserve"> </w:t>
      </w:r>
      <w:bookmarkEnd w:id="6"/>
      <w:r w:rsidRPr="0049440B">
        <w:rPr>
          <w:rFonts w:ascii="Times New Roman" w:hAnsi="Times New Roman"/>
          <w:sz w:val="24"/>
          <w:szCs w:val="24"/>
          <w:lang w:eastAsia="pt-BR"/>
        </w:rPr>
        <w:t>A concessão automática da Autorização de Funcionamento (AFE) ou de Autorização Especial (AE) não impede a Anvisa de proceder a análise do pedido a qualquer momento e, caso seja comprovado que o estabelecimento não cumpre a regulamentação sanitária, proceder o cancelamento das referidas autorizações.</w:t>
      </w:r>
    </w:p>
    <w:p w:rsidR="00257479" w:rsidRP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Art. 6</w:t>
      </w:r>
      <w:r w:rsidR="0049440B">
        <w:rPr>
          <w:rFonts w:ascii="Times New Roman" w:hAnsi="Times New Roman"/>
          <w:sz w:val="24"/>
          <w:szCs w:val="24"/>
          <w:lang w:eastAsia="pt-BR"/>
        </w:rPr>
        <w:t>º</w:t>
      </w:r>
      <w:r w:rsidRPr="0049440B">
        <w:rPr>
          <w:rFonts w:ascii="Times New Roman" w:hAnsi="Times New Roman"/>
          <w:sz w:val="24"/>
          <w:szCs w:val="24"/>
          <w:lang w:eastAsia="pt-BR"/>
        </w:rPr>
        <w:t xml:space="preserve"> A responsabilidade pelo atesto da conformidade com as normas e padrões sanitários do estabelecimento da farmácia ou drogaria requerente de Autorização de Funcionamento (AFE) e Autorização Especial (AE) é do competente órgão sanitário das unidades federativas.</w:t>
      </w:r>
    </w:p>
    <w:p w:rsidR="00257479" w:rsidRP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Art. 7</w:t>
      </w:r>
      <w:r w:rsidR="0049440B">
        <w:rPr>
          <w:rFonts w:ascii="Times New Roman" w:hAnsi="Times New Roman"/>
          <w:sz w:val="24"/>
          <w:szCs w:val="24"/>
          <w:lang w:eastAsia="pt-BR"/>
        </w:rPr>
        <w:t>º</w:t>
      </w:r>
      <w:r w:rsidRPr="0049440B">
        <w:rPr>
          <w:rFonts w:ascii="Times New Roman" w:hAnsi="Times New Roman"/>
          <w:sz w:val="24"/>
          <w:szCs w:val="24"/>
          <w:lang w:eastAsia="pt-BR"/>
        </w:rPr>
        <w:t xml:space="preserve"> O exercício das atividades de prestação de serviços em drogarias e farmácias, bem como o comércio de alimentos devem atender aos requisitos e condições estabelecidos na Resolução de Diretoria Colegiada RDC n</w:t>
      </w:r>
      <w:r w:rsidR="0049440B">
        <w:rPr>
          <w:rFonts w:ascii="Times New Roman" w:hAnsi="Times New Roman"/>
          <w:sz w:val="24"/>
          <w:szCs w:val="24"/>
          <w:lang w:eastAsia="pt-BR"/>
        </w:rPr>
        <w:t>º</w:t>
      </w:r>
      <w:r w:rsidRPr="0049440B">
        <w:rPr>
          <w:rFonts w:ascii="Times New Roman" w:hAnsi="Times New Roman"/>
          <w:sz w:val="24"/>
          <w:szCs w:val="24"/>
          <w:lang w:eastAsia="pt-BR"/>
        </w:rPr>
        <w:t xml:space="preserve"> 44, de 17 de agosto de 2009, e Instrução Normativa n</w:t>
      </w:r>
      <w:r w:rsidR="0049440B">
        <w:rPr>
          <w:rFonts w:ascii="Times New Roman" w:hAnsi="Times New Roman"/>
          <w:sz w:val="24"/>
          <w:szCs w:val="24"/>
          <w:lang w:eastAsia="pt-BR"/>
        </w:rPr>
        <w:t>º</w:t>
      </w:r>
      <w:r w:rsidRPr="0049440B">
        <w:rPr>
          <w:rFonts w:ascii="Times New Roman" w:hAnsi="Times New Roman"/>
          <w:sz w:val="24"/>
          <w:szCs w:val="24"/>
          <w:lang w:eastAsia="pt-BR"/>
        </w:rPr>
        <w:t xml:space="preserve"> 09, de 17 de agosto de 2009 e suas atualizações.</w:t>
      </w:r>
    </w:p>
    <w:p w:rsidR="00257479" w:rsidRP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Art. 8</w:t>
      </w:r>
      <w:r w:rsidR="0049440B">
        <w:rPr>
          <w:rFonts w:ascii="Times New Roman" w:hAnsi="Times New Roman"/>
          <w:sz w:val="24"/>
          <w:szCs w:val="24"/>
          <w:lang w:eastAsia="pt-BR"/>
        </w:rPr>
        <w:t>º</w:t>
      </w:r>
      <w:r w:rsidRPr="0049440B">
        <w:rPr>
          <w:rFonts w:ascii="Times New Roman" w:hAnsi="Times New Roman"/>
          <w:sz w:val="24"/>
          <w:szCs w:val="24"/>
          <w:lang w:eastAsia="pt-BR"/>
        </w:rPr>
        <w:t> Para a manipulação de insumos sujeitos a controle especial, é obrigatória que a licença ou outro documento, emitido pelo competente órgão de vigilância sanitária local ateste a capacidade do estabelecimento para a manipulação dessas substâncias.</w:t>
      </w:r>
    </w:p>
    <w:p w:rsidR="00257479" w:rsidRP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 1</w:t>
      </w:r>
      <w:r w:rsidR="0049440B">
        <w:rPr>
          <w:rFonts w:ascii="Times New Roman" w:hAnsi="Times New Roman"/>
          <w:sz w:val="24"/>
          <w:szCs w:val="24"/>
          <w:lang w:eastAsia="pt-BR"/>
        </w:rPr>
        <w:t>º</w:t>
      </w:r>
      <w:r w:rsidRPr="0049440B">
        <w:rPr>
          <w:rFonts w:ascii="Times New Roman" w:hAnsi="Times New Roman"/>
          <w:sz w:val="24"/>
          <w:szCs w:val="24"/>
          <w:lang w:eastAsia="pt-BR"/>
        </w:rPr>
        <w:t xml:space="preserve"> Para manipulação de insumos sujeitos a controle especial, a licença emitida pelo órgão sanitário competente deve atestar que o estabelecimento cumpre os requisitos para manipulação dessas substâncias, nos termos da Resolução RDC nº 67, de 17 de agosto de 2007, da Portaria nº 344, de 12 de maio de 1998 e suas atualizações.</w:t>
      </w:r>
    </w:p>
    <w:p w:rsid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 2</w:t>
      </w:r>
      <w:r w:rsidR="0049440B">
        <w:rPr>
          <w:rFonts w:ascii="Times New Roman" w:hAnsi="Times New Roman"/>
          <w:sz w:val="24"/>
          <w:szCs w:val="24"/>
          <w:lang w:eastAsia="pt-BR"/>
        </w:rPr>
        <w:t>º</w:t>
      </w:r>
      <w:r w:rsidRPr="0049440B">
        <w:rPr>
          <w:rFonts w:ascii="Times New Roman" w:hAnsi="Times New Roman"/>
          <w:sz w:val="24"/>
          <w:szCs w:val="24"/>
          <w:lang w:eastAsia="pt-BR"/>
        </w:rPr>
        <w:t> Caso a licença não descreva a capacidade do estabelecimento para a manipulação de insumos sujeitos a controle especial, torna-se obrigatório que o estabelecimento possua declaração, relatório de inspeção, auto de vistoria ou outro documento, emitido pelo órgão de vigilância sanitária local, que ateste sua capacidade para a manipulação dessas substâncias.</w:t>
      </w:r>
    </w:p>
    <w:p w:rsidR="00257479" w:rsidRPr="0049440B" w:rsidRDefault="00257479" w:rsidP="0049440B">
      <w:pPr>
        <w:spacing w:after="200" w:line="240" w:lineRule="auto"/>
        <w:jc w:val="center"/>
        <w:rPr>
          <w:rFonts w:ascii="Times New Roman" w:hAnsi="Times New Roman"/>
          <w:b/>
          <w:sz w:val="24"/>
          <w:szCs w:val="24"/>
          <w:lang w:eastAsia="pt-BR"/>
        </w:rPr>
      </w:pPr>
      <w:r w:rsidRPr="0049440B">
        <w:rPr>
          <w:rFonts w:ascii="Times New Roman" w:hAnsi="Times New Roman"/>
          <w:b/>
          <w:sz w:val="24"/>
          <w:szCs w:val="24"/>
          <w:lang w:eastAsia="pt-BR"/>
        </w:rPr>
        <w:t>Seção I</w:t>
      </w:r>
    </w:p>
    <w:p w:rsidR="00257479" w:rsidRPr="0049440B" w:rsidRDefault="0049440B" w:rsidP="0049440B">
      <w:pPr>
        <w:spacing w:after="200" w:line="240" w:lineRule="auto"/>
        <w:jc w:val="center"/>
        <w:rPr>
          <w:rFonts w:ascii="Times New Roman" w:hAnsi="Times New Roman"/>
          <w:b/>
          <w:sz w:val="24"/>
          <w:szCs w:val="24"/>
          <w:lang w:eastAsia="pt-BR"/>
        </w:rPr>
      </w:pPr>
      <w:r w:rsidRPr="0049440B">
        <w:rPr>
          <w:rFonts w:ascii="Times New Roman" w:hAnsi="Times New Roman"/>
          <w:b/>
          <w:sz w:val="24"/>
          <w:szCs w:val="24"/>
          <w:lang w:eastAsia="pt-BR"/>
        </w:rPr>
        <w:t>Dos pedidos</w:t>
      </w:r>
    </w:p>
    <w:p w:rsidR="00257479" w:rsidRP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 Art. 9</w:t>
      </w:r>
      <w:r w:rsidR="0049440B">
        <w:rPr>
          <w:rFonts w:ascii="Times New Roman" w:hAnsi="Times New Roman"/>
          <w:sz w:val="24"/>
          <w:szCs w:val="24"/>
          <w:lang w:eastAsia="pt-BR"/>
        </w:rPr>
        <w:t>º</w:t>
      </w:r>
      <w:r w:rsidRPr="0049440B">
        <w:rPr>
          <w:rFonts w:ascii="Times New Roman" w:hAnsi="Times New Roman"/>
          <w:sz w:val="24"/>
          <w:szCs w:val="24"/>
          <w:lang w:eastAsia="pt-BR"/>
        </w:rPr>
        <w:t xml:space="preserve"> O pedido para concessão, cancelamento, alteração, retificação de publicação e reconsideração de indeferimento de Autorização de Funcionamento de Empresa (AFE) e de Autorização Especial (AE) de farmácias e drogarias dar-se-á exclusivamente por meio do peticionamento eletrônico, selecionada a modalidade de petição e submissão eletrônicos, sendo dispensado o envio dos documentos físicos à sede da ANVISA em Brasília.</w:t>
      </w:r>
    </w:p>
    <w:p w:rsidR="00257479" w:rsidRP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Art. 10. As mesmas atividades pleiteadas no pedido de concessão de Autorização de Funcionamento (AFE) ou de ampliação de atividades devem constar do pedido de licenciamento junto ao competente órgão sanitário das unidades federativas.</w:t>
      </w:r>
      <w:r w:rsidRPr="0049440B">
        <w:rPr>
          <w:rFonts w:ascii="Times New Roman" w:hAnsi="Times New Roman"/>
          <w:strike/>
          <w:sz w:val="24"/>
          <w:szCs w:val="24"/>
          <w:lang w:eastAsia="pt-BR"/>
        </w:rPr>
        <w:t xml:space="preserve"> </w:t>
      </w:r>
      <w:bookmarkStart w:id="7" w:name="_Hlk533177365"/>
      <w:bookmarkEnd w:id="7"/>
    </w:p>
    <w:p w:rsidR="00257479" w:rsidRP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 1</w:t>
      </w:r>
      <w:r w:rsidR="0049440B">
        <w:rPr>
          <w:rFonts w:ascii="Times New Roman" w:hAnsi="Times New Roman"/>
          <w:sz w:val="24"/>
          <w:szCs w:val="24"/>
          <w:lang w:eastAsia="pt-BR"/>
        </w:rPr>
        <w:t>º</w:t>
      </w:r>
      <w:r w:rsidRPr="0049440B">
        <w:rPr>
          <w:rFonts w:ascii="Times New Roman" w:hAnsi="Times New Roman"/>
          <w:sz w:val="24"/>
          <w:szCs w:val="24"/>
          <w:lang w:eastAsia="pt-BR"/>
        </w:rPr>
        <w:t xml:space="preserve"> Na licença emitida pelo competente órgão sanitário das unidades federativas constará as atividades autorizadas para execução pelo estabelecimento requerente, desde que atestada a conformidade deste com as normas e padrões sanitários exigidos para farmácias e drogarias.</w:t>
      </w:r>
    </w:p>
    <w:p w:rsid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lastRenderedPageBreak/>
        <w:t>§ 2</w:t>
      </w:r>
      <w:r w:rsidR="0049440B">
        <w:rPr>
          <w:rFonts w:ascii="Times New Roman" w:hAnsi="Times New Roman"/>
          <w:sz w:val="24"/>
          <w:szCs w:val="24"/>
          <w:lang w:eastAsia="pt-BR"/>
        </w:rPr>
        <w:t>º</w:t>
      </w:r>
      <w:r w:rsidRPr="0049440B">
        <w:rPr>
          <w:rFonts w:ascii="Times New Roman" w:hAnsi="Times New Roman"/>
          <w:sz w:val="24"/>
          <w:szCs w:val="24"/>
          <w:lang w:eastAsia="pt-BR"/>
        </w:rPr>
        <w:t xml:space="preserve"> Na petição de concessão de Autorização de Funcionamento de Empresa (AFE) e de Autorização Especial (AE), no que couber, de farmácias e drogarias pela Anvisa podem ser informadas as seguintes atividades a serem executadas, mediante licenciamento emitido pelo competente órgão sanitário local:</w:t>
      </w:r>
    </w:p>
    <w:p w:rsidR="0049440B" w:rsidRDefault="0049440B" w:rsidP="0049440B">
      <w:pPr>
        <w:spacing w:after="200" w:line="240" w:lineRule="auto"/>
        <w:ind w:firstLine="567"/>
        <w:jc w:val="both"/>
        <w:rPr>
          <w:rFonts w:ascii="Times New Roman" w:hAnsi="Times New Roman"/>
          <w:sz w:val="24"/>
          <w:szCs w:val="24"/>
          <w:lang w:eastAsia="pt-BR"/>
        </w:rPr>
      </w:pPr>
      <w:r>
        <w:rPr>
          <w:rFonts w:ascii="Times New Roman" w:hAnsi="Times New Roman"/>
          <w:sz w:val="24"/>
          <w:szCs w:val="24"/>
          <w:lang w:eastAsia="pt-BR"/>
        </w:rPr>
        <w:t xml:space="preserve">I. </w:t>
      </w:r>
      <w:r w:rsidR="00257479" w:rsidRPr="0049440B">
        <w:rPr>
          <w:rFonts w:ascii="Times New Roman" w:hAnsi="Times New Roman"/>
          <w:sz w:val="24"/>
          <w:szCs w:val="24"/>
          <w:lang w:eastAsia="pt-BR"/>
        </w:rPr>
        <w:t>dispensação de medicamentos sujeitos a controle especial;</w:t>
      </w:r>
    </w:p>
    <w:p w:rsidR="0049440B" w:rsidRDefault="0049440B" w:rsidP="0049440B">
      <w:pPr>
        <w:spacing w:after="200" w:line="240" w:lineRule="auto"/>
        <w:ind w:firstLine="567"/>
        <w:rPr>
          <w:rFonts w:ascii="Times New Roman" w:hAnsi="Times New Roman"/>
          <w:sz w:val="24"/>
          <w:szCs w:val="24"/>
          <w:lang w:eastAsia="pt-BR"/>
        </w:rPr>
      </w:pPr>
      <w:r>
        <w:rPr>
          <w:rFonts w:ascii="Times New Roman" w:hAnsi="Times New Roman"/>
          <w:sz w:val="24"/>
          <w:szCs w:val="24"/>
          <w:lang w:eastAsia="pt-BR"/>
        </w:rPr>
        <w:t xml:space="preserve">II. </w:t>
      </w:r>
      <w:r w:rsidR="00257479" w:rsidRPr="0049440B">
        <w:rPr>
          <w:rFonts w:ascii="Times New Roman" w:hAnsi="Times New Roman"/>
          <w:sz w:val="24"/>
          <w:szCs w:val="24"/>
          <w:lang w:eastAsia="pt-BR"/>
        </w:rPr>
        <w:t>dispensação de medicamentos não sujeitos a controle especial;</w:t>
      </w:r>
    </w:p>
    <w:p w:rsidR="0049440B" w:rsidRDefault="0049440B" w:rsidP="0049440B">
      <w:pPr>
        <w:spacing w:after="200" w:line="240" w:lineRule="auto"/>
        <w:ind w:firstLine="567"/>
        <w:rPr>
          <w:rFonts w:ascii="Times New Roman" w:hAnsi="Times New Roman"/>
          <w:sz w:val="24"/>
          <w:szCs w:val="24"/>
          <w:lang w:eastAsia="pt-BR"/>
        </w:rPr>
      </w:pPr>
      <w:r>
        <w:rPr>
          <w:rFonts w:ascii="Times New Roman" w:hAnsi="Times New Roman"/>
          <w:sz w:val="24"/>
          <w:szCs w:val="24"/>
          <w:lang w:eastAsia="pt-BR"/>
        </w:rPr>
        <w:t xml:space="preserve">III. </w:t>
      </w:r>
      <w:r w:rsidR="00257479" w:rsidRPr="0049440B">
        <w:rPr>
          <w:rFonts w:ascii="Times New Roman" w:hAnsi="Times New Roman"/>
          <w:sz w:val="24"/>
          <w:szCs w:val="24"/>
          <w:lang w:eastAsia="pt-BR"/>
        </w:rPr>
        <w:t>comércio de cosméticos, de perfumes, de produtos de higiene, de correlatos, de alimentos e de plantas medicinais;</w:t>
      </w:r>
    </w:p>
    <w:p w:rsidR="0049440B" w:rsidRDefault="0049440B" w:rsidP="0049440B">
      <w:pPr>
        <w:spacing w:after="200" w:line="240" w:lineRule="auto"/>
        <w:ind w:firstLine="567"/>
        <w:rPr>
          <w:rFonts w:ascii="Times New Roman" w:hAnsi="Times New Roman"/>
          <w:sz w:val="24"/>
          <w:szCs w:val="24"/>
          <w:lang w:eastAsia="pt-BR"/>
        </w:rPr>
      </w:pPr>
      <w:r>
        <w:rPr>
          <w:rFonts w:ascii="Times New Roman" w:hAnsi="Times New Roman"/>
          <w:sz w:val="24"/>
          <w:szCs w:val="24"/>
          <w:lang w:eastAsia="pt-BR"/>
        </w:rPr>
        <w:t xml:space="preserve">IV. </w:t>
      </w:r>
      <w:r w:rsidR="00257479" w:rsidRPr="0049440B">
        <w:rPr>
          <w:rFonts w:ascii="Times New Roman" w:hAnsi="Times New Roman"/>
          <w:sz w:val="24"/>
          <w:szCs w:val="24"/>
          <w:lang w:eastAsia="pt-BR"/>
        </w:rPr>
        <w:t>prestação de serviços farmacêuticos;</w:t>
      </w:r>
    </w:p>
    <w:p w:rsidR="0049440B" w:rsidRDefault="0049440B" w:rsidP="0049440B">
      <w:pPr>
        <w:spacing w:after="200" w:line="240" w:lineRule="auto"/>
        <w:ind w:firstLine="567"/>
        <w:rPr>
          <w:rFonts w:ascii="Times New Roman" w:hAnsi="Times New Roman"/>
          <w:sz w:val="24"/>
          <w:szCs w:val="24"/>
          <w:lang w:eastAsia="pt-BR"/>
        </w:rPr>
      </w:pPr>
      <w:r>
        <w:rPr>
          <w:rFonts w:ascii="Times New Roman" w:hAnsi="Times New Roman"/>
          <w:sz w:val="24"/>
          <w:szCs w:val="24"/>
          <w:lang w:eastAsia="pt-BR"/>
        </w:rPr>
        <w:t xml:space="preserve">V. </w:t>
      </w:r>
      <w:r w:rsidR="00257479" w:rsidRPr="0049440B">
        <w:rPr>
          <w:rFonts w:ascii="Times New Roman" w:hAnsi="Times New Roman"/>
          <w:sz w:val="24"/>
          <w:szCs w:val="24"/>
          <w:lang w:eastAsia="pt-BR"/>
        </w:rPr>
        <w:t>manipulação de produtos oficinais;</w:t>
      </w:r>
    </w:p>
    <w:p w:rsidR="0049440B" w:rsidRDefault="0049440B" w:rsidP="0049440B">
      <w:pPr>
        <w:spacing w:after="200" w:line="240" w:lineRule="auto"/>
        <w:ind w:firstLine="567"/>
        <w:rPr>
          <w:rFonts w:ascii="Times New Roman" w:hAnsi="Times New Roman"/>
          <w:sz w:val="24"/>
          <w:szCs w:val="24"/>
          <w:lang w:eastAsia="pt-BR"/>
        </w:rPr>
      </w:pPr>
      <w:r>
        <w:rPr>
          <w:rFonts w:ascii="Times New Roman" w:hAnsi="Times New Roman"/>
          <w:sz w:val="24"/>
          <w:szCs w:val="24"/>
          <w:lang w:eastAsia="pt-BR"/>
        </w:rPr>
        <w:t xml:space="preserve">VI. </w:t>
      </w:r>
      <w:r w:rsidR="00257479" w:rsidRPr="0049440B">
        <w:rPr>
          <w:rFonts w:ascii="Times New Roman" w:hAnsi="Times New Roman"/>
          <w:sz w:val="24"/>
          <w:szCs w:val="24"/>
          <w:lang w:eastAsia="pt-BR"/>
        </w:rPr>
        <w:t>manipulação de produtos magistrais;</w:t>
      </w:r>
    </w:p>
    <w:p w:rsidR="0049440B" w:rsidRDefault="0049440B" w:rsidP="0049440B">
      <w:pPr>
        <w:spacing w:after="200" w:line="240" w:lineRule="auto"/>
        <w:ind w:firstLine="567"/>
        <w:rPr>
          <w:rFonts w:ascii="Times New Roman" w:hAnsi="Times New Roman"/>
          <w:sz w:val="24"/>
          <w:szCs w:val="24"/>
          <w:lang w:eastAsia="pt-BR"/>
        </w:rPr>
      </w:pPr>
      <w:bookmarkStart w:id="8" w:name="_Hlk5287685"/>
      <w:r>
        <w:rPr>
          <w:rFonts w:ascii="Times New Roman" w:hAnsi="Times New Roman"/>
          <w:sz w:val="24"/>
          <w:szCs w:val="24"/>
          <w:lang w:eastAsia="pt-BR"/>
        </w:rPr>
        <w:t xml:space="preserve">VII. </w:t>
      </w:r>
      <w:r w:rsidR="00257479" w:rsidRPr="0049440B">
        <w:rPr>
          <w:rFonts w:ascii="Times New Roman" w:hAnsi="Times New Roman"/>
          <w:sz w:val="24"/>
          <w:szCs w:val="24"/>
          <w:lang w:eastAsia="pt-BR"/>
        </w:rPr>
        <w:t>manipulação de insumos farmacêuticos sujeitos a controle especial; ou</w:t>
      </w:r>
      <w:bookmarkEnd w:id="8"/>
    </w:p>
    <w:p w:rsidR="00257479" w:rsidRPr="0049440B" w:rsidRDefault="0049440B" w:rsidP="0049440B">
      <w:pPr>
        <w:spacing w:after="200" w:line="240" w:lineRule="auto"/>
        <w:ind w:firstLine="567"/>
        <w:rPr>
          <w:rFonts w:ascii="Times New Roman" w:hAnsi="Times New Roman"/>
          <w:sz w:val="24"/>
          <w:szCs w:val="24"/>
          <w:lang w:eastAsia="pt-BR"/>
        </w:rPr>
      </w:pPr>
      <w:r>
        <w:rPr>
          <w:rFonts w:ascii="Times New Roman" w:hAnsi="Times New Roman"/>
          <w:sz w:val="24"/>
          <w:szCs w:val="24"/>
          <w:lang w:eastAsia="pt-BR"/>
        </w:rPr>
        <w:t xml:space="preserve">VIII. </w:t>
      </w:r>
      <w:r w:rsidR="00257479" w:rsidRPr="0049440B">
        <w:rPr>
          <w:rFonts w:ascii="Times New Roman" w:hAnsi="Times New Roman"/>
          <w:sz w:val="24"/>
          <w:szCs w:val="24"/>
          <w:lang w:eastAsia="pt-BR"/>
        </w:rPr>
        <w:t>manipulação de medicamentos estéreis.</w:t>
      </w:r>
    </w:p>
    <w:p w:rsidR="00257479" w:rsidRP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Art. 11. As petições de concessão e alteração de Autorização de Funcionamento (AFE) e concessão de Autorização Especial (AE) devem ser instruídas    com os seguintes documentos:</w:t>
      </w:r>
    </w:p>
    <w:p w:rsidR="0049440B" w:rsidRDefault="0049440B" w:rsidP="0049440B">
      <w:pPr>
        <w:spacing w:after="200" w:line="240" w:lineRule="auto"/>
        <w:ind w:firstLine="567"/>
        <w:rPr>
          <w:rFonts w:ascii="Times New Roman" w:hAnsi="Times New Roman"/>
          <w:sz w:val="24"/>
          <w:szCs w:val="24"/>
          <w:lang w:eastAsia="pt-BR"/>
        </w:rPr>
      </w:pPr>
      <w:r>
        <w:rPr>
          <w:rFonts w:ascii="Times New Roman" w:hAnsi="Times New Roman"/>
          <w:sz w:val="24"/>
          <w:szCs w:val="24"/>
          <w:lang w:eastAsia="pt-BR"/>
        </w:rPr>
        <w:t xml:space="preserve">I. </w:t>
      </w:r>
      <w:r w:rsidR="00257479" w:rsidRPr="0049440B">
        <w:rPr>
          <w:rFonts w:ascii="Times New Roman" w:hAnsi="Times New Roman"/>
          <w:sz w:val="24"/>
          <w:szCs w:val="24"/>
          <w:lang w:eastAsia="pt-BR"/>
        </w:rPr>
        <w:t>Guia de Recolhimento da União relativa à Taxa de Fiscalização de Vigilância Sanitária (TFVS) acompanhada do respectivo comprovante de pagamento ou GRU isenta, quando for o caso; </w:t>
      </w:r>
    </w:p>
    <w:p w:rsidR="0049440B" w:rsidRDefault="0049440B" w:rsidP="0049440B">
      <w:pPr>
        <w:spacing w:after="200" w:line="240" w:lineRule="auto"/>
        <w:ind w:firstLine="567"/>
        <w:rPr>
          <w:rFonts w:ascii="Times New Roman" w:hAnsi="Times New Roman"/>
          <w:sz w:val="24"/>
          <w:szCs w:val="24"/>
          <w:lang w:eastAsia="pt-BR"/>
        </w:rPr>
      </w:pPr>
      <w:r>
        <w:rPr>
          <w:rFonts w:ascii="Times New Roman" w:hAnsi="Times New Roman"/>
          <w:sz w:val="24"/>
          <w:szCs w:val="24"/>
          <w:lang w:eastAsia="pt-BR"/>
        </w:rPr>
        <w:t xml:space="preserve">II. </w:t>
      </w:r>
      <w:r w:rsidR="00257479" w:rsidRPr="0049440B">
        <w:rPr>
          <w:rFonts w:ascii="Times New Roman" w:hAnsi="Times New Roman"/>
          <w:sz w:val="24"/>
          <w:szCs w:val="24"/>
          <w:lang w:eastAsia="pt-BR"/>
        </w:rPr>
        <w:t>formulários de Petição devidamente preenchidos;</w:t>
      </w:r>
    </w:p>
    <w:p w:rsidR="0049440B" w:rsidRDefault="0049440B" w:rsidP="0049440B">
      <w:pPr>
        <w:spacing w:after="200" w:line="240" w:lineRule="auto"/>
        <w:ind w:firstLine="567"/>
        <w:rPr>
          <w:rFonts w:ascii="Times New Roman" w:hAnsi="Times New Roman"/>
          <w:sz w:val="24"/>
          <w:szCs w:val="24"/>
          <w:lang w:eastAsia="pt-BR"/>
        </w:rPr>
      </w:pPr>
      <w:r>
        <w:rPr>
          <w:rFonts w:ascii="Times New Roman" w:hAnsi="Times New Roman"/>
          <w:sz w:val="24"/>
          <w:szCs w:val="24"/>
          <w:lang w:eastAsia="pt-BR"/>
        </w:rPr>
        <w:t xml:space="preserve">III. </w:t>
      </w:r>
      <w:r w:rsidR="00257479" w:rsidRPr="0049440B">
        <w:rPr>
          <w:rFonts w:ascii="Times New Roman" w:hAnsi="Times New Roman"/>
          <w:sz w:val="24"/>
          <w:szCs w:val="24"/>
          <w:lang w:eastAsia="pt-BR"/>
        </w:rPr>
        <w:t>declaração conforme Anexo I desta Resolução; e</w:t>
      </w:r>
    </w:p>
    <w:p w:rsidR="0049440B" w:rsidRDefault="0049440B" w:rsidP="0049440B">
      <w:pPr>
        <w:spacing w:after="200" w:line="240" w:lineRule="auto"/>
        <w:ind w:firstLine="567"/>
        <w:rPr>
          <w:rFonts w:ascii="Times New Roman" w:hAnsi="Times New Roman"/>
          <w:sz w:val="24"/>
          <w:szCs w:val="24"/>
          <w:lang w:eastAsia="pt-BR"/>
        </w:rPr>
      </w:pPr>
      <w:r>
        <w:rPr>
          <w:rFonts w:ascii="Times New Roman" w:hAnsi="Times New Roman"/>
          <w:sz w:val="24"/>
          <w:szCs w:val="24"/>
          <w:lang w:eastAsia="pt-BR"/>
        </w:rPr>
        <w:t xml:space="preserve">IV. </w:t>
      </w:r>
      <w:r w:rsidR="00257479" w:rsidRPr="0049440B">
        <w:rPr>
          <w:rFonts w:ascii="Times New Roman" w:hAnsi="Times New Roman"/>
          <w:sz w:val="24"/>
          <w:szCs w:val="24"/>
          <w:lang w:eastAsia="pt-BR"/>
        </w:rPr>
        <w:t>declaração conforme Anexo II desta Resolução, nos casos de solicitação de Autorização Especial.</w:t>
      </w:r>
    </w:p>
    <w:p w:rsidR="00257479" w:rsidRP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 xml:space="preserve">§ 1º Para os casos de cancelamento de </w:t>
      </w:r>
      <w:bookmarkStart w:id="9" w:name="_Hlk533178009"/>
      <w:r w:rsidRPr="0049440B">
        <w:rPr>
          <w:rFonts w:ascii="Times New Roman" w:hAnsi="Times New Roman"/>
          <w:sz w:val="24"/>
          <w:szCs w:val="24"/>
          <w:lang w:eastAsia="pt-BR"/>
        </w:rPr>
        <w:t>Autorização de Funcionamento (AFE) ou da Autorização Especial (AE)</w:t>
      </w:r>
      <w:bookmarkEnd w:id="9"/>
      <w:r w:rsidRPr="0049440B">
        <w:rPr>
          <w:rFonts w:ascii="Times New Roman" w:hAnsi="Times New Roman"/>
          <w:sz w:val="24"/>
          <w:szCs w:val="24"/>
          <w:lang w:eastAsia="pt-BR"/>
        </w:rPr>
        <w:t>, além dos documentos previstos nos incisos I e II, o estabelecimento deve apresentar justificativa concisa sobre a solicitação.</w:t>
      </w:r>
    </w:p>
    <w:p w:rsidR="00257479" w:rsidRP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 2º A declaração prevista no inciso IV, se aplica apenas a farmácia com manipulação que solicita Autorização Especial para fins de manipular insumos farmacêuticos sujeitos a controle especial.</w:t>
      </w:r>
    </w:p>
    <w:p w:rsidR="00257479" w:rsidRP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Art. 12.  Se a empresa solicitar a Autorização de Funcionamento (AFE) com mais atividades que as consentidas na licença posteriormente emitida pelo órgão sanitário competente das Unidades Federativa, deve protocolar na Anvisa a atualização cadastral da petição da sua AFE.</w:t>
      </w:r>
    </w:p>
    <w:p w:rsidR="00257479" w:rsidRP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Parágrafo único. A atualização cadastral prevista no caput deve ser protocolada pela empresa em até 30 (trintas) dias após a emissão da licença.</w:t>
      </w:r>
    </w:p>
    <w:p w:rsidR="00257479" w:rsidRP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lastRenderedPageBreak/>
        <w:t>Art. 13. A alteração da Autorização de Funcionamento (AFE) ou da Autorização Especial (AE) caberá nas seguintes hipóteses:</w:t>
      </w:r>
    </w:p>
    <w:p w:rsidR="00257479" w:rsidRPr="0049440B" w:rsidRDefault="00257479" w:rsidP="007B5BBF">
      <w:pPr>
        <w:spacing w:after="200" w:line="240" w:lineRule="auto"/>
        <w:ind w:firstLine="567"/>
        <w:rPr>
          <w:rFonts w:ascii="Times New Roman" w:hAnsi="Times New Roman"/>
          <w:sz w:val="24"/>
          <w:szCs w:val="24"/>
          <w:lang w:eastAsia="pt-BR"/>
        </w:rPr>
      </w:pPr>
      <w:r w:rsidRPr="0049440B">
        <w:rPr>
          <w:rFonts w:ascii="Times New Roman" w:hAnsi="Times New Roman"/>
          <w:sz w:val="24"/>
          <w:szCs w:val="24"/>
          <w:lang w:eastAsia="pt-BR"/>
        </w:rPr>
        <w:t xml:space="preserve">I - </w:t>
      </w:r>
      <w:proofErr w:type="gramStart"/>
      <w:r w:rsidRPr="0049440B">
        <w:rPr>
          <w:rFonts w:ascii="Times New Roman" w:hAnsi="Times New Roman"/>
          <w:sz w:val="24"/>
          <w:szCs w:val="24"/>
          <w:lang w:eastAsia="pt-BR"/>
        </w:rPr>
        <w:t>mudança</w:t>
      </w:r>
      <w:proofErr w:type="gramEnd"/>
      <w:r w:rsidRPr="0049440B">
        <w:rPr>
          <w:rFonts w:ascii="Times New Roman" w:hAnsi="Times New Roman"/>
          <w:sz w:val="24"/>
          <w:szCs w:val="24"/>
          <w:lang w:eastAsia="pt-BR"/>
        </w:rPr>
        <w:t xml:space="preserve"> de razão social;</w:t>
      </w:r>
    </w:p>
    <w:p w:rsidR="00257479" w:rsidRPr="0049440B" w:rsidRDefault="00257479" w:rsidP="007B5BBF">
      <w:pPr>
        <w:spacing w:after="200" w:line="240" w:lineRule="auto"/>
        <w:ind w:firstLine="567"/>
        <w:rPr>
          <w:rFonts w:ascii="Times New Roman" w:hAnsi="Times New Roman"/>
          <w:sz w:val="24"/>
          <w:szCs w:val="24"/>
          <w:lang w:eastAsia="pt-BR"/>
        </w:rPr>
      </w:pPr>
      <w:r w:rsidRPr="0049440B">
        <w:rPr>
          <w:rFonts w:ascii="Times New Roman" w:hAnsi="Times New Roman"/>
          <w:sz w:val="24"/>
          <w:szCs w:val="24"/>
          <w:lang w:eastAsia="pt-BR"/>
        </w:rPr>
        <w:t xml:space="preserve">II - </w:t>
      </w:r>
      <w:proofErr w:type="gramStart"/>
      <w:r w:rsidRPr="0049440B">
        <w:rPr>
          <w:rFonts w:ascii="Times New Roman" w:hAnsi="Times New Roman"/>
          <w:sz w:val="24"/>
          <w:szCs w:val="24"/>
          <w:lang w:eastAsia="pt-BR"/>
        </w:rPr>
        <w:t>mudança</w:t>
      </w:r>
      <w:proofErr w:type="gramEnd"/>
      <w:r w:rsidRPr="0049440B">
        <w:rPr>
          <w:rFonts w:ascii="Times New Roman" w:hAnsi="Times New Roman"/>
          <w:sz w:val="24"/>
          <w:szCs w:val="24"/>
          <w:lang w:eastAsia="pt-BR"/>
        </w:rPr>
        <w:t xml:space="preserve"> de endereço;</w:t>
      </w:r>
    </w:p>
    <w:p w:rsidR="00257479" w:rsidRPr="0049440B" w:rsidRDefault="00257479" w:rsidP="007B5BBF">
      <w:pPr>
        <w:spacing w:after="200" w:line="240" w:lineRule="auto"/>
        <w:ind w:firstLine="567"/>
        <w:rPr>
          <w:rFonts w:ascii="Times New Roman" w:hAnsi="Times New Roman"/>
          <w:sz w:val="24"/>
          <w:szCs w:val="24"/>
          <w:lang w:eastAsia="pt-BR"/>
        </w:rPr>
      </w:pPr>
      <w:r w:rsidRPr="0049440B">
        <w:rPr>
          <w:rFonts w:ascii="Times New Roman" w:hAnsi="Times New Roman"/>
          <w:sz w:val="24"/>
          <w:szCs w:val="24"/>
          <w:lang w:eastAsia="pt-BR"/>
        </w:rPr>
        <w:t>III - mudança de responsável técnico;</w:t>
      </w:r>
    </w:p>
    <w:p w:rsidR="00257479" w:rsidRPr="0049440B" w:rsidRDefault="00257479" w:rsidP="007B5BBF">
      <w:pPr>
        <w:spacing w:after="200" w:line="240" w:lineRule="auto"/>
        <w:ind w:firstLine="567"/>
        <w:rPr>
          <w:rFonts w:ascii="Times New Roman" w:hAnsi="Times New Roman"/>
          <w:sz w:val="24"/>
          <w:szCs w:val="24"/>
          <w:lang w:eastAsia="pt-BR"/>
        </w:rPr>
      </w:pPr>
      <w:r w:rsidRPr="0049440B">
        <w:rPr>
          <w:rFonts w:ascii="Times New Roman" w:hAnsi="Times New Roman"/>
          <w:sz w:val="24"/>
          <w:szCs w:val="24"/>
          <w:lang w:eastAsia="pt-BR"/>
        </w:rPr>
        <w:t xml:space="preserve">IV - </w:t>
      </w:r>
      <w:proofErr w:type="gramStart"/>
      <w:r w:rsidRPr="0049440B">
        <w:rPr>
          <w:rFonts w:ascii="Times New Roman" w:hAnsi="Times New Roman"/>
          <w:sz w:val="24"/>
          <w:szCs w:val="24"/>
          <w:lang w:eastAsia="pt-BR"/>
        </w:rPr>
        <w:t>mudança</w:t>
      </w:r>
      <w:proofErr w:type="gramEnd"/>
      <w:r w:rsidRPr="0049440B">
        <w:rPr>
          <w:rFonts w:ascii="Times New Roman" w:hAnsi="Times New Roman"/>
          <w:sz w:val="24"/>
          <w:szCs w:val="24"/>
          <w:lang w:eastAsia="pt-BR"/>
        </w:rPr>
        <w:t xml:space="preserve"> de representante legal;</w:t>
      </w:r>
    </w:p>
    <w:p w:rsidR="00257479" w:rsidRPr="0049440B" w:rsidRDefault="00257479" w:rsidP="007B5BBF">
      <w:pPr>
        <w:spacing w:after="200" w:line="240" w:lineRule="auto"/>
        <w:ind w:firstLine="567"/>
        <w:rPr>
          <w:rFonts w:ascii="Times New Roman" w:hAnsi="Times New Roman"/>
          <w:sz w:val="24"/>
          <w:szCs w:val="24"/>
          <w:lang w:eastAsia="pt-BR"/>
        </w:rPr>
      </w:pPr>
      <w:r w:rsidRPr="0049440B">
        <w:rPr>
          <w:rFonts w:ascii="Times New Roman" w:hAnsi="Times New Roman"/>
          <w:sz w:val="24"/>
          <w:szCs w:val="24"/>
          <w:lang w:eastAsia="pt-BR"/>
        </w:rPr>
        <w:t xml:space="preserve">V - </w:t>
      </w:r>
      <w:proofErr w:type="gramStart"/>
      <w:r w:rsidRPr="0049440B">
        <w:rPr>
          <w:rFonts w:ascii="Times New Roman" w:hAnsi="Times New Roman"/>
          <w:sz w:val="24"/>
          <w:szCs w:val="24"/>
          <w:lang w:eastAsia="pt-BR"/>
        </w:rPr>
        <w:t>alteração</w:t>
      </w:r>
      <w:proofErr w:type="gramEnd"/>
      <w:r w:rsidRPr="0049440B">
        <w:rPr>
          <w:rFonts w:ascii="Times New Roman" w:hAnsi="Times New Roman"/>
          <w:sz w:val="24"/>
          <w:szCs w:val="24"/>
          <w:lang w:eastAsia="pt-BR"/>
        </w:rPr>
        <w:t xml:space="preserve"> por redução de atividades, ou</w:t>
      </w:r>
    </w:p>
    <w:p w:rsidR="00257479" w:rsidRPr="0049440B" w:rsidRDefault="00257479" w:rsidP="007B5BBF">
      <w:pPr>
        <w:spacing w:after="200" w:line="240" w:lineRule="auto"/>
        <w:ind w:firstLine="567"/>
        <w:rPr>
          <w:rFonts w:ascii="Times New Roman" w:hAnsi="Times New Roman"/>
          <w:sz w:val="24"/>
          <w:szCs w:val="24"/>
          <w:lang w:eastAsia="pt-BR"/>
        </w:rPr>
      </w:pPr>
      <w:r w:rsidRPr="0049440B">
        <w:rPr>
          <w:rFonts w:ascii="Times New Roman" w:hAnsi="Times New Roman"/>
          <w:sz w:val="24"/>
          <w:szCs w:val="24"/>
          <w:lang w:eastAsia="pt-BR"/>
        </w:rPr>
        <w:t xml:space="preserve">VI - </w:t>
      </w:r>
      <w:proofErr w:type="gramStart"/>
      <w:r w:rsidRPr="0049440B">
        <w:rPr>
          <w:rFonts w:ascii="Times New Roman" w:hAnsi="Times New Roman"/>
          <w:sz w:val="24"/>
          <w:szCs w:val="24"/>
          <w:lang w:eastAsia="pt-BR"/>
        </w:rPr>
        <w:t>alteração</w:t>
      </w:r>
      <w:proofErr w:type="gramEnd"/>
      <w:r w:rsidRPr="0049440B">
        <w:rPr>
          <w:rFonts w:ascii="Times New Roman" w:hAnsi="Times New Roman"/>
          <w:sz w:val="24"/>
          <w:szCs w:val="24"/>
          <w:lang w:eastAsia="pt-BR"/>
        </w:rPr>
        <w:t xml:space="preserve"> por ampliação de atividades.</w:t>
      </w:r>
    </w:p>
    <w:p w:rsidR="00257479" w:rsidRPr="0049440B" w:rsidRDefault="00257479" w:rsidP="0049440B">
      <w:pPr>
        <w:spacing w:after="200" w:line="240" w:lineRule="auto"/>
        <w:ind w:firstLine="567"/>
        <w:jc w:val="both"/>
        <w:rPr>
          <w:rFonts w:ascii="Times New Roman" w:hAnsi="Times New Roman"/>
          <w:sz w:val="24"/>
          <w:szCs w:val="24"/>
          <w:lang w:eastAsia="pt-BR"/>
        </w:rPr>
      </w:pPr>
      <w:bookmarkStart w:id="10" w:name="_Hlk535938716"/>
      <w:r w:rsidRPr="0049440B">
        <w:rPr>
          <w:rFonts w:ascii="Times New Roman" w:hAnsi="Times New Roman"/>
          <w:sz w:val="24"/>
          <w:szCs w:val="24"/>
          <w:lang w:eastAsia="pt-BR"/>
        </w:rPr>
        <w:t>§ 1</w:t>
      </w:r>
      <w:r w:rsidR="0049440B">
        <w:rPr>
          <w:rFonts w:ascii="Times New Roman" w:hAnsi="Times New Roman"/>
          <w:sz w:val="24"/>
          <w:szCs w:val="24"/>
          <w:lang w:eastAsia="pt-BR"/>
        </w:rPr>
        <w:t>º</w:t>
      </w:r>
      <w:r w:rsidRPr="0049440B">
        <w:rPr>
          <w:rFonts w:ascii="Times New Roman" w:hAnsi="Times New Roman"/>
          <w:sz w:val="24"/>
          <w:szCs w:val="24"/>
          <w:lang w:eastAsia="pt-BR"/>
        </w:rPr>
        <w:t xml:space="preserve">. </w:t>
      </w:r>
      <w:bookmarkEnd w:id="10"/>
      <w:r w:rsidRPr="0049440B">
        <w:rPr>
          <w:rFonts w:ascii="Times New Roman" w:hAnsi="Times New Roman"/>
          <w:sz w:val="24"/>
          <w:szCs w:val="24"/>
          <w:lang w:eastAsia="pt-BR"/>
        </w:rPr>
        <w:t xml:space="preserve">As alterações previstas nos incisos de I </w:t>
      </w:r>
      <w:proofErr w:type="gramStart"/>
      <w:r w:rsidRPr="0049440B">
        <w:rPr>
          <w:rFonts w:ascii="Times New Roman" w:hAnsi="Times New Roman"/>
          <w:sz w:val="24"/>
          <w:szCs w:val="24"/>
          <w:lang w:eastAsia="pt-BR"/>
        </w:rPr>
        <w:t>a V</w:t>
      </w:r>
      <w:r w:rsidR="007B5BBF">
        <w:rPr>
          <w:rFonts w:ascii="Times New Roman" w:hAnsi="Times New Roman"/>
          <w:sz w:val="24"/>
          <w:szCs w:val="24"/>
          <w:lang w:eastAsia="pt-BR"/>
        </w:rPr>
        <w:t xml:space="preserve"> </w:t>
      </w:r>
      <w:r w:rsidRPr="0049440B">
        <w:rPr>
          <w:rFonts w:ascii="Times New Roman" w:hAnsi="Times New Roman"/>
          <w:sz w:val="24"/>
          <w:szCs w:val="24"/>
          <w:lang w:eastAsia="pt-BR"/>
        </w:rPr>
        <w:t>são</w:t>
      </w:r>
      <w:proofErr w:type="gramEnd"/>
      <w:r w:rsidRPr="0049440B">
        <w:rPr>
          <w:rFonts w:ascii="Times New Roman" w:hAnsi="Times New Roman"/>
          <w:sz w:val="24"/>
          <w:szCs w:val="24"/>
          <w:lang w:eastAsia="pt-BR"/>
        </w:rPr>
        <w:t xml:space="preserve"> de implementação imediata, independentemente de manifestação da Anvisa.</w:t>
      </w:r>
    </w:p>
    <w:p w:rsidR="00257479" w:rsidRPr="0049440B" w:rsidRDefault="00257479" w:rsidP="0049440B">
      <w:pPr>
        <w:spacing w:after="200" w:line="240" w:lineRule="auto"/>
        <w:ind w:firstLine="567"/>
        <w:jc w:val="both"/>
        <w:rPr>
          <w:rFonts w:ascii="Times New Roman" w:hAnsi="Times New Roman"/>
          <w:sz w:val="24"/>
          <w:szCs w:val="24"/>
          <w:lang w:eastAsia="pt-BR"/>
        </w:rPr>
      </w:pPr>
      <w:bookmarkStart w:id="11" w:name="_Hlk533671170"/>
      <w:r w:rsidRPr="0049440B">
        <w:rPr>
          <w:rFonts w:ascii="Times New Roman" w:hAnsi="Times New Roman"/>
          <w:sz w:val="24"/>
          <w:szCs w:val="24"/>
          <w:lang w:eastAsia="pt-BR"/>
        </w:rPr>
        <w:t>§ 2</w:t>
      </w:r>
      <w:r w:rsidR="0049440B">
        <w:rPr>
          <w:rFonts w:ascii="Times New Roman" w:hAnsi="Times New Roman"/>
          <w:sz w:val="24"/>
          <w:szCs w:val="24"/>
          <w:lang w:eastAsia="pt-BR"/>
        </w:rPr>
        <w:t>º</w:t>
      </w:r>
      <w:r w:rsidRPr="0049440B">
        <w:rPr>
          <w:rFonts w:ascii="Times New Roman" w:hAnsi="Times New Roman"/>
          <w:sz w:val="24"/>
          <w:szCs w:val="24"/>
          <w:lang w:eastAsia="pt-BR"/>
        </w:rPr>
        <w:t xml:space="preserve">. Para a alteração prevista no inciso VI, caso não haja manifestação contrária da Anvisa, em até 60 (sessenta) dias após a data de protocolização da petição, o estabelecimento requerente poderá implementar as referidas alterações, desde que o exercício das atividades esteja contemplado na licença emitida pelo competente órgão sanitário das unidades federativas. </w:t>
      </w:r>
      <w:bookmarkStart w:id="12" w:name="_Hlk533673507"/>
      <w:bookmarkEnd w:id="11"/>
      <w:bookmarkEnd w:id="12"/>
    </w:p>
    <w:p w:rsidR="00257479" w:rsidRP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 3</w:t>
      </w:r>
      <w:r w:rsidR="0049440B">
        <w:rPr>
          <w:rFonts w:ascii="Times New Roman" w:hAnsi="Times New Roman"/>
          <w:sz w:val="24"/>
          <w:szCs w:val="24"/>
          <w:lang w:eastAsia="pt-BR"/>
        </w:rPr>
        <w:t>º</w:t>
      </w:r>
      <w:r w:rsidRPr="0049440B">
        <w:rPr>
          <w:rFonts w:ascii="Times New Roman" w:hAnsi="Times New Roman"/>
          <w:sz w:val="24"/>
          <w:szCs w:val="24"/>
          <w:lang w:eastAsia="pt-BR"/>
        </w:rPr>
        <w:t xml:space="preserve"> A concessão automática de alterações ou mudanças na AFE ou AE não impede a Anvisa de proceder a análise do pedido a qualquer momento e, caso seja comprovado que o estabelecimento não cumpre a regulamentação sanitária, proceder o cancelamento das autorizações.</w:t>
      </w:r>
    </w:p>
    <w:p w:rsid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Art. 14. No caso de indeferimento de pedidos relativos à Autorização de Funcionamento (AFE) ou à Autorização Especial (AE), caberá recurso administrativo nos termos da RDC nº 266, de 8 de fevereiro de 2019.</w:t>
      </w:r>
    </w:p>
    <w:p w:rsidR="00257479" w:rsidRPr="007B5BBF" w:rsidRDefault="00257479" w:rsidP="0049440B">
      <w:pPr>
        <w:spacing w:after="200" w:line="240" w:lineRule="auto"/>
        <w:jc w:val="center"/>
        <w:rPr>
          <w:rFonts w:ascii="Times New Roman" w:hAnsi="Times New Roman"/>
          <w:b/>
          <w:sz w:val="24"/>
          <w:szCs w:val="24"/>
          <w:lang w:eastAsia="pt-BR"/>
        </w:rPr>
      </w:pPr>
      <w:r w:rsidRPr="007B5BBF">
        <w:rPr>
          <w:rFonts w:ascii="Times New Roman" w:hAnsi="Times New Roman"/>
          <w:b/>
          <w:sz w:val="24"/>
          <w:szCs w:val="24"/>
          <w:lang w:eastAsia="pt-BR"/>
        </w:rPr>
        <w:t>Seção II</w:t>
      </w:r>
    </w:p>
    <w:p w:rsidR="0049440B" w:rsidRPr="007B5BBF" w:rsidRDefault="007B5BBF" w:rsidP="0049440B">
      <w:pPr>
        <w:spacing w:after="200" w:line="240" w:lineRule="auto"/>
        <w:jc w:val="center"/>
        <w:rPr>
          <w:rFonts w:ascii="Times New Roman" w:hAnsi="Times New Roman"/>
          <w:b/>
          <w:sz w:val="24"/>
          <w:szCs w:val="24"/>
          <w:lang w:eastAsia="pt-BR"/>
        </w:rPr>
      </w:pPr>
      <w:r w:rsidRPr="007B5BBF">
        <w:rPr>
          <w:rFonts w:ascii="Times New Roman" w:hAnsi="Times New Roman"/>
          <w:b/>
          <w:sz w:val="24"/>
          <w:szCs w:val="24"/>
          <w:lang w:eastAsia="pt-BR"/>
        </w:rPr>
        <w:t xml:space="preserve">Do </w:t>
      </w:r>
      <w:r>
        <w:rPr>
          <w:rFonts w:ascii="Times New Roman" w:hAnsi="Times New Roman"/>
          <w:b/>
          <w:sz w:val="24"/>
          <w:szCs w:val="24"/>
          <w:lang w:eastAsia="pt-BR"/>
        </w:rPr>
        <w:t>a</w:t>
      </w:r>
      <w:r w:rsidRPr="007B5BBF">
        <w:rPr>
          <w:rFonts w:ascii="Times New Roman" w:hAnsi="Times New Roman"/>
          <w:b/>
          <w:sz w:val="24"/>
          <w:szCs w:val="24"/>
          <w:lang w:eastAsia="pt-BR"/>
        </w:rPr>
        <w:t>companhamento</w:t>
      </w:r>
    </w:p>
    <w:p w:rsidR="00257479" w:rsidRP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 xml:space="preserve">Art. 15. A área da Anvisa responsável pela </w:t>
      </w:r>
      <w:bookmarkStart w:id="13" w:name="_Hlk533179145"/>
      <w:r w:rsidRPr="0049440B">
        <w:rPr>
          <w:rFonts w:ascii="Times New Roman" w:hAnsi="Times New Roman"/>
          <w:sz w:val="24"/>
          <w:szCs w:val="24"/>
          <w:lang w:eastAsia="pt-BR"/>
        </w:rPr>
        <w:t xml:space="preserve">Autorização de Funcionamento (AFE) e Autorização Especial (AE) </w:t>
      </w:r>
      <w:bookmarkEnd w:id="13"/>
      <w:r w:rsidRPr="0049440B">
        <w:rPr>
          <w:rFonts w:ascii="Times New Roman" w:hAnsi="Times New Roman"/>
          <w:sz w:val="24"/>
          <w:szCs w:val="24"/>
          <w:lang w:eastAsia="pt-BR"/>
        </w:rPr>
        <w:t>deverá propor e implementar:</w:t>
      </w:r>
    </w:p>
    <w:p w:rsidR="00257479" w:rsidRPr="0049440B" w:rsidRDefault="007B5BBF" w:rsidP="007B5BBF">
      <w:pPr>
        <w:spacing w:after="200" w:line="240" w:lineRule="auto"/>
        <w:ind w:firstLine="567"/>
        <w:jc w:val="both"/>
        <w:rPr>
          <w:rFonts w:ascii="Times New Roman" w:hAnsi="Times New Roman"/>
          <w:sz w:val="24"/>
          <w:szCs w:val="24"/>
          <w:lang w:eastAsia="pt-BR"/>
        </w:rPr>
      </w:pPr>
      <w:r>
        <w:rPr>
          <w:rFonts w:ascii="Times New Roman" w:hAnsi="Times New Roman"/>
          <w:sz w:val="24"/>
          <w:szCs w:val="24"/>
          <w:lang w:eastAsia="pt-BR"/>
        </w:rPr>
        <w:t xml:space="preserve">I - </w:t>
      </w:r>
      <w:proofErr w:type="gramStart"/>
      <w:r w:rsidR="00257479" w:rsidRPr="0049440B">
        <w:rPr>
          <w:rFonts w:ascii="Times New Roman" w:hAnsi="Times New Roman"/>
          <w:sz w:val="24"/>
          <w:szCs w:val="24"/>
          <w:lang w:eastAsia="pt-BR"/>
        </w:rPr>
        <w:t>programa</w:t>
      </w:r>
      <w:proofErr w:type="gramEnd"/>
      <w:r w:rsidR="00257479" w:rsidRPr="0049440B">
        <w:rPr>
          <w:rFonts w:ascii="Times New Roman" w:hAnsi="Times New Roman"/>
          <w:sz w:val="24"/>
          <w:szCs w:val="24"/>
          <w:lang w:eastAsia="pt-BR"/>
        </w:rPr>
        <w:t xml:space="preserve"> da qualidade para as licenças emitida </w:t>
      </w:r>
      <w:bookmarkStart w:id="14" w:name="_Hlk533179372"/>
      <w:r w:rsidR="00257479" w:rsidRPr="0049440B">
        <w:rPr>
          <w:rFonts w:ascii="Times New Roman" w:hAnsi="Times New Roman"/>
          <w:sz w:val="24"/>
          <w:szCs w:val="24"/>
          <w:lang w:eastAsia="pt-BR"/>
        </w:rPr>
        <w:t>pelos órgãos sanitários competente das unidades federativa;</w:t>
      </w:r>
      <w:bookmarkEnd w:id="14"/>
    </w:p>
    <w:p w:rsidR="00257479" w:rsidRPr="0049440B" w:rsidRDefault="007B5BBF" w:rsidP="007B5BBF">
      <w:pPr>
        <w:spacing w:after="200" w:line="240" w:lineRule="auto"/>
        <w:ind w:firstLine="567"/>
        <w:jc w:val="both"/>
        <w:rPr>
          <w:rFonts w:ascii="Times New Roman" w:hAnsi="Times New Roman"/>
          <w:sz w:val="24"/>
          <w:szCs w:val="24"/>
          <w:lang w:eastAsia="pt-BR"/>
        </w:rPr>
      </w:pPr>
      <w:r>
        <w:rPr>
          <w:rFonts w:ascii="Times New Roman" w:hAnsi="Times New Roman"/>
          <w:sz w:val="24"/>
          <w:szCs w:val="24"/>
          <w:lang w:eastAsia="pt-BR"/>
        </w:rPr>
        <w:t xml:space="preserve">II - </w:t>
      </w:r>
      <w:proofErr w:type="gramStart"/>
      <w:r w:rsidR="00257479" w:rsidRPr="0049440B">
        <w:rPr>
          <w:rFonts w:ascii="Times New Roman" w:hAnsi="Times New Roman"/>
          <w:sz w:val="24"/>
          <w:szCs w:val="24"/>
          <w:lang w:eastAsia="pt-BR"/>
        </w:rPr>
        <w:t>estratégias e procedimentos</w:t>
      </w:r>
      <w:proofErr w:type="gramEnd"/>
      <w:r w:rsidR="00257479" w:rsidRPr="0049440B">
        <w:rPr>
          <w:rFonts w:ascii="Times New Roman" w:hAnsi="Times New Roman"/>
          <w:sz w:val="24"/>
          <w:szCs w:val="24"/>
          <w:lang w:eastAsia="pt-BR"/>
        </w:rPr>
        <w:t xml:space="preserve"> de análise técnica das concessões e alterações da AFE, baseados na avaliação do risco sanitário;</w:t>
      </w:r>
    </w:p>
    <w:p w:rsidR="00257479" w:rsidRPr="0049440B" w:rsidRDefault="00257479" w:rsidP="0049440B">
      <w:pPr>
        <w:spacing w:after="200" w:line="240" w:lineRule="auto"/>
        <w:ind w:firstLine="567"/>
        <w:jc w:val="both"/>
        <w:rPr>
          <w:rFonts w:ascii="Times New Roman" w:hAnsi="Times New Roman"/>
          <w:sz w:val="24"/>
          <w:szCs w:val="24"/>
          <w:lang w:eastAsia="pt-BR"/>
        </w:rPr>
      </w:pPr>
      <w:bookmarkStart w:id="15" w:name="_Hlk533672423"/>
      <w:r w:rsidRPr="0049440B">
        <w:rPr>
          <w:rFonts w:ascii="Times New Roman" w:hAnsi="Times New Roman"/>
          <w:sz w:val="24"/>
          <w:szCs w:val="24"/>
          <w:lang w:eastAsia="pt-BR"/>
        </w:rPr>
        <w:t>Parágrafo único.  O programa da qualidade para emissão de licença/alvará sanitário será coordenado pela Anvisa devendo este ter procedimentos pactuados e harmonizados no Sistema Nacional de Vigilância Sanitária – SNVS, obedecendo os seguintes prazos:</w:t>
      </w:r>
      <w:bookmarkEnd w:id="15"/>
    </w:p>
    <w:p w:rsidR="00257479" w:rsidRPr="0049440B" w:rsidRDefault="007B5BBF" w:rsidP="007B5BBF">
      <w:pPr>
        <w:spacing w:after="200" w:line="240" w:lineRule="auto"/>
        <w:ind w:firstLine="567"/>
        <w:jc w:val="both"/>
        <w:rPr>
          <w:rFonts w:ascii="Times New Roman" w:hAnsi="Times New Roman"/>
          <w:sz w:val="24"/>
          <w:szCs w:val="24"/>
          <w:lang w:eastAsia="pt-BR"/>
        </w:rPr>
      </w:pPr>
      <w:r>
        <w:rPr>
          <w:rFonts w:ascii="Times New Roman" w:hAnsi="Times New Roman"/>
          <w:sz w:val="24"/>
          <w:szCs w:val="24"/>
          <w:lang w:eastAsia="pt-BR"/>
        </w:rPr>
        <w:t xml:space="preserve">a. </w:t>
      </w:r>
      <w:r w:rsidR="00257479" w:rsidRPr="0049440B">
        <w:rPr>
          <w:rFonts w:ascii="Times New Roman" w:hAnsi="Times New Roman"/>
          <w:sz w:val="24"/>
          <w:szCs w:val="24"/>
          <w:lang w:eastAsia="pt-BR"/>
        </w:rPr>
        <w:t>até um ano, para que a Anvisa e demais entes do SNVS, elaborem o programa de qualidade de farmácias de manipulação;</w:t>
      </w:r>
    </w:p>
    <w:p w:rsidR="00257479" w:rsidRPr="0049440B" w:rsidRDefault="007B5BBF" w:rsidP="007B5BBF">
      <w:pPr>
        <w:spacing w:after="200" w:line="240" w:lineRule="auto"/>
        <w:ind w:firstLine="567"/>
        <w:jc w:val="both"/>
        <w:rPr>
          <w:rFonts w:ascii="Times New Roman" w:hAnsi="Times New Roman"/>
          <w:sz w:val="24"/>
          <w:szCs w:val="24"/>
          <w:lang w:eastAsia="pt-BR"/>
        </w:rPr>
      </w:pPr>
      <w:r>
        <w:rPr>
          <w:rFonts w:ascii="Times New Roman" w:hAnsi="Times New Roman"/>
          <w:sz w:val="24"/>
          <w:szCs w:val="24"/>
          <w:lang w:eastAsia="pt-BR"/>
        </w:rPr>
        <w:lastRenderedPageBreak/>
        <w:t xml:space="preserve">b. </w:t>
      </w:r>
      <w:r w:rsidR="00257479" w:rsidRPr="0049440B">
        <w:rPr>
          <w:rFonts w:ascii="Times New Roman" w:hAnsi="Times New Roman"/>
          <w:sz w:val="24"/>
          <w:szCs w:val="24"/>
          <w:lang w:eastAsia="pt-BR"/>
        </w:rPr>
        <w:t>até dois anos, para início de fase experimental do programa e validação de dados;</w:t>
      </w:r>
    </w:p>
    <w:p w:rsidR="0049440B" w:rsidRDefault="007B5BBF" w:rsidP="007B5BBF">
      <w:pPr>
        <w:spacing w:after="200" w:line="240" w:lineRule="auto"/>
        <w:ind w:firstLine="567"/>
        <w:jc w:val="both"/>
        <w:rPr>
          <w:rFonts w:ascii="Times New Roman" w:hAnsi="Times New Roman"/>
          <w:sz w:val="24"/>
          <w:szCs w:val="24"/>
          <w:lang w:eastAsia="pt-BR"/>
        </w:rPr>
      </w:pPr>
      <w:r>
        <w:rPr>
          <w:rFonts w:ascii="Times New Roman" w:hAnsi="Times New Roman"/>
          <w:sz w:val="24"/>
          <w:szCs w:val="24"/>
          <w:lang w:eastAsia="pt-BR"/>
        </w:rPr>
        <w:t xml:space="preserve">c. </w:t>
      </w:r>
      <w:r w:rsidR="00257479" w:rsidRPr="0049440B">
        <w:rPr>
          <w:rFonts w:ascii="Times New Roman" w:hAnsi="Times New Roman"/>
          <w:sz w:val="24"/>
          <w:szCs w:val="24"/>
          <w:lang w:eastAsia="pt-BR"/>
        </w:rPr>
        <w:t>até três anos para implementação completa do programa de qualidade de farmácias de manipulação no SNVS.</w:t>
      </w:r>
    </w:p>
    <w:p w:rsidR="00257479" w:rsidRPr="007B5BBF" w:rsidRDefault="007B5BBF" w:rsidP="0049440B">
      <w:pPr>
        <w:spacing w:after="200" w:line="240" w:lineRule="auto"/>
        <w:jc w:val="center"/>
        <w:rPr>
          <w:rFonts w:ascii="Times New Roman" w:hAnsi="Times New Roman"/>
          <w:b/>
          <w:sz w:val="24"/>
          <w:szCs w:val="24"/>
          <w:lang w:eastAsia="pt-BR"/>
        </w:rPr>
      </w:pPr>
      <w:r w:rsidRPr="007B5BBF">
        <w:rPr>
          <w:rFonts w:ascii="Times New Roman" w:hAnsi="Times New Roman"/>
          <w:b/>
          <w:sz w:val="24"/>
          <w:szCs w:val="24"/>
          <w:lang w:eastAsia="pt-BR"/>
        </w:rPr>
        <w:t>Seção IV</w:t>
      </w:r>
    </w:p>
    <w:p w:rsidR="0049440B" w:rsidRPr="007B5BBF" w:rsidRDefault="007B5BBF" w:rsidP="0049440B">
      <w:pPr>
        <w:spacing w:after="200" w:line="240" w:lineRule="auto"/>
        <w:jc w:val="center"/>
        <w:rPr>
          <w:rFonts w:ascii="Times New Roman" w:hAnsi="Times New Roman"/>
          <w:b/>
          <w:sz w:val="24"/>
          <w:szCs w:val="24"/>
          <w:lang w:eastAsia="pt-BR"/>
        </w:rPr>
      </w:pPr>
      <w:r>
        <w:rPr>
          <w:rFonts w:ascii="Times New Roman" w:hAnsi="Times New Roman"/>
          <w:b/>
          <w:sz w:val="24"/>
          <w:szCs w:val="24"/>
          <w:lang w:eastAsia="pt-BR"/>
        </w:rPr>
        <w:t>D</w:t>
      </w:r>
      <w:r w:rsidRPr="007B5BBF">
        <w:rPr>
          <w:rFonts w:ascii="Times New Roman" w:hAnsi="Times New Roman"/>
          <w:b/>
          <w:sz w:val="24"/>
          <w:szCs w:val="24"/>
          <w:lang w:eastAsia="pt-BR"/>
        </w:rPr>
        <w:t>as medidas administrativas</w:t>
      </w:r>
    </w:p>
    <w:p w:rsidR="00257479" w:rsidRP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 xml:space="preserve">Art. 16. As condições para a manutenção da Autorização de Funcionamento (AFE) e Autorização Especial (AE) podem ser verificadas </w:t>
      </w:r>
      <w:r w:rsidRPr="0049440B">
        <w:rPr>
          <w:rFonts w:ascii="Times New Roman" w:hAnsi="Times New Roman"/>
          <w:i/>
          <w:iCs/>
          <w:sz w:val="24"/>
          <w:szCs w:val="24"/>
          <w:lang w:eastAsia="pt-BR"/>
        </w:rPr>
        <w:t>in loco</w:t>
      </w:r>
      <w:r w:rsidRPr="0049440B">
        <w:rPr>
          <w:rFonts w:ascii="Times New Roman" w:hAnsi="Times New Roman"/>
          <w:sz w:val="24"/>
          <w:szCs w:val="24"/>
          <w:lang w:eastAsia="pt-BR"/>
        </w:rPr>
        <w:t>, podendo resultar em alteração da decisão, solicitação de documentos adicionais, suspensão ou cancelamento das autorizações, bem como outras medidas legais cabíveis.</w:t>
      </w:r>
    </w:p>
    <w:p w:rsidR="00257479" w:rsidRP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Art. 17. As medidas administrativas citadas nesta Resolução poderão ser aplicadas nas seguintes situações:</w:t>
      </w:r>
    </w:p>
    <w:p w:rsidR="00257479" w:rsidRP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 xml:space="preserve">I - </w:t>
      </w:r>
      <w:proofErr w:type="gramStart"/>
      <w:r w:rsidRPr="0049440B">
        <w:rPr>
          <w:rFonts w:ascii="Times New Roman" w:hAnsi="Times New Roman"/>
          <w:sz w:val="24"/>
          <w:szCs w:val="24"/>
          <w:lang w:eastAsia="pt-BR"/>
        </w:rPr>
        <w:t>descumprimento</w:t>
      </w:r>
      <w:proofErr w:type="gramEnd"/>
      <w:r w:rsidRPr="0049440B">
        <w:rPr>
          <w:rFonts w:ascii="Times New Roman" w:hAnsi="Times New Roman"/>
          <w:sz w:val="24"/>
          <w:szCs w:val="24"/>
          <w:lang w:eastAsia="pt-BR"/>
        </w:rPr>
        <w:t xml:space="preserve"> dos regulamentos sanitários;</w:t>
      </w:r>
    </w:p>
    <w:p w:rsidR="00257479" w:rsidRP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 xml:space="preserve">II – </w:t>
      </w:r>
      <w:proofErr w:type="gramStart"/>
      <w:r w:rsidRPr="0049440B">
        <w:rPr>
          <w:rFonts w:ascii="Times New Roman" w:hAnsi="Times New Roman"/>
          <w:sz w:val="24"/>
          <w:szCs w:val="24"/>
          <w:lang w:eastAsia="pt-BR"/>
        </w:rPr>
        <w:t>execução</w:t>
      </w:r>
      <w:proofErr w:type="gramEnd"/>
      <w:r w:rsidRPr="0049440B">
        <w:rPr>
          <w:rFonts w:ascii="Times New Roman" w:hAnsi="Times New Roman"/>
          <w:sz w:val="24"/>
          <w:szCs w:val="24"/>
          <w:lang w:eastAsia="pt-BR"/>
        </w:rPr>
        <w:t xml:space="preserve"> de atividade não autorizada na licença emitida pelo órgão sanitário competente das Unidades Federativa; ou</w:t>
      </w:r>
    </w:p>
    <w:p w:rsidR="00257479" w:rsidRP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III - falsificação, adulteração ou alteração injustificada da informação prestada;</w:t>
      </w:r>
    </w:p>
    <w:p w:rsid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Art. 18. A concessão ou alteração da Autorização de Funcionamento (AFE) e Autorização Especial (AE), nos termos desta Resolução, não impede a aplicação das penalidades previstas na Lei nº 6.437, de 20 de agosto de 1977 à empresa, caso se verifique o cometimento de infrações sanitárias relacionadas às autorizações e ao exercício das atividades autorizadas.</w:t>
      </w:r>
    </w:p>
    <w:p w:rsidR="00257479" w:rsidRPr="007B5BBF" w:rsidRDefault="00257479" w:rsidP="0049440B">
      <w:pPr>
        <w:spacing w:after="200" w:line="240" w:lineRule="auto"/>
        <w:jc w:val="center"/>
        <w:rPr>
          <w:rFonts w:ascii="Times New Roman" w:hAnsi="Times New Roman"/>
          <w:b/>
          <w:sz w:val="24"/>
          <w:szCs w:val="24"/>
          <w:lang w:eastAsia="pt-BR"/>
        </w:rPr>
      </w:pPr>
      <w:r w:rsidRPr="007B5BBF">
        <w:rPr>
          <w:rFonts w:ascii="Times New Roman" w:hAnsi="Times New Roman"/>
          <w:b/>
          <w:sz w:val="24"/>
          <w:szCs w:val="24"/>
          <w:lang w:eastAsia="pt-BR"/>
        </w:rPr>
        <w:t>CAPÍTULO II</w:t>
      </w:r>
    </w:p>
    <w:p w:rsidR="0049440B" w:rsidRPr="007B5BBF" w:rsidRDefault="00257479" w:rsidP="0049440B">
      <w:pPr>
        <w:spacing w:after="200" w:line="240" w:lineRule="auto"/>
        <w:jc w:val="center"/>
        <w:rPr>
          <w:rFonts w:ascii="Times New Roman" w:hAnsi="Times New Roman"/>
          <w:b/>
          <w:sz w:val="24"/>
          <w:szCs w:val="24"/>
          <w:lang w:eastAsia="pt-BR"/>
        </w:rPr>
      </w:pPr>
      <w:r w:rsidRPr="007B5BBF">
        <w:rPr>
          <w:rFonts w:ascii="Times New Roman" w:hAnsi="Times New Roman"/>
          <w:b/>
          <w:sz w:val="24"/>
          <w:szCs w:val="24"/>
          <w:lang w:eastAsia="pt-BR"/>
        </w:rPr>
        <w:t>DAS DISPOSIÇÕES FINAIS E TRANSITÓRIAS</w:t>
      </w:r>
    </w:p>
    <w:p w:rsidR="00257479" w:rsidRP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 xml:space="preserve">Art. 19. As petições </w:t>
      </w:r>
      <w:bookmarkStart w:id="16" w:name="_Hlk533672578"/>
      <w:r w:rsidRPr="0049440B">
        <w:rPr>
          <w:rFonts w:ascii="Times New Roman" w:hAnsi="Times New Roman"/>
          <w:sz w:val="24"/>
          <w:szCs w:val="24"/>
          <w:lang w:eastAsia="pt-BR"/>
        </w:rPr>
        <w:t xml:space="preserve">de concessão e alterações de AFE e AE de farmácias e drogarias </w:t>
      </w:r>
      <w:bookmarkEnd w:id="16"/>
      <w:r w:rsidRPr="0049440B">
        <w:rPr>
          <w:rFonts w:ascii="Times New Roman" w:hAnsi="Times New Roman"/>
          <w:sz w:val="24"/>
          <w:szCs w:val="24"/>
          <w:lang w:eastAsia="pt-BR"/>
        </w:rPr>
        <w:t>contempladas no escopo deste regulamento, protocoladas antes da vigência desta Resolução e que aguardam manifestação da Anvisa serão analisadas conforme esta Resolução.</w:t>
      </w:r>
    </w:p>
    <w:p w:rsidR="00257479" w:rsidRPr="0049440B" w:rsidRDefault="00257479" w:rsidP="0049440B">
      <w:pPr>
        <w:spacing w:after="200" w:line="240" w:lineRule="auto"/>
        <w:ind w:firstLine="567"/>
        <w:jc w:val="both"/>
        <w:rPr>
          <w:rFonts w:ascii="Times New Roman" w:hAnsi="Times New Roman"/>
          <w:sz w:val="24"/>
          <w:szCs w:val="24"/>
          <w:lang w:eastAsia="pt-BR"/>
        </w:rPr>
      </w:pPr>
      <w:bookmarkStart w:id="17" w:name="_Hlk5288536"/>
      <w:r w:rsidRPr="0049440B">
        <w:rPr>
          <w:rFonts w:ascii="Times New Roman" w:hAnsi="Times New Roman"/>
          <w:sz w:val="24"/>
          <w:szCs w:val="24"/>
          <w:lang w:eastAsia="pt-BR"/>
        </w:rPr>
        <w:t xml:space="preserve">§ 1º </w:t>
      </w:r>
      <w:bookmarkEnd w:id="17"/>
      <w:r w:rsidRPr="0049440B">
        <w:rPr>
          <w:rFonts w:ascii="Times New Roman" w:hAnsi="Times New Roman"/>
          <w:sz w:val="24"/>
          <w:szCs w:val="24"/>
          <w:lang w:eastAsia="pt-BR"/>
        </w:rPr>
        <w:t>Para as petições já protocoladas na Anvisa não é necessária a apresentação da declaração prevista nos Anexo I e II desta Resolução.</w:t>
      </w:r>
    </w:p>
    <w:p w:rsidR="00257479" w:rsidRPr="0049440B" w:rsidRDefault="00257479" w:rsidP="0049440B">
      <w:pPr>
        <w:spacing w:after="200" w:line="240" w:lineRule="auto"/>
        <w:ind w:firstLine="567"/>
        <w:jc w:val="both"/>
        <w:rPr>
          <w:rFonts w:ascii="Times New Roman" w:hAnsi="Times New Roman"/>
          <w:sz w:val="24"/>
          <w:szCs w:val="24"/>
          <w:lang w:eastAsia="pt-BR"/>
        </w:rPr>
      </w:pPr>
      <w:bookmarkStart w:id="18" w:name="_Hlk533673074"/>
      <w:r w:rsidRPr="0049440B">
        <w:rPr>
          <w:rFonts w:ascii="Times New Roman" w:hAnsi="Times New Roman"/>
          <w:sz w:val="24"/>
          <w:szCs w:val="24"/>
          <w:lang w:eastAsia="pt-BR"/>
        </w:rPr>
        <w:t xml:space="preserve">§ 2º </w:t>
      </w:r>
      <w:bookmarkEnd w:id="18"/>
      <w:r w:rsidRPr="0049440B">
        <w:rPr>
          <w:rFonts w:ascii="Times New Roman" w:hAnsi="Times New Roman"/>
          <w:sz w:val="24"/>
          <w:szCs w:val="24"/>
          <w:lang w:eastAsia="pt-BR"/>
        </w:rPr>
        <w:t>Para as petições protocoladas cujos prazos de análise extrapolaram os prazos previstos neste regulamento, a área responsável pela autorização de funcionamento deve publicar Resolução com a concessão automática</w:t>
      </w:r>
      <w:bookmarkStart w:id="19" w:name="_Hlk533673105"/>
      <w:r w:rsidRPr="0049440B">
        <w:rPr>
          <w:rFonts w:ascii="Times New Roman" w:hAnsi="Times New Roman"/>
          <w:sz w:val="24"/>
          <w:szCs w:val="24"/>
          <w:lang w:eastAsia="pt-BR"/>
        </w:rPr>
        <w:t xml:space="preserve"> da AFE ou AE</w:t>
      </w:r>
      <w:bookmarkEnd w:id="19"/>
      <w:r w:rsidRPr="0049440B">
        <w:rPr>
          <w:rFonts w:ascii="Times New Roman" w:hAnsi="Times New Roman"/>
          <w:sz w:val="24"/>
          <w:szCs w:val="24"/>
          <w:lang w:eastAsia="pt-BR"/>
        </w:rPr>
        <w:t>.</w:t>
      </w:r>
    </w:p>
    <w:p w:rsidR="00257479" w:rsidRP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 xml:space="preserve">§ 3 º </w:t>
      </w:r>
      <w:bookmarkStart w:id="20" w:name="_Hlk533674190"/>
      <w:r w:rsidRPr="0049440B">
        <w:rPr>
          <w:rFonts w:ascii="Times New Roman" w:hAnsi="Times New Roman"/>
          <w:sz w:val="24"/>
          <w:szCs w:val="24"/>
          <w:lang w:eastAsia="pt-BR"/>
        </w:rPr>
        <w:t xml:space="preserve">A execução das atividades contidas nas autorizações automáticas da AFE e AE dependerá da emissão da licença pelo órgão sanitário competente das unidades federativa. </w:t>
      </w:r>
      <w:bookmarkEnd w:id="20"/>
    </w:p>
    <w:p w:rsidR="00257479" w:rsidRPr="0049440B" w:rsidRDefault="00257479" w:rsidP="0049440B">
      <w:pPr>
        <w:spacing w:after="200" w:line="240" w:lineRule="auto"/>
        <w:ind w:firstLine="567"/>
        <w:jc w:val="both"/>
        <w:rPr>
          <w:rFonts w:ascii="Times New Roman" w:hAnsi="Times New Roman"/>
          <w:sz w:val="24"/>
          <w:szCs w:val="24"/>
          <w:lang w:eastAsia="pt-BR"/>
        </w:rPr>
      </w:pPr>
      <w:r w:rsidRPr="0049440B">
        <w:rPr>
          <w:rFonts w:ascii="Times New Roman" w:hAnsi="Times New Roman"/>
          <w:sz w:val="24"/>
          <w:szCs w:val="24"/>
          <w:lang w:eastAsia="pt-BR"/>
        </w:rPr>
        <w:t>Art. 20. Fica revogada a Resolução da Diretoria Colegiada- RDC n</w:t>
      </w:r>
      <w:r w:rsidR="0049440B">
        <w:rPr>
          <w:rFonts w:ascii="Times New Roman" w:hAnsi="Times New Roman"/>
          <w:sz w:val="24"/>
          <w:szCs w:val="24"/>
          <w:lang w:eastAsia="pt-BR"/>
        </w:rPr>
        <w:t>º</w:t>
      </w:r>
      <w:r w:rsidRPr="0049440B">
        <w:rPr>
          <w:rFonts w:ascii="Times New Roman" w:hAnsi="Times New Roman"/>
          <w:sz w:val="24"/>
          <w:szCs w:val="24"/>
          <w:lang w:eastAsia="pt-BR"/>
        </w:rPr>
        <w:t xml:space="preserve"> 17, de 28 de março de 2013, publicada no D.O.U. nº 61, de 1º de abril de 2013, Seção 1, pág. 79. </w:t>
      </w:r>
    </w:p>
    <w:p w:rsidR="0049440B" w:rsidRDefault="00257479" w:rsidP="0049440B">
      <w:pPr>
        <w:spacing w:after="200" w:line="240" w:lineRule="auto"/>
        <w:ind w:firstLine="567"/>
        <w:jc w:val="both"/>
        <w:rPr>
          <w:rFonts w:ascii="Times New Roman" w:hAnsi="Times New Roman"/>
          <w:sz w:val="24"/>
          <w:szCs w:val="24"/>
          <w:lang w:eastAsia="pt-BR"/>
        </w:rPr>
      </w:pPr>
      <w:bookmarkStart w:id="21" w:name="_Hlk535934379"/>
      <w:r w:rsidRPr="0049440B">
        <w:rPr>
          <w:rFonts w:ascii="Times New Roman" w:hAnsi="Times New Roman"/>
          <w:sz w:val="24"/>
          <w:szCs w:val="24"/>
          <w:lang w:eastAsia="pt-BR"/>
        </w:rPr>
        <w:lastRenderedPageBreak/>
        <w:t xml:space="preserve">Art. 21. </w:t>
      </w:r>
      <w:bookmarkEnd w:id="21"/>
      <w:r w:rsidRPr="0049440B">
        <w:rPr>
          <w:rFonts w:ascii="Times New Roman" w:hAnsi="Times New Roman"/>
          <w:sz w:val="24"/>
          <w:szCs w:val="24"/>
          <w:lang w:eastAsia="pt-BR"/>
        </w:rPr>
        <w:t>Esta Resolução entra em vigor na data de sua publicação oficial.</w:t>
      </w:r>
    </w:p>
    <w:p w:rsidR="00257479" w:rsidRPr="007B5BBF" w:rsidRDefault="00257479" w:rsidP="0049440B">
      <w:pPr>
        <w:spacing w:after="200" w:line="240" w:lineRule="auto"/>
        <w:jc w:val="center"/>
        <w:rPr>
          <w:rFonts w:ascii="Times New Roman" w:hAnsi="Times New Roman"/>
          <w:sz w:val="24"/>
          <w:szCs w:val="24"/>
          <w:lang w:eastAsia="pt-BR"/>
        </w:rPr>
      </w:pPr>
      <w:r w:rsidRPr="007B5BBF">
        <w:rPr>
          <w:rFonts w:ascii="Times New Roman" w:hAnsi="Times New Roman"/>
          <w:sz w:val="24"/>
          <w:szCs w:val="24"/>
          <w:lang w:eastAsia="pt-BR"/>
        </w:rPr>
        <w:t>WILLIAM DIB</w:t>
      </w:r>
    </w:p>
    <w:p w:rsidR="0049440B" w:rsidRDefault="00257479" w:rsidP="0049440B">
      <w:pPr>
        <w:spacing w:after="200" w:line="240" w:lineRule="auto"/>
        <w:jc w:val="center"/>
        <w:rPr>
          <w:rFonts w:ascii="Times New Roman" w:hAnsi="Times New Roman"/>
          <w:sz w:val="24"/>
          <w:szCs w:val="24"/>
          <w:lang w:eastAsia="pt-BR"/>
        </w:rPr>
      </w:pPr>
      <w:r w:rsidRPr="0049440B">
        <w:rPr>
          <w:rFonts w:ascii="Times New Roman" w:hAnsi="Times New Roman"/>
          <w:sz w:val="24"/>
          <w:szCs w:val="24"/>
          <w:lang w:eastAsia="pt-BR"/>
        </w:rPr>
        <w:t>Diretor-Presidente</w:t>
      </w:r>
    </w:p>
    <w:p w:rsidR="007B5BBF" w:rsidRDefault="007B5BBF" w:rsidP="0049440B">
      <w:pPr>
        <w:pStyle w:val="NormalWeb"/>
        <w:spacing w:before="0" w:beforeAutospacing="0" w:after="200" w:afterAutospacing="0"/>
        <w:jc w:val="center"/>
        <w:rPr>
          <w:b/>
        </w:rPr>
      </w:pPr>
    </w:p>
    <w:p w:rsidR="00257479" w:rsidRPr="007B5BBF" w:rsidRDefault="00257479" w:rsidP="0049440B">
      <w:pPr>
        <w:pStyle w:val="NormalWeb"/>
        <w:spacing w:before="0" w:beforeAutospacing="0" w:after="200" w:afterAutospacing="0"/>
        <w:jc w:val="center"/>
        <w:rPr>
          <w:b/>
        </w:rPr>
      </w:pPr>
      <w:r w:rsidRPr="007B5BBF">
        <w:rPr>
          <w:b/>
        </w:rPr>
        <w:t>A</w:t>
      </w:r>
      <w:bookmarkStart w:id="22" w:name="_GoBack"/>
      <w:bookmarkEnd w:id="22"/>
      <w:r w:rsidRPr="007B5BBF">
        <w:rPr>
          <w:b/>
        </w:rPr>
        <w:t>NEXO I</w:t>
      </w:r>
    </w:p>
    <w:p w:rsidR="00257479" w:rsidRPr="007B5BBF" w:rsidRDefault="00257479" w:rsidP="0049440B">
      <w:pPr>
        <w:pStyle w:val="NormalWeb"/>
        <w:spacing w:before="0" w:beforeAutospacing="0" w:after="200" w:afterAutospacing="0"/>
        <w:jc w:val="center"/>
        <w:rPr>
          <w:b/>
        </w:rPr>
      </w:pPr>
      <w:r w:rsidRPr="007B5BBF">
        <w:rPr>
          <w:b/>
        </w:rPr>
        <w:t>DECLARAÇÃO</w:t>
      </w:r>
    </w:p>
    <w:p w:rsidR="00257479" w:rsidRPr="0049440B" w:rsidRDefault="00257479" w:rsidP="0049440B">
      <w:pPr>
        <w:pStyle w:val="NormalWeb"/>
        <w:spacing w:before="0" w:beforeAutospacing="0" w:after="200" w:afterAutospacing="0"/>
      </w:pPr>
      <w:bookmarkStart w:id="23" w:name="_Hlk5288318"/>
      <w:r w:rsidRPr="0049440B">
        <w:t xml:space="preserve">Considerando o disposto na Resolução da Diretoria Colegiada - RDC nº ___, de ___ </w:t>
      </w:r>
      <w:proofErr w:type="spellStart"/>
      <w:r w:rsidRPr="0049440B">
        <w:t>de</w:t>
      </w:r>
      <w:proofErr w:type="spellEnd"/>
      <w:r w:rsidRPr="0049440B">
        <w:t xml:space="preserve"> abril de 2019 a empresa _______________________________________, CNPJ __________________, </w:t>
      </w:r>
      <w:bookmarkEnd w:id="23"/>
      <w:r w:rsidRPr="0049440B">
        <w:t>declara  cumprir o disposto nas normas sanitárias vigentes para as atividades pleiteadas no peticionamento da ampliação de atividades ou concessão de Autorização de Funcionamento (AFE).</w:t>
      </w:r>
    </w:p>
    <w:p w:rsidR="00257479" w:rsidRPr="0049440B" w:rsidRDefault="00257479" w:rsidP="0049440B">
      <w:pPr>
        <w:pStyle w:val="NormalWeb"/>
        <w:spacing w:before="0" w:beforeAutospacing="0" w:after="200" w:afterAutospacing="0"/>
      </w:pPr>
      <w:r w:rsidRPr="0049440B">
        <w:t>Considerando o disposto na Resolução da Diretoria Colegiada - RDC nº  ___ , de ___de abril  de 2019 a empresa _______________________________________, CNPJ __________________, declara  cumprir o disposto nas na Lei  n</w:t>
      </w:r>
      <w:r w:rsidR="0049440B">
        <w:t>º</w:t>
      </w:r>
      <w:r w:rsidRPr="0049440B">
        <w:t>  11.343 de 23 de agosto de 2006  e demais  normas sanitárias vigentes para fins de concessão da autorização especial.</w:t>
      </w:r>
    </w:p>
    <w:p w:rsidR="00257479" w:rsidRPr="0049440B" w:rsidRDefault="00257479" w:rsidP="0049440B">
      <w:pPr>
        <w:pStyle w:val="NormalWeb"/>
        <w:spacing w:before="0" w:beforeAutospacing="0" w:after="200" w:afterAutospacing="0"/>
      </w:pPr>
      <w:r w:rsidRPr="0049440B">
        <w:t>A empresa declara estar ciente de que somente poderá iniciar as suas atividades após a concessão da autorização de funcionamento, conforme o escopo das atividades autorizadas na licença emitida pelo órgão sanitário competente da Unidades Federativa.</w:t>
      </w:r>
    </w:p>
    <w:p w:rsidR="00257479" w:rsidRPr="0049440B" w:rsidRDefault="00257479" w:rsidP="0049440B">
      <w:pPr>
        <w:pStyle w:val="NormalWeb"/>
        <w:spacing w:before="0" w:beforeAutospacing="0" w:after="200" w:afterAutospacing="0"/>
      </w:pPr>
      <w:r w:rsidRPr="0049440B">
        <w:t>A empresa declara que possui capacidade para a manipulação de substâncias sujeitas a controle especial e que somente executará as atividades da autorização especial após a licença sanitária, relatório de inspeção, auto de vistoria ou outro documento, emitido órgão sanitário competente da Unidade Federativa, que ateste sua capacidade para a manipulação dessas substâncias.</w:t>
      </w:r>
    </w:p>
    <w:p w:rsidR="00257479" w:rsidRPr="0049440B" w:rsidRDefault="00257479" w:rsidP="0049440B">
      <w:pPr>
        <w:pStyle w:val="NormalWeb"/>
        <w:spacing w:before="0" w:beforeAutospacing="0" w:after="200" w:afterAutospacing="0"/>
      </w:pPr>
      <w:r w:rsidRPr="0049440B">
        <w:t>A empresa declara estar ciente que a autorização de funcionamento ou autorização especial, isoladamente, não assegura o início das suas atividades da farmácia ou drogaria e da farmácia de manipulação.</w:t>
      </w:r>
    </w:p>
    <w:p w:rsidR="00257479" w:rsidRPr="0049440B" w:rsidRDefault="00257479" w:rsidP="0049440B">
      <w:pPr>
        <w:pStyle w:val="NormalWeb"/>
        <w:spacing w:before="0" w:beforeAutospacing="0" w:after="200" w:afterAutospacing="0"/>
      </w:pPr>
      <w:r w:rsidRPr="0049440B">
        <w:t>A empresa, nas pessoas de seus responsáveis legal e técnico, se responsabiliza pela veracidade e fidedignidade das informações aqui prestadas e declara que está ciente de que é responsável pela qualidade dos serviços a serem prestados, bem como assegura que estes estão adequados aos fins a que se destinam e cumprem os requisitos legais e sanitários.</w:t>
      </w:r>
    </w:p>
    <w:p w:rsidR="0049440B" w:rsidRDefault="00257479" w:rsidP="0049440B">
      <w:pPr>
        <w:pStyle w:val="NormalWeb"/>
        <w:spacing w:before="0" w:beforeAutospacing="0" w:after="200" w:afterAutospacing="0"/>
      </w:pPr>
      <w:r w:rsidRPr="0049440B">
        <w:t>Declaro estar ciente que o descumprimento das disposições contidas nesta Resolução constitui infração sanitária, nos termos da Lei nº. 6.437, de 20 de agosto de 1977, sem prejuízo das responsabilidades civil, administrativa e penal cabíveis.</w:t>
      </w:r>
    </w:p>
    <w:p w:rsidR="0049440B" w:rsidRDefault="00257479" w:rsidP="0049440B">
      <w:pPr>
        <w:pStyle w:val="NormalWeb"/>
        <w:spacing w:before="0" w:beforeAutospacing="0" w:after="200" w:afterAutospacing="0"/>
        <w:jc w:val="center"/>
      </w:pPr>
      <w:r w:rsidRPr="0049440B">
        <w:t>REPRESENTANTE LEGAL                                  RESPONSÁVEL TÉCNICO</w:t>
      </w:r>
    </w:p>
    <w:p w:rsidR="007B5BBF" w:rsidRDefault="007B5BBF">
      <w:pPr>
        <w:rPr>
          <w:rFonts w:ascii="Times New Roman" w:hAnsi="Times New Roman"/>
          <w:sz w:val="24"/>
          <w:szCs w:val="24"/>
          <w:lang w:eastAsia="pt-BR"/>
        </w:rPr>
      </w:pPr>
      <w:r>
        <w:br w:type="page"/>
      </w:r>
    </w:p>
    <w:p w:rsidR="00257479" w:rsidRPr="0049440B" w:rsidRDefault="00257479" w:rsidP="0049440B">
      <w:pPr>
        <w:pStyle w:val="NormalWeb"/>
        <w:spacing w:before="0" w:beforeAutospacing="0" w:after="200" w:afterAutospacing="0"/>
        <w:jc w:val="center"/>
      </w:pPr>
      <w:r w:rsidRPr="0049440B">
        <w:lastRenderedPageBreak/>
        <w:t>ANEXO II</w:t>
      </w:r>
    </w:p>
    <w:p w:rsidR="00257479" w:rsidRPr="0049440B" w:rsidRDefault="00257479" w:rsidP="0049440B">
      <w:pPr>
        <w:pStyle w:val="NormalWeb"/>
        <w:spacing w:before="0" w:beforeAutospacing="0" w:after="200" w:afterAutospacing="0"/>
        <w:jc w:val="center"/>
      </w:pPr>
      <w:r w:rsidRPr="0049440B">
        <w:t>DECLARAÇÃO</w:t>
      </w:r>
    </w:p>
    <w:p w:rsidR="00257479" w:rsidRPr="0049440B" w:rsidRDefault="00257479" w:rsidP="0049440B">
      <w:pPr>
        <w:pStyle w:val="NormalWeb"/>
        <w:spacing w:before="0" w:beforeAutospacing="0" w:after="200" w:afterAutospacing="0"/>
        <w:jc w:val="center"/>
      </w:pPr>
      <w:r w:rsidRPr="0049440B">
        <w:t> (APLICÁVEL PARA SOLICITAÇÃO DE AUTORIZAÇÃO ESPECIAL)</w:t>
      </w:r>
    </w:p>
    <w:p w:rsidR="0049440B" w:rsidRDefault="00257479" w:rsidP="0049440B">
      <w:pPr>
        <w:pStyle w:val="NormalWeb"/>
        <w:spacing w:before="0" w:beforeAutospacing="0" w:after="200" w:afterAutospacing="0"/>
      </w:pPr>
      <w:r w:rsidRPr="0049440B">
        <w:t>Considerando o disposto na Resolução da Diretoria Colegiada - RDC nº ___, de ___de abril de 2019 , a Vigilância Sanitária_______________________ declara que  a empresa _______________________________________, CNPJ _________________ possui condições para  manipulação de substâncias sujeitas a controle especial constantes nas listas anexas à Portaria nº 344, de 12 de maio de 1998, da Secretaria de Vigilância Sanitária do Ministério da Saúde ou de outro ato normativo que venha a substituí-la.</w:t>
      </w:r>
    </w:p>
    <w:p w:rsidR="00257479" w:rsidRPr="0049440B" w:rsidRDefault="00257479" w:rsidP="0049440B">
      <w:pPr>
        <w:pStyle w:val="NormalWeb"/>
        <w:spacing w:before="0" w:beforeAutospacing="0" w:after="200" w:afterAutospacing="0"/>
        <w:jc w:val="center"/>
      </w:pPr>
      <w:r w:rsidRPr="0049440B">
        <w:t>_________________________________________________________</w:t>
      </w:r>
    </w:p>
    <w:p w:rsidR="0049440B" w:rsidRDefault="00257479" w:rsidP="0049440B">
      <w:pPr>
        <w:pStyle w:val="NormalWeb"/>
        <w:spacing w:before="0" w:beforeAutospacing="0" w:after="200" w:afterAutospacing="0"/>
        <w:jc w:val="center"/>
      </w:pPr>
      <w:r w:rsidRPr="0049440B">
        <w:t>Cargo - Órgão Sanitário Competente</w:t>
      </w:r>
    </w:p>
    <w:p w:rsidR="006449DC" w:rsidRPr="0049440B" w:rsidRDefault="006449DC" w:rsidP="0049440B">
      <w:pPr>
        <w:pStyle w:val="NormalWeb"/>
        <w:spacing w:before="0" w:beforeAutospacing="0" w:after="200" w:afterAutospacing="0"/>
      </w:pPr>
    </w:p>
    <w:sectPr w:rsidR="006449DC" w:rsidRPr="0049440B" w:rsidSect="00183B57">
      <w:headerReference w:type="default" r:id="rId10"/>
      <w:footerReference w:type="default" r:id="rId11"/>
      <w:pgSz w:w="11906" w:h="16838"/>
      <w:pgMar w:top="1135" w:right="1701" w:bottom="99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7547" w:rsidRDefault="00857547" w:rsidP="0049440B">
      <w:pPr>
        <w:spacing w:after="0" w:line="240" w:lineRule="auto"/>
      </w:pPr>
      <w:r>
        <w:separator/>
      </w:r>
    </w:p>
  </w:endnote>
  <w:endnote w:type="continuationSeparator" w:id="0">
    <w:p w:rsidR="00857547" w:rsidRDefault="00857547" w:rsidP="00494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40B" w:rsidRPr="0018049F" w:rsidRDefault="0049440B" w:rsidP="0049440B">
    <w:pPr>
      <w:tabs>
        <w:tab w:val="right" w:pos="8504"/>
      </w:tabs>
      <w:spacing w:after="0" w:line="240" w:lineRule="auto"/>
      <w:jc w:val="center"/>
      <w:rPr>
        <w:rFonts w:ascii="Calibri" w:hAnsi="Calibri"/>
        <w:sz w:val="24"/>
        <w:szCs w:val="24"/>
      </w:rPr>
    </w:pPr>
    <w:r w:rsidRPr="0018049F">
      <w:rPr>
        <w:rFonts w:ascii="Calibri" w:hAnsi="Calibri"/>
        <w:color w:val="943634"/>
        <w:sz w:val="24"/>
        <w:szCs w:val="2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7547" w:rsidRDefault="00857547" w:rsidP="0049440B">
      <w:pPr>
        <w:spacing w:after="0" w:line="240" w:lineRule="auto"/>
      </w:pPr>
      <w:r>
        <w:separator/>
      </w:r>
    </w:p>
  </w:footnote>
  <w:footnote w:type="continuationSeparator" w:id="0">
    <w:p w:rsidR="00857547" w:rsidRDefault="00857547" w:rsidP="00494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440B" w:rsidRPr="0018049F" w:rsidRDefault="0049440B" w:rsidP="0049440B">
    <w:pPr>
      <w:pStyle w:val="PargrafodaLista"/>
      <w:tabs>
        <w:tab w:val="center" w:pos="4252"/>
        <w:tab w:val="right" w:pos="8504"/>
      </w:tabs>
      <w:spacing w:after="0" w:line="240" w:lineRule="auto"/>
      <w:ind w:left="0"/>
      <w:jc w:val="center"/>
      <w:rPr>
        <w:rFonts w:ascii="Calibri" w:eastAsia="Times New Roman" w:hAnsi="Calibri" w:cs="Times New Roman"/>
      </w:rPr>
    </w:pPr>
    <w:r>
      <w:rPr>
        <w:rFonts w:eastAsia="Times New Roman"/>
        <w:noProof/>
        <w:lang w:eastAsia="pt-BR"/>
      </w:rPr>
      <w:drawing>
        <wp:inline distT="0" distB="0" distL="0" distR="0" wp14:anchorId="5AF84FF6" wp14:editId="03207CA5">
          <wp:extent cx="657225" cy="647700"/>
          <wp:effectExtent l="0" t="0" r="9525" b="0"/>
          <wp:docPr id="3"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49440B" w:rsidRPr="0018049F" w:rsidRDefault="0049440B" w:rsidP="0049440B">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Ministério da Saúde - MS</w:t>
    </w:r>
  </w:p>
  <w:p w:rsidR="0049440B" w:rsidRDefault="0049440B" w:rsidP="0049440B">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 xml:space="preserve">Agência Nacional de Vigilância Sanitária </w:t>
    </w:r>
    <w:r>
      <w:rPr>
        <w:rFonts w:ascii="Calibri" w:eastAsia="Times New Roman" w:hAnsi="Calibri" w:cs="Times New Roman"/>
        <w:b/>
        <w:sz w:val="24"/>
      </w:rPr>
      <w:t>–</w:t>
    </w:r>
    <w:r w:rsidRPr="0018049F">
      <w:rPr>
        <w:rFonts w:ascii="Calibri" w:eastAsia="Times New Roman" w:hAnsi="Calibri" w:cs="Times New Roman"/>
        <w:b/>
        <w:sz w:val="24"/>
      </w:rPr>
      <w:t xml:space="preserve"> ANVISA</w:t>
    </w:r>
  </w:p>
  <w:p w:rsidR="0049440B" w:rsidRDefault="0049440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366A"/>
    <w:multiLevelType w:val="multilevel"/>
    <w:tmpl w:val="617078E6"/>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1" w15:restartNumberingAfterBreak="0">
    <w:nsid w:val="074335D2"/>
    <w:multiLevelType w:val="multilevel"/>
    <w:tmpl w:val="E6F27786"/>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2" w15:restartNumberingAfterBreak="0">
    <w:nsid w:val="0CA550E1"/>
    <w:multiLevelType w:val="multilevel"/>
    <w:tmpl w:val="F79A7358"/>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3" w15:restartNumberingAfterBreak="0">
    <w:nsid w:val="0FB00347"/>
    <w:multiLevelType w:val="multilevel"/>
    <w:tmpl w:val="F06AA03C"/>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4" w15:restartNumberingAfterBreak="0">
    <w:nsid w:val="11814271"/>
    <w:multiLevelType w:val="multilevel"/>
    <w:tmpl w:val="6D805970"/>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5" w15:restartNumberingAfterBreak="0">
    <w:nsid w:val="13B9623E"/>
    <w:multiLevelType w:val="multilevel"/>
    <w:tmpl w:val="5A92F8EE"/>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6" w15:restartNumberingAfterBreak="0">
    <w:nsid w:val="15562CF3"/>
    <w:multiLevelType w:val="multilevel"/>
    <w:tmpl w:val="61E88EE0"/>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7" w15:restartNumberingAfterBreak="0">
    <w:nsid w:val="1D923303"/>
    <w:multiLevelType w:val="multilevel"/>
    <w:tmpl w:val="71205900"/>
    <w:lvl w:ilvl="0">
      <w:start w:val="1"/>
      <w:numFmt w:val="lowerLetter"/>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8" w15:restartNumberingAfterBreak="0">
    <w:nsid w:val="1DF2732E"/>
    <w:multiLevelType w:val="multilevel"/>
    <w:tmpl w:val="09B6C9C6"/>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9" w15:restartNumberingAfterBreak="0">
    <w:nsid w:val="23DC5526"/>
    <w:multiLevelType w:val="multilevel"/>
    <w:tmpl w:val="CFB840A4"/>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10" w15:restartNumberingAfterBreak="0">
    <w:nsid w:val="24463EB3"/>
    <w:multiLevelType w:val="multilevel"/>
    <w:tmpl w:val="38A0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270ED2"/>
    <w:multiLevelType w:val="multilevel"/>
    <w:tmpl w:val="77AA3D66"/>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12" w15:restartNumberingAfterBreak="0">
    <w:nsid w:val="269569AA"/>
    <w:multiLevelType w:val="multilevel"/>
    <w:tmpl w:val="CABC4C10"/>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13" w15:restartNumberingAfterBreak="0">
    <w:nsid w:val="28201D77"/>
    <w:multiLevelType w:val="multilevel"/>
    <w:tmpl w:val="33D6E5AA"/>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14" w15:restartNumberingAfterBreak="0">
    <w:nsid w:val="29DA4174"/>
    <w:multiLevelType w:val="multilevel"/>
    <w:tmpl w:val="9DBCC82E"/>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15" w15:restartNumberingAfterBreak="0">
    <w:nsid w:val="2C17285B"/>
    <w:multiLevelType w:val="multilevel"/>
    <w:tmpl w:val="E438DD78"/>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16" w15:restartNumberingAfterBreak="0">
    <w:nsid w:val="300C7D82"/>
    <w:multiLevelType w:val="multilevel"/>
    <w:tmpl w:val="654CA468"/>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17" w15:restartNumberingAfterBreak="0">
    <w:nsid w:val="33A45D30"/>
    <w:multiLevelType w:val="multilevel"/>
    <w:tmpl w:val="95CC26FC"/>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18" w15:restartNumberingAfterBreak="0">
    <w:nsid w:val="369B1518"/>
    <w:multiLevelType w:val="multilevel"/>
    <w:tmpl w:val="F64A0654"/>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19" w15:restartNumberingAfterBreak="0">
    <w:nsid w:val="39E00A6D"/>
    <w:multiLevelType w:val="multilevel"/>
    <w:tmpl w:val="530C52A4"/>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20" w15:restartNumberingAfterBreak="0">
    <w:nsid w:val="45661C7C"/>
    <w:multiLevelType w:val="multilevel"/>
    <w:tmpl w:val="FA563762"/>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21" w15:restartNumberingAfterBreak="0">
    <w:nsid w:val="490059F5"/>
    <w:multiLevelType w:val="multilevel"/>
    <w:tmpl w:val="AF3AEF0C"/>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22" w15:restartNumberingAfterBreak="0">
    <w:nsid w:val="50773508"/>
    <w:multiLevelType w:val="multilevel"/>
    <w:tmpl w:val="842AD318"/>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23" w15:restartNumberingAfterBreak="0">
    <w:nsid w:val="52402738"/>
    <w:multiLevelType w:val="multilevel"/>
    <w:tmpl w:val="82B85E8C"/>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24" w15:restartNumberingAfterBreak="0">
    <w:nsid w:val="58D51AFF"/>
    <w:multiLevelType w:val="multilevel"/>
    <w:tmpl w:val="9E98BA86"/>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25" w15:restartNumberingAfterBreak="0">
    <w:nsid w:val="5C4A5623"/>
    <w:multiLevelType w:val="multilevel"/>
    <w:tmpl w:val="A16656BC"/>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26" w15:restartNumberingAfterBreak="0">
    <w:nsid w:val="6106631B"/>
    <w:multiLevelType w:val="multilevel"/>
    <w:tmpl w:val="8070CF0A"/>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27" w15:restartNumberingAfterBreak="0">
    <w:nsid w:val="610F3539"/>
    <w:multiLevelType w:val="hybridMultilevel"/>
    <w:tmpl w:val="249242A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8" w15:restartNumberingAfterBreak="0">
    <w:nsid w:val="63487B12"/>
    <w:multiLevelType w:val="multilevel"/>
    <w:tmpl w:val="544A088C"/>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29" w15:restartNumberingAfterBreak="0">
    <w:nsid w:val="6601738C"/>
    <w:multiLevelType w:val="multilevel"/>
    <w:tmpl w:val="350C741A"/>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30" w15:restartNumberingAfterBreak="0">
    <w:nsid w:val="67FE4933"/>
    <w:multiLevelType w:val="multilevel"/>
    <w:tmpl w:val="B540C87E"/>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31" w15:restartNumberingAfterBreak="0">
    <w:nsid w:val="6BB41E53"/>
    <w:multiLevelType w:val="multilevel"/>
    <w:tmpl w:val="017C49B4"/>
    <w:lvl w:ilvl="0">
      <w:start w:val="1"/>
      <w:numFmt w:val="upperRoman"/>
      <w:lvlText w:val="%1."/>
      <w:lvlJc w:val="right"/>
      <w:pPr>
        <w:tabs>
          <w:tab w:val="num" w:pos="720"/>
        </w:tabs>
        <w:ind w:left="720" w:hanging="360"/>
      </w:pPr>
      <w:rPr>
        <w:rFonts w:cs="Times New Roman"/>
      </w:rPr>
    </w:lvl>
    <w:lvl w:ilvl="1">
      <w:start w:val="1"/>
      <w:numFmt w:val="upperRoman"/>
      <w:lvlText w:val="%2."/>
      <w:lvlJc w:val="right"/>
      <w:pPr>
        <w:tabs>
          <w:tab w:val="num" w:pos="1440"/>
        </w:tabs>
        <w:ind w:left="1440" w:hanging="360"/>
      </w:pPr>
      <w:rPr>
        <w:rFonts w:cs="Times New Roman"/>
      </w:rPr>
    </w:lvl>
    <w:lvl w:ilvl="2">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32" w15:restartNumberingAfterBreak="0">
    <w:nsid w:val="76CA7361"/>
    <w:multiLevelType w:val="hybridMultilevel"/>
    <w:tmpl w:val="3042ACF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3" w15:restartNumberingAfterBreak="0">
    <w:nsid w:val="770969C2"/>
    <w:multiLevelType w:val="multilevel"/>
    <w:tmpl w:val="F0A0AEB8"/>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34" w15:restartNumberingAfterBreak="0">
    <w:nsid w:val="796C6B8A"/>
    <w:multiLevelType w:val="multilevel"/>
    <w:tmpl w:val="D4DCA1CA"/>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35" w15:restartNumberingAfterBreak="0">
    <w:nsid w:val="7ACB1713"/>
    <w:multiLevelType w:val="multilevel"/>
    <w:tmpl w:val="CCEAE57E"/>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abstractNum w:abstractNumId="36" w15:restartNumberingAfterBreak="0">
    <w:nsid w:val="7EC515AC"/>
    <w:multiLevelType w:val="multilevel"/>
    <w:tmpl w:val="1FB26320"/>
    <w:lvl w:ilvl="0">
      <w:start w:val="1"/>
      <w:numFmt w:val="upperRoman"/>
      <w:lvlText w:val="%1."/>
      <w:lvlJc w:val="right"/>
      <w:pPr>
        <w:tabs>
          <w:tab w:val="num" w:pos="720"/>
        </w:tabs>
        <w:ind w:left="720" w:hanging="360"/>
      </w:pPr>
      <w:rPr>
        <w:rFonts w:cs="Times New Roman"/>
      </w:rPr>
    </w:lvl>
    <w:lvl w:ilvl="1" w:tentative="1">
      <w:start w:val="1"/>
      <w:numFmt w:val="upperRoman"/>
      <w:lvlText w:val="%2."/>
      <w:lvlJc w:val="right"/>
      <w:pPr>
        <w:tabs>
          <w:tab w:val="num" w:pos="1440"/>
        </w:tabs>
        <w:ind w:left="1440" w:hanging="360"/>
      </w:pPr>
      <w:rPr>
        <w:rFonts w:cs="Times New Roman"/>
      </w:rPr>
    </w:lvl>
    <w:lvl w:ilvl="2" w:tentative="1">
      <w:start w:val="1"/>
      <w:numFmt w:val="upperRoman"/>
      <w:lvlText w:val="%3."/>
      <w:lvlJc w:val="right"/>
      <w:pPr>
        <w:tabs>
          <w:tab w:val="num" w:pos="2160"/>
        </w:tabs>
        <w:ind w:left="2160" w:hanging="360"/>
      </w:pPr>
      <w:rPr>
        <w:rFonts w:cs="Times New Roman"/>
      </w:rPr>
    </w:lvl>
    <w:lvl w:ilvl="3" w:tentative="1">
      <w:start w:val="1"/>
      <w:numFmt w:val="upperRoman"/>
      <w:lvlText w:val="%4."/>
      <w:lvlJc w:val="right"/>
      <w:pPr>
        <w:tabs>
          <w:tab w:val="num" w:pos="2880"/>
        </w:tabs>
        <w:ind w:left="2880" w:hanging="360"/>
      </w:pPr>
      <w:rPr>
        <w:rFonts w:cs="Times New Roman"/>
      </w:rPr>
    </w:lvl>
    <w:lvl w:ilvl="4" w:tentative="1">
      <w:start w:val="1"/>
      <w:numFmt w:val="upperRoman"/>
      <w:lvlText w:val="%5."/>
      <w:lvlJc w:val="right"/>
      <w:pPr>
        <w:tabs>
          <w:tab w:val="num" w:pos="3600"/>
        </w:tabs>
        <w:ind w:left="3600" w:hanging="360"/>
      </w:pPr>
      <w:rPr>
        <w:rFonts w:cs="Times New Roman"/>
      </w:rPr>
    </w:lvl>
    <w:lvl w:ilvl="5" w:tentative="1">
      <w:start w:val="1"/>
      <w:numFmt w:val="upperRoman"/>
      <w:lvlText w:val="%6."/>
      <w:lvlJc w:val="right"/>
      <w:pPr>
        <w:tabs>
          <w:tab w:val="num" w:pos="4320"/>
        </w:tabs>
        <w:ind w:left="4320" w:hanging="360"/>
      </w:pPr>
      <w:rPr>
        <w:rFonts w:cs="Times New Roman"/>
      </w:rPr>
    </w:lvl>
    <w:lvl w:ilvl="6" w:tentative="1">
      <w:start w:val="1"/>
      <w:numFmt w:val="upperRoman"/>
      <w:lvlText w:val="%7."/>
      <w:lvlJc w:val="right"/>
      <w:pPr>
        <w:tabs>
          <w:tab w:val="num" w:pos="5040"/>
        </w:tabs>
        <w:ind w:left="5040" w:hanging="360"/>
      </w:pPr>
      <w:rPr>
        <w:rFonts w:cs="Times New Roman"/>
      </w:rPr>
    </w:lvl>
    <w:lvl w:ilvl="7" w:tentative="1">
      <w:start w:val="1"/>
      <w:numFmt w:val="upperRoman"/>
      <w:lvlText w:val="%8."/>
      <w:lvlJc w:val="right"/>
      <w:pPr>
        <w:tabs>
          <w:tab w:val="num" w:pos="5760"/>
        </w:tabs>
        <w:ind w:left="5760" w:hanging="360"/>
      </w:pPr>
      <w:rPr>
        <w:rFonts w:cs="Times New Roman"/>
      </w:rPr>
    </w:lvl>
    <w:lvl w:ilvl="8" w:tentative="1">
      <w:start w:val="1"/>
      <w:numFmt w:val="upperRoman"/>
      <w:lvlText w:val="%9."/>
      <w:lvlJc w:val="right"/>
      <w:pPr>
        <w:tabs>
          <w:tab w:val="num" w:pos="6480"/>
        </w:tabs>
        <w:ind w:left="6480" w:hanging="360"/>
      </w:pPr>
      <w:rPr>
        <w:rFonts w:cs="Times New Roman"/>
      </w:rPr>
    </w:lvl>
  </w:abstractNum>
  <w:num w:numId="1">
    <w:abstractNumId w:val="1"/>
  </w:num>
  <w:num w:numId="2">
    <w:abstractNumId w:val="34"/>
    <w:lvlOverride w:ilvl="0">
      <w:startOverride w:val="2"/>
    </w:lvlOverride>
  </w:num>
  <w:num w:numId="3">
    <w:abstractNumId w:val="17"/>
    <w:lvlOverride w:ilvl="0">
      <w:startOverride w:val="3"/>
    </w:lvlOverride>
  </w:num>
  <w:num w:numId="4">
    <w:abstractNumId w:val="2"/>
    <w:lvlOverride w:ilvl="0">
      <w:startOverride w:val="4"/>
    </w:lvlOverride>
  </w:num>
  <w:num w:numId="5">
    <w:abstractNumId w:val="13"/>
    <w:lvlOverride w:ilvl="0">
      <w:startOverride w:val="5"/>
    </w:lvlOverride>
  </w:num>
  <w:num w:numId="6">
    <w:abstractNumId w:val="16"/>
    <w:lvlOverride w:ilvl="0">
      <w:startOverride w:val="6"/>
    </w:lvlOverride>
  </w:num>
  <w:num w:numId="7">
    <w:abstractNumId w:val="25"/>
    <w:lvlOverride w:ilvl="0">
      <w:startOverride w:val="7"/>
    </w:lvlOverride>
  </w:num>
  <w:num w:numId="8">
    <w:abstractNumId w:val="29"/>
    <w:lvlOverride w:ilvl="0">
      <w:startOverride w:val="8"/>
    </w:lvlOverride>
  </w:num>
  <w:num w:numId="9">
    <w:abstractNumId w:val="22"/>
    <w:lvlOverride w:ilvl="0">
      <w:startOverride w:val="9"/>
    </w:lvlOverride>
  </w:num>
  <w:num w:numId="10">
    <w:abstractNumId w:val="28"/>
    <w:lvlOverride w:ilvl="0">
      <w:startOverride w:val="10"/>
    </w:lvlOverride>
  </w:num>
  <w:num w:numId="11">
    <w:abstractNumId w:val="12"/>
    <w:lvlOverride w:ilvl="0">
      <w:startOverride w:val="11"/>
    </w:lvlOverride>
  </w:num>
  <w:num w:numId="12">
    <w:abstractNumId w:val="14"/>
    <w:lvlOverride w:ilvl="0">
      <w:startOverride w:val="12"/>
    </w:lvlOverride>
  </w:num>
  <w:num w:numId="13">
    <w:abstractNumId w:val="6"/>
    <w:lvlOverride w:ilvl="0">
      <w:startOverride w:val="13"/>
    </w:lvlOverride>
  </w:num>
  <w:num w:numId="14">
    <w:abstractNumId w:val="21"/>
    <w:lvlOverride w:ilvl="0">
      <w:startOverride w:val="14"/>
    </w:lvlOverride>
  </w:num>
  <w:num w:numId="15">
    <w:abstractNumId w:val="4"/>
    <w:lvlOverride w:ilvl="0">
      <w:startOverride w:val="15"/>
    </w:lvlOverride>
  </w:num>
  <w:num w:numId="16">
    <w:abstractNumId w:val="19"/>
    <w:lvlOverride w:ilvl="0">
      <w:startOverride w:val="16"/>
    </w:lvlOverride>
  </w:num>
  <w:num w:numId="17">
    <w:abstractNumId w:val="31"/>
    <w:lvlOverride w:ilvl="0">
      <w:startOverride w:val="17"/>
    </w:lvlOverride>
  </w:num>
  <w:num w:numId="18">
    <w:abstractNumId w:val="35"/>
    <w:lvlOverride w:ilvl="0">
      <w:startOverride w:val="18"/>
    </w:lvlOverride>
  </w:num>
  <w:num w:numId="19">
    <w:abstractNumId w:val="24"/>
    <w:lvlOverride w:ilvl="0">
      <w:startOverride w:val="19"/>
    </w:lvlOverride>
  </w:num>
  <w:num w:numId="20">
    <w:abstractNumId w:val="3"/>
    <w:lvlOverride w:ilvl="0">
      <w:startOverride w:val="20"/>
    </w:lvlOverride>
  </w:num>
  <w:num w:numId="21">
    <w:abstractNumId w:val="26"/>
    <w:lvlOverride w:ilvl="0">
      <w:startOverride w:val="21"/>
    </w:lvlOverride>
  </w:num>
  <w:num w:numId="22">
    <w:abstractNumId w:val="15"/>
  </w:num>
  <w:num w:numId="23">
    <w:abstractNumId w:val="33"/>
    <w:lvlOverride w:ilvl="0">
      <w:startOverride w:val="2"/>
    </w:lvlOverride>
  </w:num>
  <w:num w:numId="24">
    <w:abstractNumId w:val="8"/>
    <w:lvlOverride w:ilvl="0">
      <w:startOverride w:val="3"/>
    </w:lvlOverride>
  </w:num>
  <w:num w:numId="25">
    <w:abstractNumId w:val="18"/>
    <w:lvlOverride w:ilvl="0">
      <w:startOverride w:val="4"/>
    </w:lvlOverride>
  </w:num>
  <w:num w:numId="26">
    <w:abstractNumId w:val="9"/>
    <w:lvlOverride w:ilvl="0">
      <w:startOverride w:val="5"/>
    </w:lvlOverride>
  </w:num>
  <w:num w:numId="27">
    <w:abstractNumId w:val="5"/>
    <w:lvlOverride w:ilvl="0">
      <w:startOverride w:val="6"/>
    </w:lvlOverride>
  </w:num>
  <w:num w:numId="28">
    <w:abstractNumId w:val="11"/>
    <w:lvlOverride w:ilvl="0">
      <w:startOverride w:val="7"/>
    </w:lvlOverride>
  </w:num>
  <w:num w:numId="29">
    <w:abstractNumId w:val="30"/>
    <w:lvlOverride w:ilvl="0">
      <w:startOverride w:val="8"/>
    </w:lvlOverride>
  </w:num>
  <w:num w:numId="30">
    <w:abstractNumId w:val="0"/>
  </w:num>
  <w:num w:numId="31">
    <w:abstractNumId w:val="23"/>
    <w:lvlOverride w:ilvl="0">
      <w:startOverride w:val="2"/>
    </w:lvlOverride>
  </w:num>
  <w:num w:numId="32">
    <w:abstractNumId w:val="20"/>
    <w:lvlOverride w:ilvl="0">
      <w:startOverride w:val="3"/>
    </w:lvlOverride>
  </w:num>
  <w:num w:numId="33">
    <w:abstractNumId w:val="36"/>
    <w:lvlOverride w:ilvl="0">
      <w:startOverride w:val="4"/>
    </w:lvlOverride>
  </w:num>
  <w:num w:numId="34">
    <w:abstractNumId w:val="10"/>
  </w:num>
  <w:num w:numId="35">
    <w:abstractNumId w:val="7"/>
  </w:num>
  <w:num w:numId="36">
    <w:abstractNumId w:val="27"/>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479"/>
    <w:rsid w:val="00033219"/>
    <w:rsid w:val="00183B57"/>
    <w:rsid w:val="00257479"/>
    <w:rsid w:val="00406EF4"/>
    <w:rsid w:val="0049440B"/>
    <w:rsid w:val="0060047F"/>
    <w:rsid w:val="006449DC"/>
    <w:rsid w:val="007B5BBF"/>
    <w:rsid w:val="00857547"/>
    <w:rsid w:val="00891763"/>
    <w:rsid w:val="00C30F0D"/>
    <w:rsid w:val="00F43E12"/>
    <w:rsid w:val="00FC59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8CB58E"/>
  <w14:defaultImageDpi w14:val="0"/>
  <w15:docId w15:val="{BDA73AF4-50A3-4238-90F0-B2E6F4016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257479"/>
    <w:pPr>
      <w:spacing w:before="100" w:beforeAutospacing="1" w:after="100" w:afterAutospacing="1" w:line="240" w:lineRule="auto"/>
    </w:pPr>
    <w:rPr>
      <w:rFonts w:ascii="Times New Roman" w:hAnsi="Times New Roman"/>
      <w:sz w:val="24"/>
      <w:szCs w:val="24"/>
      <w:lang w:eastAsia="pt-BR"/>
    </w:rPr>
  </w:style>
  <w:style w:type="paragraph" w:styleId="Cabealho">
    <w:name w:val="header"/>
    <w:basedOn w:val="Normal"/>
    <w:link w:val="CabealhoChar"/>
    <w:uiPriority w:val="99"/>
    <w:unhideWhenUsed/>
    <w:rsid w:val="0049440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9440B"/>
    <w:rPr>
      <w:rFonts w:cs="Times New Roman"/>
    </w:rPr>
  </w:style>
  <w:style w:type="paragraph" w:styleId="Rodap">
    <w:name w:val="footer"/>
    <w:basedOn w:val="Normal"/>
    <w:link w:val="RodapChar"/>
    <w:uiPriority w:val="99"/>
    <w:unhideWhenUsed/>
    <w:rsid w:val="0049440B"/>
    <w:pPr>
      <w:tabs>
        <w:tab w:val="center" w:pos="4252"/>
        <w:tab w:val="right" w:pos="8504"/>
      </w:tabs>
      <w:spacing w:after="0" w:line="240" w:lineRule="auto"/>
    </w:pPr>
  </w:style>
  <w:style w:type="character" w:customStyle="1" w:styleId="RodapChar">
    <w:name w:val="Rodapé Char"/>
    <w:basedOn w:val="Fontepargpadro"/>
    <w:link w:val="Rodap"/>
    <w:uiPriority w:val="99"/>
    <w:rsid w:val="0049440B"/>
    <w:rPr>
      <w:rFonts w:cs="Times New Roman"/>
    </w:rPr>
  </w:style>
  <w:style w:type="paragraph" w:styleId="PargrafodaLista">
    <w:name w:val="List Paragraph"/>
    <w:basedOn w:val="Normal"/>
    <w:uiPriority w:val="34"/>
    <w:qFormat/>
    <w:rsid w:val="0049440B"/>
    <w:pPr>
      <w:spacing w:after="200" w:line="288" w:lineRule="auto"/>
      <w:ind w:left="720"/>
      <w:contextualSpacing/>
    </w:pPr>
    <w:rPr>
      <w:rFonts w:eastAsiaTheme="minorEastAsia" w:cstheme="min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867783">
      <w:marLeft w:val="0"/>
      <w:marRight w:val="0"/>
      <w:marTop w:val="0"/>
      <w:marBottom w:val="0"/>
      <w:divBdr>
        <w:top w:val="none" w:sz="0" w:space="0" w:color="auto"/>
        <w:left w:val="none" w:sz="0" w:space="0" w:color="auto"/>
        <w:bottom w:val="none" w:sz="0" w:space="0" w:color="auto"/>
        <w:right w:val="none" w:sz="0" w:space="0" w:color="auto"/>
      </w:divBdr>
    </w:div>
    <w:div w:id="100486778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2" ma:contentTypeDescription="Crie um novo documento." ma:contentTypeScope="" ma:versionID="7bab62ed28711cc0b0a3676892a088a4">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0b512b8af7ebbdb6918c91415dd7ce19"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E761A6-14FA-435C-9548-981D86CCDA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8cef2-5e33-4382-9f34-ebdf29ebf261"/>
    <ds:schemaRef ds:uri="1b481078-05fd-4425-adfc-5f858dca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22E5F8-7F30-4C84-8B99-57396E72B176}">
  <ds:schemaRefs>
    <ds:schemaRef ds:uri="http://schemas.microsoft.com/sharepoint/v3/contenttype/forms"/>
  </ds:schemaRefs>
</ds:datastoreItem>
</file>

<file path=customXml/itemProps3.xml><?xml version="1.0" encoding="utf-8"?>
<ds:datastoreItem xmlns:ds="http://schemas.openxmlformats.org/officeDocument/2006/customXml" ds:itemID="{04B75239-5E13-4CB5-AE23-1034E5F2D53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3205</Words>
  <Characters>17313</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de Cassia Marques de Araujo</dc:creator>
  <cp:keywords/>
  <dc:description/>
  <cp:lastModifiedBy>Raianne Liberal Coutinho</cp:lastModifiedBy>
  <cp:revision>3</cp:revision>
  <dcterms:created xsi:type="dcterms:W3CDTF">2019-04-10T13:53:00Z</dcterms:created>
  <dcterms:modified xsi:type="dcterms:W3CDTF">2019-04-10T14:08:00Z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