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F5014" w14:textId="42138F5F" w:rsidR="008303FA" w:rsidRDefault="00224E65" w:rsidP="00FD3FDB">
      <w:pPr>
        <w:spacing w:after="200" w:line="240" w:lineRule="auto"/>
        <w:ind w:left="-567" w:right="-568"/>
        <w:jc w:val="center"/>
        <w:rPr>
          <w:rFonts w:ascii="Times New Roman" w:hAnsi="Times New Roman"/>
          <w:b/>
          <w:bCs/>
          <w:sz w:val="24"/>
          <w:szCs w:val="24"/>
          <w:lang w:eastAsia="pt-BR"/>
        </w:rPr>
      </w:pPr>
      <w:r w:rsidRPr="008303FA">
        <w:rPr>
          <w:rFonts w:ascii="Times New Roman" w:hAnsi="Times New Roman"/>
          <w:b/>
          <w:bCs/>
          <w:sz w:val="24"/>
          <w:szCs w:val="24"/>
          <w:lang w:eastAsia="pt-BR"/>
        </w:rPr>
        <w:t>RESOLUÇÃO</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DA</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DIRETORIA</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COLEGIADA</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RDC</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Nº</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28</w:t>
      </w:r>
      <w:r w:rsidR="00F96C63">
        <w:rPr>
          <w:rFonts w:ascii="Times New Roman" w:hAnsi="Times New Roman"/>
          <w:b/>
          <w:bCs/>
          <w:sz w:val="24"/>
          <w:szCs w:val="24"/>
          <w:lang w:eastAsia="pt-BR"/>
        </w:rPr>
        <w:t>3</w:t>
      </w:r>
      <w:r w:rsidRPr="008303FA">
        <w:rPr>
          <w:rFonts w:ascii="Times New Roman" w:hAnsi="Times New Roman"/>
          <w:b/>
          <w:bCs/>
          <w:sz w:val="24"/>
          <w:szCs w:val="24"/>
          <w:lang w:eastAsia="pt-BR"/>
        </w:rPr>
        <w:t>,</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DE</w:t>
      </w:r>
      <w:r w:rsidR="008303FA">
        <w:rPr>
          <w:rFonts w:ascii="Times New Roman" w:hAnsi="Times New Roman"/>
          <w:b/>
          <w:bCs/>
          <w:sz w:val="24"/>
          <w:szCs w:val="24"/>
          <w:lang w:eastAsia="pt-BR"/>
        </w:rPr>
        <w:t xml:space="preserve"> </w:t>
      </w:r>
      <w:r w:rsidR="00F96C63">
        <w:rPr>
          <w:rFonts w:ascii="Times New Roman" w:hAnsi="Times New Roman"/>
          <w:b/>
          <w:bCs/>
          <w:sz w:val="24"/>
          <w:szCs w:val="24"/>
          <w:lang w:eastAsia="pt-BR"/>
        </w:rPr>
        <w:t>17 DE MAIO</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DE</w:t>
      </w:r>
      <w:r w:rsidR="008303FA">
        <w:rPr>
          <w:rFonts w:ascii="Times New Roman" w:hAnsi="Times New Roman"/>
          <w:b/>
          <w:bCs/>
          <w:sz w:val="24"/>
          <w:szCs w:val="24"/>
          <w:lang w:eastAsia="pt-BR"/>
        </w:rPr>
        <w:t xml:space="preserve"> </w:t>
      </w:r>
      <w:r w:rsidRPr="008303FA">
        <w:rPr>
          <w:rFonts w:ascii="Times New Roman" w:hAnsi="Times New Roman"/>
          <w:b/>
          <w:bCs/>
          <w:sz w:val="24"/>
          <w:szCs w:val="24"/>
          <w:lang w:eastAsia="pt-BR"/>
        </w:rPr>
        <w:t>2019</w:t>
      </w:r>
    </w:p>
    <w:p w14:paraId="052FE7D6" w14:textId="70619AA9" w:rsidR="008303FA" w:rsidRPr="008303FA" w:rsidRDefault="008303FA" w:rsidP="00FD3FDB">
      <w:pPr>
        <w:spacing w:after="200" w:line="240" w:lineRule="auto"/>
        <w:ind w:left="-567" w:right="-568"/>
        <w:jc w:val="center"/>
        <w:rPr>
          <w:rFonts w:ascii="Times New Roman" w:hAnsi="Times New Roman"/>
          <w:b/>
          <w:color w:val="0000FF"/>
          <w:sz w:val="24"/>
          <w:szCs w:val="24"/>
          <w:lang w:eastAsia="pt-BR"/>
        </w:rPr>
      </w:pPr>
      <w:r w:rsidRPr="008303FA">
        <w:rPr>
          <w:rFonts w:ascii="Times New Roman" w:hAnsi="Times New Roman"/>
          <w:b/>
          <w:color w:val="0000FF"/>
          <w:sz w:val="24"/>
          <w:szCs w:val="24"/>
          <w:lang w:eastAsia="pt-BR"/>
        </w:rPr>
        <w:t>(Publicada</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no</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DOU</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nº</w:t>
      </w:r>
      <w:r>
        <w:rPr>
          <w:rFonts w:ascii="Times New Roman" w:hAnsi="Times New Roman"/>
          <w:b/>
          <w:color w:val="0000FF"/>
          <w:sz w:val="24"/>
          <w:szCs w:val="24"/>
          <w:lang w:eastAsia="pt-BR"/>
        </w:rPr>
        <w:t xml:space="preserve"> </w:t>
      </w:r>
      <w:r w:rsidR="00120DE7">
        <w:rPr>
          <w:rFonts w:ascii="Times New Roman" w:hAnsi="Times New Roman"/>
          <w:b/>
          <w:color w:val="0000FF"/>
          <w:sz w:val="24"/>
          <w:szCs w:val="24"/>
          <w:lang w:eastAsia="pt-BR"/>
        </w:rPr>
        <w:t>97</w:t>
      </w:r>
      <w:r w:rsidRPr="008303FA">
        <w:rPr>
          <w:rFonts w:ascii="Times New Roman" w:hAnsi="Times New Roman"/>
          <w:b/>
          <w:color w:val="0000FF"/>
          <w:sz w:val="24"/>
          <w:szCs w:val="24"/>
          <w:lang w:eastAsia="pt-BR"/>
        </w:rPr>
        <w:t>,</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de</w:t>
      </w:r>
      <w:r>
        <w:rPr>
          <w:rFonts w:ascii="Times New Roman" w:hAnsi="Times New Roman"/>
          <w:b/>
          <w:color w:val="0000FF"/>
          <w:sz w:val="24"/>
          <w:szCs w:val="24"/>
          <w:lang w:eastAsia="pt-BR"/>
        </w:rPr>
        <w:t xml:space="preserve"> </w:t>
      </w:r>
      <w:r w:rsidR="00120DE7">
        <w:rPr>
          <w:rFonts w:ascii="Times New Roman" w:hAnsi="Times New Roman"/>
          <w:b/>
          <w:color w:val="0000FF"/>
          <w:sz w:val="24"/>
          <w:szCs w:val="24"/>
          <w:lang w:eastAsia="pt-BR"/>
        </w:rPr>
        <w:t>22 de maio</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de</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2019)</w:t>
      </w:r>
    </w:p>
    <w:p w14:paraId="7F4CE2FD" w14:textId="77777777" w:rsidR="00FD3FDB" w:rsidRDefault="00FD3FDB" w:rsidP="00FD3FDB">
      <w:pPr>
        <w:spacing w:after="200" w:line="240" w:lineRule="auto"/>
        <w:ind w:left="3969" w:right="120"/>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Dispõe sobre investigação, controle e eliminação de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potencialmente carcinogênicas em antagonistas de receptor de angiotensina II.</w:t>
      </w:r>
    </w:p>
    <w:p w14:paraId="0472DB5E"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A Diretoria Colegiada da Agência Nacional de Vigilância Sanitária,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14 de maio de 2019, e eu, Diretor-Presidente, determino a sua publicação.</w:t>
      </w:r>
    </w:p>
    <w:p w14:paraId="11932EAF" w14:textId="776F5092" w:rsidR="00FD3FDB" w:rsidRPr="00FD3FD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CAPÍTULO I</w:t>
      </w:r>
    </w:p>
    <w:p w14:paraId="21000D1C" w14:textId="77777777" w:rsidR="00FD3FDB" w:rsidRDefault="00FD3FDB" w:rsidP="00FD3FDB">
      <w:pPr>
        <w:spacing w:after="200" w:line="240" w:lineRule="auto"/>
        <w:jc w:val="center"/>
        <w:rPr>
          <w:rFonts w:ascii="Times New Roman" w:hAnsi="Times New Roman"/>
          <w:color w:val="000000"/>
          <w:sz w:val="24"/>
          <w:szCs w:val="24"/>
          <w:lang w:eastAsia="pt-BR"/>
        </w:rPr>
      </w:pPr>
      <w:r w:rsidRPr="00FD3FDB">
        <w:rPr>
          <w:rFonts w:ascii="Times New Roman" w:hAnsi="Times New Roman"/>
          <w:b/>
          <w:color w:val="000000"/>
          <w:sz w:val="24"/>
          <w:szCs w:val="24"/>
          <w:lang w:eastAsia="pt-BR"/>
        </w:rPr>
        <w:t>DAS DISPOSIÇÕES INICIAIS</w:t>
      </w:r>
    </w:p>
    <w:p w14:paraId="7876D9DD"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Art. 1º Ficam estabelecidas as regras para investigação, controle e eliminação de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potencialmente carcinogênicas em insumos farmacêuticos ativos (IFA) antagonistas do receptor de angiotensina II.</w:t>
      </w:r>
    </w:p>
    <w:p w14:paraId="2223593F"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Art. 2º Esta Resolução se aplica a empresas fabricantes, importadoras e </w:t>
      </w:r>
      <w:proofErr w:type="spellStart"/>
      <w:r w:rsidRPr="00FD3FDB">
        <w:rPr>
          <w:rFonts w:ascii="Times New Roman" w:hAnsi="Times New Roman"/>
          <w:color w:val="000000"/>
          <w:sz w:val="24"/>
          <w:szCs w:val="24"/>
          <w:lang w:eastAsia="pt-BR"/>
        </w:rPr>
        <w:t>fracionadoras</w:t>
      </w:r>
      <w:proofErr w:type="spellEnd"/>
      <w:r w:rsidRPr="00FD3FDB">
        <w:rPr>
          <w:rFonts w:ascii="Times New Roman" w:hAnsi="Times New Roman"/>
          <w:color w:val="000000"/>
          <w:sz w:val="24"/>
          <w:szCs w:val="24"/>
          <w:lang w:eastAsia="pt-BR"/>
        </w:rPr>
        <w:t xml:space="preserve"> de insumos farmacêuticos; empresas fabricantes e importadoras de medicamentos; e farmácias com manipulação.</w:t>
      </w:r>
    </w:p>
    <w:p w14:paraId="73822986"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Parágrafo único. O disposto no </w:t>
      </w:r>
      <w:r w:rsidRPr="00FD3FDB">
        <w:rPr>
          <w:rFonts w:ascii="Times New Roman" w:hAnsi="Times New Roman"/>
          <w:b/>
          <w:bCs/>
          <w:color w:val="000000"/>
          <w:sz w:val="24"/>
          <w:szCs w:val="24"/>
          <w:lang w:eastAsia="pt-BR"/>
        </w:rPr>
        <w:t>caput</w:t>
      </w:r>
      <w:r w:rsidRPr="00FD3FDB">
        <w:rPr>
          <w:rFonts w:ascii="Times New Roman" w:hAnsi="Times New Roman"/>
          <w:color w:val="000000"/>
          <w:sz w:val="24"/>
          <w:szCs w:val="24"/>
          <w:lang w:eastAsia="pt-BR"/>
        </w:rPr>
        <w:t xml:space="preserve"> não se aplica à farmácia com manipulação que adquira IFA de importadoras e </w:t>
      </w:r>
      <w:proofErr w:type="spellStart"/>
      <w:r w:rsidRPr="00FD3FDB">
        <w:rPr>
          <w:rFonts w:ascii="Times New Roman" w:hAnsi="Times New Roman"/>
          <w:color w:val="000000"/>
          <w:sz w:val="24"/>
          <w:szCs w:val="24"/>
          <w:lang w:eastAsia="pt-BR"/>
        </w:rPr>
        <w:t>fracionadoras</w:t>
      </w:r>
      <w:proofErr w:type="spellEnd"/>
      <w:r w:rsidRPr="00FD3FDB">
        <w:rPr>
          <w:rFonts w:ascii="Times New Roman" w:hAnsi="Times New Roman"/>
          <w:color w:val="000000"/>
          <w:sz w:val="24"/>
          <w:szCs w:val="24"/>
          <w:lang w:eastAsia="pt-BR"/>
        </w:rPr>
        <w:t xml:space="preserve"> que realizem estratégia de controle de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prevista nesta Resolução.</w:t>
      </w:r>
    </w:p>
    <w:p w14:paraId="29CBFDE0" w14:textId="1A02ABB6" w:rsidR="00FD3FDB" w:rsidRPr="00FD3FD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CAPÍTULO II</w:t>
      </w:r>
    </w:p>
    <w:p w14:paraId="36CC91FF" w14:textId="77777777" w:rsidR="00FD3FDB" w:rsidRPr="00FD3FD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DAS DISPOSIÇÕES GERAIS</w:t>
      </w:r>
    </w:p>
    <w:p w14:paraId="68F0B483" w14:textId="10736A95" w:rsidR="00FD3FDB" w:rsidRPr="00FD3FD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Seção I</w:t>
      </w:r>
    </w:p>
    <w:p w14:paraId="103579AF" w14:textId="77777777" w:rsidR="00FD3FDB" w:rsidRPr="00FD3FD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Da investigação do processo produtivo</w:t>
      </w:r>
    </w:p>
    <w:p w14:paraId="4F38FC71"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Art. 3º As empresas citadas nesta Resolução devem avaliar se o processo de produção do IFA possibilita a formação de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potencialmente carcinogênicas.</w:t>
      </w:r>
    </w:p>
    <w:p w14:paraId="1B9DB5A2"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1º A avaliação deve contemplar, minimamente, não se restringindo a:</w:t>
      </w:r>
    </w:p>
    <w:p w14:paraId="6EC6896C" w14:textId="5D944165"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 - </w:t>
      </w:r>
      <w:proofErr w:type="gramStart"/>
      <w:r w:rsidRPr="00FD3FDB">
        <w:rPr>
          <w:rFonts w:ascii="Times New Roman" w:hAnsi="Times New Roman"/>
          <w:color w:val="000000"/>
          <w:sz w:val="24"/>
          <w:szCs w:val="24"/>
          <w:lang w:eastAsia="pt-BR"/>
        </w:rPr>
        <w:t>reagentes</w:t>
      </w:r>
      <w:proofErr w:type="gramEnd"/>
      <w:r w:rsidRPr="00FD3FDB">
        <w:rPr>
          <w:rFonts w:ascii="Times New Roman" w:hAnsi="Times New Roman"/>
          <w:color w:val="000000"/>
          <w:sz w:val="24"/>
          <w:szCs w:val="24"/>
          <w:lang w:eastAsia="pt-BR"/>
        </w:rPr>
        <w:t>;</w:t>
      </w:r>
    </w:p>
    <w:p w14:paraId="5192E96C" w14:textId="77777777"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II - </w:t>
      </w:r>
      <w:proofErr w:type="gramStart"/>
      <w:r w:rsidRPr="00FD3FDB">
        <w:rPr>
          <w:rFonts w:ascii="Times New Roman" w:hAnsi="Times New Roman"/>
          <w:color w:val="000000"/>
          <w:sz w:val="24"/>
          <w:szCs w:val="24"/>
          <w:lang w:eastAsia="pt-BR"/>
        </w:rPr>
        <w:t>solventes</w:t>
      </w:r>
      <w:proofErr w:type="gramEnd"/>
      <w:r w:rsidRPr="00FD3FDB">
        <w:rPr>
          <w:rFonts w:ascii="Times New Roman" w:hAnsi="Times New Roman"/>
          <w:color w:val="000000"/>
          <w:sz w:val="24"/>
          <w:szCs w:val="24"/>
          <w:lang w:eastAsia="pt-BR"/>
        </w:rPr>
        <w:t xml:space="preserve"> e sua reutilização;</w:t>
      </w:r>
    </w:p>
    <w:p w14:paraId="0C11B160" w14:textId="77777777"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III - degradação de materiais; e</w:t>
      </w:r>
    </w:p>
    <w:p w14:paraId="5A030086"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lastRenderedPageBreak/>
        <w:t xml:space="preserve">IV - </w:t>
      </w:r>
      <w:proofErr w:type="gramStart"/>
      <w:r w:rsidRPr="00FD3FDB">
        <w:rPr>
          <w:rFonts w:ascii="Times New Roman" w:hAnsi="Times New Roman"/>
          <w:color w:val="000000"/>
          <w:sz w:val="24"/>
          <w:szCs w:val="24"/>
          <w:lang w:eastAsia="pt-BR"/>
        </w:rPr>
        <w:t>contaminação</w:t>
      </w:r>
      <w:proofErr w:type="gramEnd"/>
      <w:r w:rsidRPr="00FD3FDB">
        <w:rPr>
          <w:rFonts w:ascii="Times New Roman" w:hAnsi="Times New Roman"/>
          <w:color w:val="000000"/>
          <w:sz w:val="24"/>
          <w:szCs w:val="24"/>
          <w:lang w:eastAsia="pt-BR"/>
        </w:rPr>
        <w:t xml:space="preserve"> cruzada entre processos.</w:t>
      </w:r>
    </w:p>
    <w:p w14:paraId="401F40C8"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 2º A investigação deve contemplar a avaliação da presença das seguintes impurezas nos </w:t>
      </w:r>
      <w:proofErr w:type="spellStart"/>
      <w:r w:rsidRPr="00FD3FDB">
        <w:rPr>
          <w:rFonts w:ascii="Times New Roman" w:hAnsi="Times New Roman"/>
          <w:color w:val="000000"/>
          <w:sz w:val="24"/>
          <w:szCs w:val="24"/>
          <w:lang w:eastAsia="pt-BR"/>
        </w:rPr>
        <w:t>IFAs</w:t>
      </w:r>
      <w:proofErr w:type="spellEnd"/>
      <w:r w:rsidRPr="00FD3FDB">
        <w:rPr>
          <w:rFonts w:ascii="Times New Roman" w:hAnsi="Times New Roman"/>
          <w:color w:val="000000"/>
          <w:sz w:val="24"/>
          <w:szCs w:val="24"/>
          <w:lang w:eastAsia="pt-BR"/>
        </w:rPr>
        <w:t>:</w:t>
      </w:r>
    </w:p>
    <w:p w14:paraId="1B0D907B" w14:textId="1794BCE4"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 - </w:t>
      </w:r>
      <w:proofErr w:type="spellStart"/>
      <w:proofErr w:type="gramStart"/>
      <w:r w:rsidRPr="00FD3FDB">
        <w:rPr>
          <w:rFonts w:ascii="Times New Roman" w:hAnsi="Times New Roman"/>
          <w:color w:val="000000"/>
          <w:sz w:val="24"/>
          <w:szCs w:val="24"/>
          <w:lang w:eastAsia="pt-BR"/>
        </w:rPr>
        <w:t>nitrosodietilamina</w:t>
      </w:r>
      <w:proofErr w:type="spellEnd"/>
      <w:proofErr w:type="gramEnd"/>
      <w:r w:rsidRPr="00FD3FDB">
        <w:rPr>
          <w:rFonts w:ascii="Times New Roman" w:hAnsi="Times New Roman"/>
          <w:color w:val="000000"/>
          <w:sz w:val="24"/>
          <w:szCs w:val="24"/>
          <w:lang w:eastAsia="pt-BR"/>
        </w:rPr>
        <w:t xml:space="preserve"> (NDEA);</w:t>
      </w:r>
    </w:p>
    <w:p w14:paraId="726C7EE5" w14:textId="77777777"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II - </w:t>
      </w:r>
      <w:proofErr w:type="spellStart"/>
      <w:proofErr w:type="gramStart"/>
      <w:r w:rsidRPr="00FD3FDB">
        <w:rPr>
          <w:rFonts w:ascii="Times New Roman" w:hAnsi="Times New Roman"/>
          <w:color w:val="000000"/>
          <w:sz w:val="24"/>
          <w:szCs w:val="24"/>
          <w:lang w:eastAsia="pt-BR"/>
        </w:rPr>
        <w:t>nitrosodimetilamina</w:t>
      </w:r>
      <w:proofErr w:type="spellEnd"/>
      <w:proofErr w:type="gramEnd"/>
      <w:r w:rsidRPr="00FD3FDB">
        <w:rPr>
          <w:rFonts w:ascii="Times New Roman" w:hAnsi="Times New Roman"/>
          <w:color w:val="000000"/>
          <w:sz w:val="24"/>
          <w:szCs w:val="24"/>
          <w:lang w:eastAsia="pt-BR"/>
        </w:rPr>
        <w:t xml:space="preserve"> (NDMA);</w:t>
      </w:r>
    </w:p>
    <w:p w14:paraId="474D0A95" w14:textId="77777777"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III - N-</w:t>
      </w:r>
      <w:proofErr w:type="spellStart"/>
      <w:r w:rsidRPr="00FD3FDB">
        <w:rPr>
          <w:rFonts w:ascii="Times New Roman" w:hAnsi="Times New Roman"/>
          <w:color w:val="000000"/>
          <w:sz w:val="24"/>
          <w:szCs w:val="24"/>
          <w:lang w:eastAsia="pt-BR"/>
        </w:rPr>
        <w:t>nitrosodiisopropilamina</w:t>
      </w:r>
      <w:proofErr w:type="spellEnd"/>
      <w:r w:rsidRPr="00FD3FDB">
        <w:rPr>
          <w:rFonts w:ascii="Times New Roman" w:hAnsi="Times New Roman"/>
          <w:color w:val="000000"/>
          <w:sz w:val="24"/>
          <w:szCs w:val="24"/>
          <w:lang w:eastAsia="pt-BR"/>
        </w:rPr>
        <w:t xml:space="preserve"> (NDIPA);</w:t>
      </w:r>
    </w:p>
    <w:p w14:paraId="719BC57A" w14:textId="77777777"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IV - ácido N-nitroso-N-metila </w:t>
      </w:r>
      <w:proofErr w:type="gramStart"/>
      <w:r w:rsidRPr="00FD3FDB">
        <w:rPr>
          <w:rFonts w:ascii="Times New Roman" w:hAnsi="Times New Roman"/>
          <w:color w:val="000000"/>
          <w:sz w:val="24"/>
          <w:szCs w:val="24"/>
          <w:lang w:eastAsia="pt-BR"/>
        </w:rPr>
        <w:t>4 amino</w:t>
      </w:r>
      <w:proofErr w:type="gramEnd"/>
      <w:r w:rsidRPr="00FD3FDB">
        <w:rPr>
          <w:rFonts w:ascii="Times New Roman" w:hAnsi="Times New Roman"/>
          <w:color w:val="000000"/>
          <w:sz w:val="24"/>
          <w:szCs w:val="24"/>
          <w:lang w:eastAsia="pt-BR"/>
        </w:rPr>
        <w:t xml:space="preserve"> </w:t>
      </w:r>
      <w:proofErr w:type="spellStart"/>
      <w:r w:rsidRPr="00FD3FDB">
        <w:rPr>
          <w:rFonts w:ascii="Times New Roman" w:hAnsi="Times New Roman"/>
          <w:color w:val="000000"/>
          <w:sz w:val="24"/>
          <w:szCs w:val="24"/>
          <w:lang w:eastAsia="pt-BR"/>
        </w:rPr>
        <w:t>butírico</w:t>
      </w:r>
      <w:proofErr w:type="spellEnd"/>
      <w:r w:rsidRPr="00FD3FDB">
        <w:rPr>
          <w:rFonts w:ascii="Times New Roman" w:hAnsi="Times New Roman"/>
          <w:color w:val="000000"/>
          <w:sz w:val="24"/>
          <w:szCs w:val="24"/>
          <w:lang w:eastAsia="pt-BR"/>
        </w:rPr>
        <w:t xml:space="preserve"> (NMBA); e</w:t>
      </w:r>
    </w:p>
    <w:p w14:paraId="21CC846A"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V - N-</w:t>
      </w:r>
      <w:proofErr w:type="spellStart"/>
      <w:r w:rsidRPr="00FD3FDB">
        <w:rPr>
          <w:rFonts w:ascii="Times New Roman" w:hAnsi="Times New Roman"/>
          <w:color w:val="000000"/>
          <w:sz w:val="24"/>
          <w:szCs w:val="24"/>
          <w:lang w:eastAsia="pt-BR"/>
        </w:rPr>
        <w:t>nitrosoetilisopropilamina</w:t>
      </w:r>
      <w:proofErr w:type="spellEnd"/>
      <w:r w:rsidRPr="00FD3FDB">
        <w:rPr>
          <w:rFonts w:ascii="Times New Roman" w:hAnsi="Times New Roman"/>
          <w:color w:val="000000"/>
          <w:sz w:val="24"/>
          <w:szCs w:val="24"/>
          <w:lang w:eastAsia="pt-BR"/>
        </w:rPr>
        <w:t xml:space="preserve"> (EIPNA).</w:t>
      </w:r>
    </w:p>
    <w:p w14:paraId="33DE8250"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 3º O disposto no parágrafo anterior não exclui a necessidade de investigação de outras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potencialmente carcinogênicas.</w:t>
      </w:r>
    </w:p>
    <w:p w14:paraId="26D810FF" w14:textId="02C3FD71" w:rsidR="00FD3FDB" w:rsidRPr="00FD3FD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Seção II</w:t>
      </w:r>
    </w:p>
    <w:p w14:paraId="72459BFD" w14:textId="77777777" w:rsidR="00FD3FDB" w:rsidRPr="00FD3FD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 xml:space="preserve">Do controle de </w:t>
      </w:r>
      <w:proofErr w:type="spellStart"/>
      <w:r w:rsidRPr="00FD3FDB">
        <w:rPr>
          <w:rFonts w:ascii="Times New Roman" w:hAnsi="Times New Roman"/>
          <w:b/>
          <w:color w:val="000000"/>
          <w:sz w:val="24"/>
          <w:szCs w:val="24"/>
          <w:lang w:eastAsia="pt-BR"/>
        </w:rPr>
        <w:t>nitrosaminas</w:t>
      </w:r>
      <w:proofErr w:type="spellEnd"/>
    </w:p>
    <w:p w14:paraId="5EA805FA"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bookmarkStart w:id="0" w:name="_Hlk8301300"/>
      <w:r w:rsidRPr="00FD3FDB">
        <w:rPr>
          <w:rFonts w:ascii="Times New Roman" w:hAnsi="Times New Roman"/>
          <w:color w:val="000000"/>
          <w:sz w:val="24"/>
          <w:szCs w:val="24"/>
          <w:lang w:eastAsia="pt-BR"/>
        </w:rPr>
        <w:t xml:space="preserve">Art. 4º Havendo a possibilidade de contaminação pelas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NDMA e NDEA, as empresas ficam obrigadas, no prazo de até 60 (sessenta) dias, a partir da vigência desta Resolução, a observar o que se segue:</w:t>
      </w:r>
      <w:bookmarkEnd w:id="0"/>
    </w:p>
    <w:p w14:paraId="2AEE8AF5" w14:textId="4D8ABE01"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 - </w:t>
      </w:r>
      <w:proofErr w:type="gramStart"/>
      <w:r w:rsidRPr="00FD3FDB">
        <w:rPr>
          <w:rFonts w:ascii="Times New Roman" w:hAnsi="Times New Roman"/>
          <w:color w:val="000000"/>
          <w:sz w:val="24"/>
          <w:szCs w:val="24"/>
          <w:lang w:eastAsia="pt-BR"/>
        </w:rPr>
        <w:t>adotar</w:t>
      </w:r>
      <w:proofErr w:type="gramEnd"/>
      <w:r w:rsidRPr="00FD3FDB">
        <w:rPr>
          <w:rFonts w:ascii="Times New Roman" w:hAnsi="Times New Roman"/>
          <w:color w:val="000000"/>
          <w:sz w:val="24"/>
          <w:szCs w:val="24"/>
          <w:lang w:eastAsia="pt-BR"/>
        </w:rPr>
        <w:t xml:space="preserve"> metodologia validada, nos termos da Resolução de Diretoria Colegiada - RDC nº 166, de 24 de julho de 2017, ou do guia Q2 do ICH;</w:t>
      </w:r>
      <w:bookmarkStart w:id="1" w:name="_Hlk8305032"/>
    </w:p>
    <w:p w14:paraId="1C55A44F" w14:textId="77777777"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II - </w:t>
      </w:r>
      <w:proofErr w:type="gramStart"/>
      <w:r w:rsidRPr="00FD3FDB">
        <w:rPr>
          <w:rFonts w:ascii="Times New Roman" w:hAnsi="Times New Roman"/>
          <w:color w:val="000000"/>
          <w:sz w:val="24"/>
          <w:szCs w:val="24"/>
          <w:lang w:eastAsia="pt-BR"/>
        </w:rPr>
        <w:t>incluir</w:t>
      </w:r>
      <w:proofErr w:type="gramEnd"/>
      <w:r w:rsidRPr="00FD3FDB">
        <w:rPr>
          <w:rFonts w:ascii="Times New Roman" w:hAnsi="Times New Roman"/>
          <w:color w:val="000000"/>
          <w:sz w:val="24"/>
          <w:szCs w:val="24"/>
          <w:lang w:eastAsia="pt-BR"/>
        </w:rPr>
        <w:t xml:space="preserve"> os ensaios de quantificação das impurezas no controle de qualidade do IFA; e</w:t>
      </w:r>
      <w:bookmarkStart w:id="2" w:name="_Hlk8305146"/>
      <w:bookmarkEnd w:id="1"/>
      <w:bookmarkEnd w:id="2"/>
    </w:p>
    <w:p w14:paraId="2DAA0302"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III - estabelecer as especificações das impurezas para a liberação de lote do IFA, conforme os limites provisórios descritos no Anexo.  </w:t>
      </w:r>
    </w:p>
    <w:p w14:paraId="7CF86BCD"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Art. 5º Havendo a possibilidade de contaminação pelas outras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citadas no § 2° do art.3°, as empresas ficam obrigadas, no prazo de até 120 (cento e </w:t>
      </w:r>
      <w:proofErr w:type="gramStart"/>
      <w:r w:rsidRPr="00FD3FDB">
        <w:rPr>
          <w:rFonts w:ascii="Times New Roman" w:hAnsi="Times New Roman"/>
          <w:color w:val="000000"/>
          <w:sz w:val="24"/>
          <w:szCs w:val="24"/>
          <w:lang w:eastAsia="pt-BR"/>
        </w:rPr>
        <w:t>vinte )</w:t>
      </w:r>
      <w:proofErr w:type="gramEnd"/>
      <w:r w:rsidRPr="00FD3FDB">
        <w:rPr>
          <w:rFonts w:ascii="Times New Roman" w:hAnsi="Times New Roman"/>
          <w:color w:val="000000"/>
          <w:sz w:val="24"/>
          <w:szCs w:val="24"/>
          <w:lang w:eastAsia="pt-BR"/>
        </w:rPr>
        <w:t xml:space="preserve"> dias, a partir da vigência desta Resolução, a observar o que se segue:</w:t>
      </w:r>
    </w:p>
    <w:p w14:paraId="116032DE" w14:textId="3E4BCCB1"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 -        </w:t>
      </w:r>
      <w:proofErr w:type="gramStart"/>
      <w:r w:rsidRPr="00FD3FDB">
        <w:rPr>
          <w:rFonts w:ascii="Times New Roman" w:hAnsi="Times New Roman"/>
          <w:color w:val="000000"/>
          <w:sz w:val="24"/>
          <w:szCs w:val="24"/>
          <w:lang w:eastAsia="pt-BR"/>
        </w:rPr>
        <w:t>adotar</w:t>
      </w:r>
      <w:proofErr w:type="gramEnd"/>
      <w:r w:rsidRPr="00FD3FDB">
        <w:rPr>
          <w:rFonts w:ascii="Times New Roman" w:hAnsi="Times New Roman"/>
          <w:color w:val="000000"/>
          <w:sz w:val="24"/>
          <w:szCs w:val="24"/>
          <w:lang w:eastAsia="pt-BR"/>
        </w:rPr>
        <w:t xml:space="preserve"> metodologia validada, nos termos da Resolução de Diretoria Colegiada - RDC nº 166, de 2017, ou do guia Q2 do ICH;</w:t>
      </w:r>
    </w:p>
    <w:p w14:paraId="328C3528" w14:textId="77777777"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II -        </w:t>
      </w:r>
      <w:proofErr w:type="gramStart"/>
      <w:r w:rsidRPr="00FD3FDB">
        <w:rPr>
          <w:rFonts w:ascii="Times New Roman" w:hAnsi="Times New Roman"/>
          <w:color w:val="000000"/>
          <w:sz w:val="24"/>
          <w:szCs w:val="24"/>
          <w:lang w:eastAsia="pt-BR"/>
        </w:rPr>
        <w:t>incluir</w:t>
      </w:r>
      <w:proofErr w:type="gramEnd"/>
      <w:r w:rsidRPr="00FD3FDB">
        <w:rPr>
          <w:rFonts w:ascii="Times New Roman" w:hAnsi="Times New Roman"/>
          <w:color w:val="000000"/>
          <w:sz w:val="24"/>
          <w:szCs w:val="24"/>
          <w:lang w:eastAsia="pt-BR"/>
        </w:rPr>
        <w:t xml:space="preserve"> os ensaios de quantificação das impurezas no controle de qualidade do IFA; e</w:t>
      </w:r>
    </w:p>
    <w:p w14:paraId="23FCC617"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III </w:t>
      </w:r>
      <w:proofErr w:type="gramStart"/>
      <w:r w:rsidRPr="00FD3FDB">
        <w:rPr>
          <w:rFonts w:ascii="Times New Roman" w:hAnsi="Times New Roman"/>
          <w:color w:val="000000"/>
          <w:sz w:val="24"/>
          <w:szCs w:val="24"/>
          <w:lang w:eastAsia="pt-BR"/>
        </w:rPr>
        <w:t>-  estabelecer</w:t>
      </w:r>
      <w:proofErr w:type="gramEnd"/>
      <w:r w:rsidRPr="00FD3FDB">
        <w:rPr>
          <w:rFonts w:ascii="Times New Roman" w:hAnsi="Times New Roman"/>
          <w:color w:val="000000"/>
          <w:sz w:val="24"/>
          <w:szCs w:val="24"/>
          <w:lang w:eastAsia="pt-BR"/>
        </w:rPr>
        <w:t xml:space="preserve"> as especificações das impurezas para a liberação de lote do IFA, conforme os limites provisórios descritos no Anexo, quando houver, ou limites individuais provisórios apropriados.</w:t>
      </w:r>
    </w:p>
    <w:p w14:paraId="0991D622"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Parágrafo único. As disposições deste artigo também se aplicam a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não citadas nesta resolução, para as quais as empresas ficam obrigadas às providências </w:t>
      </w:r>
      <w:r w:rsidRPr="00FD3FDB">
        <w:rPr>
          <w:rFonts w:ascii="Times New Roman" w:hAnsi="Times New Roman"/>
          <w:color w:val="000000"/>
          <w:sz w:val="24"/>
          <w:szCs w:val="24"/>
          <w:lang w:eastAsia="pt-BR"/>
        </w:rPr>
        <w:lastRenderedPageBreak/>
        <w:t>sanitárias listadas nos incisos de I a III, no prazo de até 180 (cento e oitenta) dias, a partir do conhecimento da presença destas no IFA, sem prejuízo da imediata e formal comunicação à ANVISA.</w:t>
      </w:r>
    </w:p>
    <w:p w14:paraId="216E775B"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Art. 6º As empresas devem preferencialmente adotar a metodologia analítica publicada pela Agência Europeia de Medicamentos (EMA), pela Agência Americana de Medicamentos e Alimentos (FDA) e Agência Canadense de Medicamentos (Health Canada).</w:t>
      </w:r>
    </w:p>
    <w:p w14:paraId="3404AA67"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Art. 7º Os detentores de registro devem realizar peticionamento específico da inclusão do teste de controle de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nos termos da Resolução de pós-registro vigente. </w:t>
      </w:r>
    </w:p>
    <w:p w14:paraId="236A3659"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Parágrafo único. Para as demais empresas abrangidas por esta resolução, a comprovação da implementação do controle das impurezas deve estar disponível na empresa para verificação a qualquer momento da autoridade sanitária.</w:t>
      </w:r>
    </w:p>
    <w:p w14:paraId="28822FDE"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Art. 8º A necessidade de controle das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não se aplica aos casos em que o processo de produção do IFA não permite a geração ou contaminação das impurezas.</w:t>
      </w:r>
    </w:p>
    <w:p w14:paraId="0D876A2A"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1º As empresas que possuam IFA que se enquadrem no art. 8º devem protocolar no prazo de até 60 (sessenta) dias, a partir da vigência desta Resolução, aditamento específico ao processo de registro com justificativa técnica, ficando isentas da obrigatoriedade da inclusão de ensaios de quantificação das impurezas no controle de qualidade do IFA.</w:t>
      </w:r>
    </w:p>
    <w:p w14:paraId="16666045"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2º A justificativa técnica apresentada está sujeita à avaliação e, caso considerada insatisfatória ou identificado o potencial risco de formação das impurezas, a Anvisa pode:</w:t>
      </w:r>
    </w:p>
    <w:p w14:paraId="021BE9D9" w14:textId="4E43B43D" w:rsidR="00FD3FDB" w:rsidRP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 - </w:t>
      </w:r>
      <w:proofErr w:type="gramStart"/>
      <w:r w:rsidRPr="00FD3FDB">
        <w:rPr>
          <w:rFonts w:ascii="Times New Roman" w:hAnsi="Times New Roman"/>
          <w:color w:val="000000"/>
          <w:sz w:val="24"/>
          <w:szCs w:val="24"/>
          <w:lang w:eastAsia="pt-BR"/>
        </w:rPr>
        <w:t>solicitar</w:t>
      </w:r>
      <w:proofErr w:type="gramEnd"/>
      <w:r w:rsidRPr="00FD3FDB">
        <w:rPr>
          <w:rFonts w:ascii="Times New Roman" w:hAnsi="Times New Roman"/>
          <w:color w:val="000000"/>
          <w:sz w:val="24"/>
          <w:szCs w:val="24"/>
          <w:lang w:eastAsia="pt-BR"/>
        </w:rPr>
        <w:t xml:space="preserve"> a inclusão de ensaios de quantificação das impurezas no controle de qualidade do IFA, nos termos desta Resolução; e</w:t>
      </w:r>
    </w:p>
    <w:p w14:paraId="22A50611" w14:textId="77777777" w:rsidR="00FD3FDB" w:rsidRDefault="00FD3FDB" w:rsidP="00FD3FD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II - </w:t>
      </w:r>
      <w:proofErr w:type="gramStart"/>
      <w:r w:rsidRPr="00FD3FDB">
        <w:rPr>
          <w:rFonts w:ascii="Times New Roman" w:hAnsi="Times New Roman"/>
          <w:color w:val="000000"/>
          <w:sz w:val="24"/>
          <w:szCs w:val="24"/>
          <w:lang w:eastAsia="pt-BR"/>
        </w:rPr>
        <w:t>determinar</w:t>
      </w:r>
      <w:proofErr w:type="gramEnd"/>
      <w:r w:rsidRPr="00FD3FDB">
        <w:rPr>
          <w:rFonts w:ascii="Times New Roman" w:hAnsi="Times New Roman"/>
          <w:color w:val="000000"/>
          <w:sz w:val="24"/>
          <w:szCs w:val="24"/>
          <w:lang w:eastAsia="pt-BR"/>
        </w:rPr>
        <w:t xml:space="preserve"> o recolhimento de lotes, suspensão de importação, fabricação, comercialização e uso, além de outras medidas legais cabíveis.</w:t>
      </w:r>
    </w:p>
    <w:p w14:paraId="15D4FB07" w14:textId="75F066CF" w:rsidR="00FD3FDB" w:rsidRPr="00FD3FD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Seção III</w:t>
      </w:r>
    </w:p>
    <w:p w14:paraId="0A370476" w14:textId="77777777" w:rsidR="00FD3FDB" w:rsidRPr="0093134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 xml:space="preserve">Da eliminação de </w:t>
      </w:r>
      <w:proofErr w:type="spellStart"/>
      <w:r w:rsidRPr="00FD3FDB">
        <w:rPr>
          <w:rFonts w:ascii="Times New Roman" w:hAnsi="Times New Roman"/>
          <w:b/>
          <w:color w:val="000000"/>
          <w:sz w:val="24"/>
          <w:szCs w:val="24"/>
          <w:lang w:eastAsia="pt-BR"/>
        </w:rPr>
        <w:t>nitrosaminas</w:t>
      </w:r>
      <w:proofErr w:type="spellEnd"/>
    </w:p>
    <w:p w14:paraId="5FD5CF93"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Art. 9º Não será aceitável a presença de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citadas nesta Resolução em IFA da classe dos antagonistas do receptor de angiotensina II, após dois anos da vigência desta Resolução.</w:t>
      </w:r>
    </w:p>
    <w:p w14:paraId="58DB8028"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Parágrafo único. Para fins do disposto no</w:t>
      </w:r>
      <w:r w:rsidRPr="00FD3FDB">
        <w:rPr>
          <w:rFonts w:ascii="Times New Roman" w:hAnsi="Times New Roman"/>
          <w:i/>
          <w:iCs/>
          <w:color w:val="000000"/>
          <w:sz w:val="24"/>
          <w:szCs w:val="24"/>
          <w:lang w:eastAsia="pt-BR"/>
        </w:rPr>
        <w:t> </w:t>
      </w:r>
      <w:r w:rsidRPr="00FD3FDB">
        <w:rPr>
          <w:rFonts w:ascii="Times New Roman" w:hAnsi="Times New Roman"/>
          <w:b/>
          <w:bCs/>
          <w:color w:val="000000"/>
          <w:sz w:val="24"/>
          <w:szCs w:val="24"/>
          <w:lang w:eastAsia="pt-BR"/>
        </w:rPr>
        <w:t>caput,</w:t>
      </w:r>
      <w:r w:rsidRPr="00FD3FDB">
        <w:rPr>
          <w:rFonts w:ascii="Times New Roman" w:hAnsi="Times New Roman"/>
          <w:color w:val="000000"/>
          <w:sz w:val="24"/>
          <w:szCs w:val="24"/>
          <w:lang w:eastAsia="pt-BR"/>
        </w:rPr>
        <w:t xml:space="preserve"> considera-se ausência de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quando o resultado da análise for inferior ao limite de detecção do método, não sendo este maior que 0,03ppm.</w:t>
      </w:r>
    </w:p>
    <w:p w14:paraId="09CE4026"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Art. 10 Nos casos em que a eliminação prevista no art. 9º implique na necessidade de mudanças pós-registro que requeiram provas no medicamento, estas devem ser protocoladas no prazo máximo de dois anos a partir da vigência desta Resolução.</w:t>
      </w:r>
    </w:p>
    <w:p w14:paraId="14A6C17D"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lastRenderedPageBreak/>
        <w:t>Parágrafo único. Para os casos em que a legislação de pós-registro solicitar a apresentação de relatórios de estudo de estabilidade do medicamento, podem ser apresentados, minimamente, os relatórios dos estudos de estabilidade com análises iniciais, devendo a apresentação dos estudos completos ser feita imediatamente quando do término destes.</w:t>
      </w:r>
    </w:p>
    <w:p w14:paraId="68A6EC51" w14:textId="04037B88" w:rsidR="00FD3FDB" w:rsidRPr="00FD3FD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CAPÍTULO III</w:t>
      </w:r>
    </w:p>
    <w:p w14:paraId="2915C460" w14:textId="77777777" w:rsidR="00FD3FDB" w:rsidRPr="0093134B" w:rsidRDefault="00FD3FDB" w:rsidP="00FD3FDB">
      <w:pPr>
        <w:spacing w:after="200" w:line="240" w:lineRule="auto"/>
        <w:jc w:val="center"/>
        <w:rPr>
          <w:rFonts w:ascii="Times New Roman" w:hAnsi="Times New Roman"/>
          <w:b/>
          <w:color w:val="000000"/>
          <w:sz w:val="24"/>
          <w:szCs w:val="24"/>
          <w:lang w:eastAsia="pt-BR"/>
        </w:rPr>
      </w:pPr>
      <w:r w:rsidRPr="00FD3FDB">
        <w:rPr>
          <w:rFonts w:ascii="Times New Roman" w:hAnsi="Times New Roman"/>
          <w:b/>
          <w:color w:val="000000"/>
          <w:sz w:val="24"/>
          <w:szCs w:val="24"/>
          <w:lang w:eastAsia="pt-BR"/>
        </w:rPr>
        <w:t>DAS DISPOSIÇÕES FINAIS</w:t>
      </w:r>
    </w:p>
    <w:p w14:paraId="2C0B95F1"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Art. 11 Caso sejam identificadas impurezas acima dos limites provisórios estabelecidos, as empresas devem imediatamente suspender a fabricação, a distribuição, a comercialização, o uso e a manipulação dos medicamentos com o IFA envolvido, devendo:</w:t>
      </w:r>
    </w:p>
    <w:p w14:paraId="209655E4" w14:textId="19F3763C" w:rsidR="00FD3FDB" w:rsidRP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 - </w:t>
      </w:r>
      <w:proofErr w:type="gramStart"/>
      <w:r w:rsidRPr="00FD3FDB">
        <w:rPr>
          <w:rFonts w:ascii="Times New Roman" w:hAnsi="Times New Roman"/>
          <w:color w:val="000000"/>
          <w:sz w:val="24"/>
          <w:szCs w:val="24"/>
          <w:lang w:eastAsia="pt-BR"/>
        </w:rPr>
        <w:t>segregar</w:t>
      </w:r>
      <w:proofErr w:type="gramEnd"/>
      <w:r w:rsidRPr="00FD3FDB">
        <w:rPr>
          <w:rFonts w:ascii="Times New Roman" w:hAnsi="Times New Roman"/>
          <w:color w:val="000000"/>
          <w:sz w:val="24"/>
          <w:szCs w:val="24"/>
          <w:lang w:eastAsia="pt-BR"/>
        </w:rPr>
        <w:t xml:space="preserve"> o estoque na empresa;</w:t>
      </w:r>
    </w:p>
    <w:p w14:paraId="4269E272" w14:textId="77777777" w:rsidR="00FD3FDB" w:rsidRP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II - </w:t>
      </w:r>
      <w:proofErr w:type="gramStart"/>
      <w:r w:rsidRPr="00FD3FDB">
        <w:rPr>
          <w:rFonts w:ascii="Times New Roman" w:hAnsi="Times New Roman"/>
          <w:color w:val="000000"/>
          <w:sz w:val="24"/>
          <w:szCs w:val="24"/>
          <w:lang w:eastAsia="pt-BR"/>
        </w:rPr>
        <w:t>recolher</w:t>
      </w:r>
      <w:proofErr w:type="gramEnd"/>
      <w:r w:rsidRPr="00FD3FDB">
        <w:rPr>
          <w:rFonts w:ascii="Times New Roman" w:hAnsi="Times New Roman"/>
          <w:color w:val="000000"/>
          <w:sz w:val="24"/>
          <w:szCs w:val="24"/>
          <w:lang w:eastAsia="pt-BR"/>
        </w:rPr>
        <w:t xml:space="preserve"> os lotes dos medicamentos e do IFA; e</w:t>
      </w:r>
    </w:p>
    <w:p w14:paraId="5EF1B3D4"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III - notificar a Anvisa em até 48 (quarenta e oito) horas.</w:t>
      </w:r>
    </w:p>
    <w:p w14:paraId="4E030C68"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Art. 12 Para outras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potencialmente carcinogênicas, não abarcadas por esta Resolução, requerimentos adicionais podem ser estabelecidos por meio de regulamentação específica.</w:t>
      </w:r>
    </w:p>
    <w:p w14:paraId="79AA807D"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Art. 13 Para as petições de registro e pós-registro de medicamento que aguardam decisão da Anvisa, aplicam-se as disposições de investigação e controle das </w:t>
      </w:r>
      <w:proofErr w:type="spellStart"/>
      <w:r w:rsidRPr="00FD3FDB">
        <w:rPr>
          <w:rFonts w:ascii="Times New Roman" w:hAnsi="Times New Roman"/>
          <w:color w:val="000000"/>
          <w:sz w:val="24"/>
          <w:szCs w:val="24"/>
          <w:lang w:eastAsia="pt-BR"/>
        </w:rPr>
        <w:t>nitrosaminas</w:t>
      </w:r>
      <w:proofErr w:type="spellEnd"/>
      <w:r w:rsidRPr="00FD3FDB">
        <w:rPr>
          <w:rFonts w:ascii="Times New Roman" w:hAnsi="Times New Roman"/>
          <w:color w:val="000000"/>
          <w:sz w:val="24"/>
          <w:szCs w:val="24"/>
          <w:lang w:eastAsia="pt-BR"/>
        </w:rPr>
        <w:t xml:space="preserve"> potencialmente carcinogênicas descritas nesta Resolução.</w:t>
      </w:r>
    </w:p>
    <w:p w14:paraId="3F215D06"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Art. 14 O descumprimento das disposições contidas nesta Resolução constitui infração sanitária, nos termos da Lei nº 6.437, de 20 de agosto de 1977, sem prejuízo das responsabilidades civil, administrativa e penal cabíveis.</w:t>
      </w:r>
    </w:p>
    <w:p w14:paraId="68784B89" w14:textId="77777777" w:rsidR="00FD3FDB" w:rsidRDefault="00FD3FDB" w:rsidP="0093134B">
      <w:pPr>
        <w:spacing w:after="200" w:line="240" w:lineRule="auto"/>
        <w:ind w:firstLine="567"/>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Art. 15 Esta Resolução entra em vigor na data de sua publicação.</w:t>
      </w:r>
    </w:p>
    <w:p w14:paraId="54729086" w14:textId="77777777" w:rsidR="0093134B" w:rsidRDefault="00FD3FDB" w:rsidP="00FD3FDB">
      <w:pPr>
        <w:spacing w:after="200" w:line="240" w:lineRule="auto"/>
        <w:jc w:val="both"/>
        <w:rPr>
          <w:rFonts w:ascii="Times New Roman" w:hAnsi="Times New Roman"/>
          <w:color w:val="000000"/>
          <w:sz w:val="24"/>
          <w:szCs w:val="24"/>
          <w:lang w:eastAsia="pt-BR"/>
        </w:rPr>
      </w:pPr>
      <w:r w:rsidRPr="00FD3FDB">
        <w:rPr>
          <w:rFonts w:ascii="Times New Roman" w:hAnsi="Times New Roman"/>
          <w:color w:val="000000"/>
          <w:sz w:val="24"/>
          <w:szCs w:val="24"/>
          <w:lang w:eastAsia="pt-BR"/>
        </w:rPr>
        <w:t>                                                                                                                                  </w:t>
      </w:r>
    </w:p>
    <w:p w14:paraId="50D062C3" w14:textId="6C069AEE" w:rsidR="00FD3FDB" w:rsidRDefault="00FD3FDB" w:rsidP="0093134B">
      <w:pPr>
        <w:spacing w:after="200" w:line="240" w:lineRule="auto"/>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WILLIAM DIB</w:t>
      </w:r>
    </w:p>
    <w:p w14:paraId="7324B692" w14:textId="477F39A1" w:rsidR="00FD3FDB" w:rsidRDefault="00FD3FDB" w:rsidP="0093134B">
      <w:pPr>
        <w:spacing w:after="200" w:line="240" w:lineRule="auto"/>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Diretor-Presidente</w:t>
      </w:r>
    </w:p>
    <w:p w14:paraId="25761FAF" w14:textId="2155C9A0" w:rsidR="00FD3FDB" w:rsidRPr="00FD3FDB" w:rsidRDefault="00FD3FDB" w:rsidP="00FD3FDB">
      <w:pPr>
        <w:spacing w:after="200" w:line="240" w:lineRule="auto"/>
        <w:rPr>
          <w:rFonts w:ascii="Times New Roman" w:hAnsi="Times New Roman"/>
          <w:color w:val="000000"/>
          <w:sz w:val="24"/>
          <w:szCs w:val="24"/>
          <w:lang w:eastAsia="pt-BR"/>
        </w:rPr>
      </w:pPr>
      <w:r w:rsidRPr="00FD3FDB">
        <w:rPr>
          <w:rFonts w:ascii="Times New Roman" w:hAnsi="Times New Roman"/>
          <w:color w:val="000000"/>
          <w:sz w:val="24"/>
          <w:szCs w:val="24"/>
          <w:lang w:eastAsia="pt-BR"/>
        </w:rPr>
        <w:t> </w:t>
      </w:r>
    </w:p>
    <w:p w14:paraId="2DC4EDEF" w14:textId="77777777" w:rsidR="0093134B" w:rsidRDefault="0093134B">
      <w:pPr>
        <w:rPr>
          <w:rFonts w:ascii="Times New Roman" w:hAnsi="Times New Roman"/>
          <w:b/>
          <w:bCs/>
          <w:color w:val="000000"/>
          <w:sz w:val="24"/>
          <w:szCs w:val="24"/>
          <w:lang w:eastAsia="pt-BR"/>
        </w:rPr>
      </w:pPr>
      <w:r>
        <w:rPr>
          <w:rFonts w:ascii="Times New Roman" w:hAnsi="Times New Roman"/>
          <w:b/>
          <w:bCs/>
          <w:color w:val="000000"/>
          <w:sz w:val="24"/>
          <w:szCs w:val="24"/>
          <w:lang w:eastAsia="pt-BR"/>
        </w:rPr>
        <w:br w:type="page"/>
      </w:r>
    </w:p>
    <w:p w14:paraId="3FAA427C" w14:textId="5AB2A1E9" w:rsidR="00FD3FDB" w:rsidRPr="00FD3FDB" w:rsidRDefault="0093134B" w:rsidP="00FD3FDB">
      <w:pPr>
        <w:spacing w:after="200" w:line="240" w:lineRule="auto"/>
        <w:jc w:val="center"/>
        <w:rPr>
          <w:rFonts w:ascii="Times New Roman" w:hAnsi="Times New Roman"/>
          <w:color w:val="000000"/>
          <w:sz w:val="24"/>
          <w:szCs w:val="24"/>
          <w:lang w:eastAsia="pt-BR"/>
        </w:rPr>
      </w:pPr>
      <w:r w:rsidRPr="00FD3FDB">
        <w:rPr>
          <w:rFonts w:ascii="Times New Roman" w:hAnsi="Times New Roman"/>
          <w:b/>
          <w:bCs/>
          <w:color w:val="000000"/>
          <w:sz w:val="24"/>
          <w:szCs w:val="24"/>
          <w:lang w:eastAsia="pt-BR"/>
        </w:rPr>
        <w:lastRenderedPageBreak/>
        <w:t>ANEX</w:t>
      </w:r>
      <w:bookmarkStart w:id="3" w:name="_GoBack"/>
      <w:bookmarkEnd w:id="3"/>
      <w:r w:rsidRPr="00FD3FDB">
        <w:rPr>
          <w:rFonts w:ascii="Times New Roman" w:hAnsi="Times New Roman"/>
          <w:b/>
          <w:bCs/>
          <w:color w:val="000000"/>
          <w:sz w:val="24"/>
          <w:szCs w:val="24"/>
          <w:lang w:eastAsia="pt-BR"/>
        </w:rPr>
        <w:t>O </w:t>
      </w:r>
    </w:p>
    <w:p w14:paraId="1C010CA0" w14:textId="77777777" w:rsid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 xml:space="preserve">Limites provisórios das impurezas NDEA, NDMA e NMBA para </w:t>
      </w:r>
      <w:proofErr w:type="spellStart"/>
      <w:r w:rsidRPr="00FD3FDB">
        <w:rPr>
          <w:rFonts w:ascii="Times New Roman" w:hAnsi="Times New Roman"/>
          <w:color w:val="000000"/>
          <w:sz w:val="24"/>
          <w:szCs w:val="24"/>
          <w:lang w:eastAsia="pt-BR"/>
        </w:rPr>
        <w:t>IFAs</w:t>
      </w:r>
      <w:proofErr w:type="spellEnd"/>
      <w:r w:rsidRPr="00FD3FDB">
        <w:rPr>
          <w:rFonts w:ascii="Times New Roman" w:hAnsi="Times New Roman"/>
          <w:color w:val="000000"/>
          <w:sz w:val="24"/>
          <w:szCs w:val="24"/>
          <w:lang w:eastAsia="pt-BR"/>
        </w:rPr>
        <w:t xml:space="preserve"> antagonistas do receptor de angiotensina II</w:t>
      </w:r>
    </w:p>
    <w:p w14:paraId="6C1665BC" w14:textId="68A84F8F"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0"/>
        <w:gridCol w:w="979"/>
        <w:gridCol w:w="1167"/>
        <w:gridCol w:w="899"/>
        <w:gridCol w:w="1167"/>
        <w:gridCol w:w="833"/>
        <w:gridCol w:w="1167"/>
        <w:gridCol w:w="886"/>
      </w:tblGrid>
      <w:tr w:rsidR="00FD3FDB" w:rsidRPr="00FD3FDB" w14:paraId="677D17C1" w14:textId="77777777" w:rsidTr="00FD3F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49D014"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b/>
                <w:bCs/>
                <w:color w:val="000000"/>
                <w:sz w:val="24"/>
                <w:szCs w:val="24"/>
                <w:lang w:eastAsia="pt-BR"/>
              </w:rPr>
              <w:t>IFA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06475"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b/>
                <w:bCs/>
                <w:color w:val="000000"/>
                <w:sz w:val="24"/>
                <w:szCs w:val="24"/>
                <w:lang w:eastAsia="pt-BR"/>
              </w:rPr>
              <w:t>Dose máxima diária*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ACA7F"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b/>
                <w:bCs/>
                <w:color w:val="000000"/>
                <w:sz w:val="24"/>
                <w:szCs w:val="24"/>
                <w:lang w:eastAsia="pt-BR"/>
              </w:rPr>
              <w:t>Ingestão diária permitida de NDMA (</w:t>
            </w:r>
            <w:proofErr w:type="spellStart"/>
            <w:r w:rsidRPr="00FD3FDB">
              <w:rPr>
                <w:rFonts w:ascii="Times New Roman" w:hAnsi="Times New Roman"/>
                <w:b/>
                <w:bCs/>
                <w:color w:val="000000"/>
                <w:sz w:val="24"/>
                <w:szCs w:val="24"/>
                <w:lang w:eastAsia="pt-BR"/>
              </w:rPr>
              <w:t>ng</w:t>
            </w:r>
            <w:proofErr w:type="spellEnd"/>
            <w:r w:rsidRPr="00FD3FDB">
              <w:rPr>
                <w:rFonts w:ascii="Times New Roman" w:hAnsi="Times New Roman"/>
                <w:b/>
                <w:b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75CDA"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b/>
                <w:bCs/>
                <w:color w:val="000000"/>
                <w:sz w:val="24"/>
                <w:szCs w:val="24"/>
                <w:lang w:eastAsia="pt-BR"/>
              </w:rPr>
              <w:t>Limite NDMA (</w:t>
            </w:r>
            <w:proofErr w:type="spellStart"/>
            <w:r w:rsidRPr="00FD3FDB">
              <w:rPr>
                <w:rFonts w:ascii="Times New Roman" w:hAnsi="Times New Roman"/>
                <w:b/>
                <w:bCs/>
                <w:color w:val="000000"/>
                <w:sz w:val="24"/>
                <w:szCs w:val="24"/>
                <w:lang w:eastAsia="pt-BR"/>
              </w:rPr>
              <w:t>ppm</w:t>
            </w:r>
            <w:proofErr w:type="spellEnd"/>
            <w:r w:rsidRPr="00FD3FDB">
              <w:rPr>
                <w:rFonts w:ascii="Times New Roman" w:hAnsi="Times New Roman"/>
                <w:b/>
                <w:b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1F4A1"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b/>
                <w:bCs/>
                <w:color w:val="000000"/>
                <w:sz w:val="24"/>
                <w:szCs w:val="24"/>
                <w:lang w:eastAsia="pt-BR"/>
              </w:rPr>
              <w:t>Ingestão diária permitida de NDEA (</w:t>
            </w:r>
            <w:proofErr w:type="spellStart"/>
            <w:r w:rsidRPr="00FD3FDB">
              <w:rPr>
                <w:rFonts w:ascii="Times New Roman" w:hAnsi="Times New Roman"/>
                <w:b/>
                <w:bCs/>
                <w:color w:val="000000"/>
                <w:sz w:val="24"/>
                <w:szCs w:val="24"/>
                <w:lang w:eastAsia="pt-BR"/>
              </w:rPr>
              <w:t>ng</w:t>
            </w:r>
            <w:proofErr w:type="spellEnd"/>
            <w:r w:rsidRPr="00FD3FDB">
              <w:rPr>
                <w:rFonts w:ascii="Times New Roman" w:hAnsi="Times New Roman"/>
                <w:b/>
                <w:b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2B1BC"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b/>
                <w:bCs/>
                <w:color w:val="000000"/>
                <w:sz w:val="24"/>
                <w:szCs w:val="24"/>
                <w:lang w:eastAsia="pt-BR"/>
              </w:rPr>
              <w:t>Limite NDEA (</w:t>
            </w:r>
            <w:proofErr w:type="spellStart"/>
            <w:r w:rsidRPr="00FD3FDB">
              <w:rPr>
                <w:rFonts w:ascii="Times New Roman" w:hAnsi="Times New Roman"/>
                <w:b/>
                <w:bCs/>
                <w:color w:val="000000"/>
                <w:sz w:val="24"/>
                <w:szCs w:val="24"/>
                <w:lang w:eastAsia="pt-BR"/>
              </w:rPr>
              <w:t>ppm</w:t>
            </w:r>
            <w:proofErr w:type="spellEnd"/>
            <w:r w:rsidRPr="00FD3FDB">
              <w:rPr>
                <w:rFonts w:ascii="Times New Roman" w:hAnsi="Times New Roman"/>
                <w:b/>
                <w:b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94CB1"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b/>
                <w:bCs/>
                <w:color w:val="000000"/>
                <w:sz w:val="24"/>
                <w:szCs w:val="24"/>
                <w:lang w:eastAsia="pt-BR"/>
              </w:rPr>
              <w:t>Ingestão diária permitida de NMBA (</w:t>
            </w:r>
            <w:proofErr w:type="spellStart"/>
            <w:r w:rsidRPr="00FD3FDB">
              <w:rPr>
                <w:rFonts w:ascii="Times New Roman" w:hAnsi="Times New Roman"/>
                <w:b/>
                <w:bCs/>
                <w:color w:val="000000"/>
                <w:sz w:val="24"/>
                <w:szCs w:val="24"/>
                <w:lang w:eastAsia="pt-BR"/>
              </w:rPr>
              <w:t>ng</w:t>
            </w:r>
            <w:proofErr w:type="spellEnd"/>
            <w:r w:rsidRPr="00FD3FDB">
              <w:rPr>
                <w:rFonts w:ascii="Times New Roman" w:hAnsi="Times New Roman"/>
                <w:b/>
                <w:b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00283"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b/>
                <w:bCs/>
                <w:color w:val="000000"/>
                <w:sz w:val="24"/>
                <w:szCs w:val="24"/>
                <w:lang w:eastAsia="pt-BR"/>
              </w:rPr>
              <w:t>Limite NMBA (</w:t>
            </w:r>
            <w:proofErr w:type="spellStart"/>
            <w:r w:rsidRPr="00FD3FDB">
              <w:rPr>
                <w:rFonts w:ascii="Times New Roman" w:hAnsi="Times New Roman"/>
                <w:b/>
                <w:bCs/>
                <w:color w:val="000000"/>
                <w:sz w:val="24"/>
                <w:szCs w:val="24"/>
                <w:lang w:eastAsia="pt-BR"/>
              </w:rPr>
              <w:t>ppm</w:t>
            </w:r>
            <w:proofErr w:type="spellEnd"/>
            <w:r w:rsidRPr="00FD3FDB">
              <w:rPr>
                <w:rFonts w:ascii="Times New Roman" w:hAnsi="Times New Roman"/>
                <w:b/>
                <w:bCs/>
                <w:color w:val="000000"/>
                <w:sz w:val="24"/>
                <w:szCs w:val="24"/>
                <w:lang w:eastAsia="pt-BR"/>
              </w:rPr>
              <w:t>)</w:t>
            </w:r>
          </w:p>
        </w:tc>
      </w:tr>
      <w:tr w:rsidR="00FD3FDB" w:rsidRPr="00FD3FDB" w14:paraId="78CD0F87" w14:textId="77777777" w:rsidTr="00FD3F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0541D9"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proofErr w:type="spellStart"/>
            <w:r w:rsidRPr="00FD3FDB">
              <w:rPr>
                <w:rFonts w:ascii="Times New Roman" w:hAnsi="Times New Roman"/>
                <w:color w:val="000000"/>
                <w:sz w:val="24"/>
                <w:szCs w:val="24"/>
                <w:lang w:eastAsia="pt-BR"/>
              </w:rPr>
              <w:t>valsartana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BBE989"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B2674"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F0961"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7B4E3"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362FA"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8C39F"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58A72"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0,300</w:t>
            </w:r>
          </w:p>
        </w:tc>
      </w:tr>
      <w:tr w:rsidR="00FD3FDB" w:rsidRPr="00FD3FDB" w14:paraId="130121A7" w14:textId="77777777" w:rsidTr="00FD3F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99F42"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proofErr w:type="spellStart"/>
            <w:r w:rsidRPr="00FD3FDB">
              <w:rPr>
                <w:rFonts w:ascii="Times New Roman" w:hAnsi="Times New Roman"/>
                <w:color w:val="000000"/>
                <w:sz w:val="24"/>
                <w:szCs w:val="24"/>
                <w:lang w:eastAsia="pt-BR"/>
              </w:rPr>
              <w:t>losartana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BF927F"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40526"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67C09"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1616C"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36BB0"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717BB"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61DC6"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0,960</w:t>
            </w:r>
          </w:p>
        </w:tc>
      </w:tr>
      <w:tr w:rsidR="00FD3FDB" w:rsidRPr="00FD3FDB" w14:paraId="75FBCAAB" w14:textId="77777777" w:rsidTr="00FD3F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74CCA6"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proofErr w:type="spellStart"/>
            <w:r w:rsidRPr="00FD3FDB">
              <w:rPr>
                <w:rFonts w:ascii="Times New Roman" w:hAnsi="Times New Roman"/>
                <w:color w:val="000000"/>
                <w:sz w:val="24"/>
                <w:szCs w:val="24"/>
                <w:lang w:eastAsia="pt-BR"/>
              </w:rPr>
              <w:t>irbesartana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DBD2FE"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A608C"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6A184"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F29CF"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3B068"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36731"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A7B5F"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0,320</w:t>
            </w:r>
          </w:p>
        </w:tc>
      </w:tr>
      <w:tr w:rsidR="00FD3FDB" w:rsidRPr="00FD3FDB" w14:paraId="0C9E844D" w14:textId="77777777" w:rsidTr="00FD3F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9AF62F"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proofErr w:type="spellStart"/>
            <w:r w:rsidRPr="00FD3FDB">
              <w:rPr>
                <w:rFonts w:ascii="Times New Roman" w:hAnsi="Times New Roman"/>
                <w:color w:val="000000"/>
                <w:sz w:val="24"/>
                <w:szCs w:val="24"/>
                <w:lang w:eastAsia="pt-BR"/>
              </w:rPr>
              <w:t>olmesartana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E350D9"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184A1"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9C843"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2,400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49FE3"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6905F"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0,663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D5C3C"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84DD3"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2,400</w:t>
            </w:r>
          </w:p>
        </w:tc>
      </w:tr>
      <w:tr w:rsidR="00FD3FDB" w:rsidRPr="00FD3FDB" w14:paraId="6F48EDD6" w14:textId="77777777" w:rsidTr="00FD3F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463FFC"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proofErr w:type="spellStart"/>
            <w:r w:rsidRPr="00FD3FDB">
              <w:rPr>
                <w:rFonts w:ascii="Times New Roman" w:hAnsi="Times New Roman"/>
                <w:color w:val="000000"/>
                <w:sz w:val="24"/>
                <w:szCs w:val="24"/>
                <w:lang w:eastAsia="pt-BR"/>
              </w:rPr>
              <w:t>candesartana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11815B"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C85F5"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BD241"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E080B"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74E5D"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0,828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5FA62"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36F13"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3,000</w:t>
            </w:r>
          </w:p>
        </w:tc>
      </w:tr>
      <w:tr w:rsidR="00FD3FDB" w:rsidRPr="00FD3FDB" w14:paraId="464B3D9B" w14:textId="77777777" w:rsidTr="00FD3F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D924F3"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proofErr w:type="spellStart"/>
            <w:r w:rsidRPr="00FD3FDB">
              <w:rPr>
                <w:rFonts w:ascii="Times New Roman" w:hAnsi="Times New Roman"/>
                <w:color w:val="000000"/>
                <w:sz w:val="24"/>
                <w:szCs w:val="24"/>
                <w:lang w:eastAsia="pt-BR"/>
              </w:rPr>
              <w:t>telmisartana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6B6202"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BB781"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B7BFE"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0BEF3"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A5DE5"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0,331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11082"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2F770"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1,200</w:t>
            </w:r>
          </w:p>
        </w:tc>
      </w:tr>
      <w:tr w:rsidR="00FD3FDB" w:rsidRPr="00FD3FDB" w14:paraId="149A7173" w14:textId="77777777" w:rsidTr="00FD3FDB">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F874CCF" w14:textId="77777777" w:rsidR="00FD3FDB" w:rsidRPr="00FD3FDB" w:rsidRDefault="00FD3FDB" w:rsidP="00FD3FDB">
            <w:pPr>
              <w:spacing w:after="200" w:line="240" w:lineRule="auto"/>
              <w:ind w:left="60" w:right="60"/>
              <w:jc w:val="center"/>
              <w:rPr>
                <w:rFonts w:ascii="Times New Roman" w:hAnsi="Times New Roman"/>
                <w:color w:val="000000"/>
                <w:sz w:val="24"/>
                <w:szCs w:val="24"/>
                <w:lang w:eastAsia="pt-BR"/>
              </w:rPr>
            </w:pPr>
            <w:r w:rsidRPr="00FD3FDB">
              <w:rPr>
                <w:rFonts w:ascii="Times New Roman" w:hAnsi="Times New Roman"/>
                <w:color w:val="000000"/>
                <w:sz w:val="24"/>
                <w:szCs w:val="24"/>
                <w:lang w:eastAsia="pt-BR"/>
              </w:rPr>
              <w:t>* As doses máximas diárias foram verificadas de acordo com a bula dos medicamentos de referência aprovados no Brasil.</w:t>
            </w:r>
          </w:p>
        </w:tc>
      </w:tr>
    </w:tbl>
    <w:p w14:paraId="53A21BB5" w14:textId="77777777" w:rsidR="00FD3FDB" w:rsidRDefault="00FD3FDB" w:rsidP="00FD3FDB">
      <w:pPr>
        <w:spacing w:after="200" w:line="240" w:lineRule="auto"/>
        <w:rPr>
          <w:rFonts w:ascii="Times New Roman" w:hAnsi="Times New Roman"/>
          <w:color w:val="000000"/>
          <w:sz w:val="27"/>
          <w:szCs w:val="27"/>
          <w:lang w:eastAsia="pt-BR"/>
        </w:rPr>
      </w:pPr>
      <w:r w:rsidRPr="00FD3FDB">
        <w:rPr>
          <w:rFonts w:ascii="Times New Roman" w:hAnsi="Times New Roman"/>
          <w:color w:val="000000"/>
          <w:sz w:val="27"/>
          <w:szCs w:val="27"/>
          <w:lang w:eastAsia="pt-BR"/>
        </w:rPr>
        <w:t> </w:t>
      </w:r>
    </w:p>
    <w:p w14:paraId="2607EB0F" w14:textId="0909AF98" w:rsidR="000366FA" w:rsidRPr="008303FA" w:rsidRDefault="000366FA" w:rsidP="00FD3FDB">
      <w:pPr>
        <w:spacing w:after="200" w:line="240" w:lineRule="auto"/>
        <w:rPr>
          <w:rFonts w:ascii="Times New Roman" w:hAnsi="Times New Roman"/>
          <w:sz w:val="24"/>
          <w:szCs w:val="24"/>
        </w:rPr>
      </w:pPr>
    </w:p>
    <w:sectPr w:rsidR="000366FA" w:rsidRPr="008303F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0EB7C" w14:textId="77777777" w:rsidR="006E3B74" w:rsidRDefault="006E3B74" w:rsidP="008303FA">
      <w:pPr>
        <w:spacing w:after="0" w:line="240" w:lineRule="auto"/>
      </w:pPr>
      <w:r>
        <w:separator/>
      </w:r>
    </w:p>
  </w:endnote>
  <w:endnote w:type="continuationSeparator" w:id="0">
    <w:p w14:paraId="105C525B" w14:textId="77777777" w:rsidR="006E3B74" w:rsidRDefault="006E3B74" w:rsidP="0083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C785E" w14:textId="77777777" w:rsidR="008303FA" w:rsidRPr="008303FA" w:rsidRDefault="008303FA" w:rsidP="008303FA">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C59D8" w14:textId="77777777" w:rsidR="006E3B74" w:rsidRDefault="006E3B74" w:rsidP="008303FA">
      <w:pPr>
        <w:spacing w:after="0" w:line="240" w:lineRule="auto"/>
      </w:pPr>
      <w:r>
        <w:separator/>
      </w:r>
    </w:p>
  </w:footnote>
  <w:footnote w:type="continuationSeparator" w:id="0">
    <w:p w14:paraId="1604E566" w14:textId="77777777" w:rsidR="006E3B74" w:rsidRDefault="006E3B74" w:rsidP="00830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2CD2" w14:textId="77777777" w:rsidR="008303FA" w:rsidRPr="0018049F" w:rsidRDefault="008303FA" w:rsidP="008303FA">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3B55BEDB" wp14:editId="6387A808">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00D22A51" w14:textId="77777777" w:rsidR="008303FA" w:rsidRPr="0018049F" w:rsidRDefault="008303FA" w:rsidP="008303FA">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31E16D06" w14:textId="77777777" w:rsidR="00FD3FDB" w:rsidRDefault="008303FA" w:rsidP="008303FA">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46C78A0C" w14:textId="1D7F25FF" w:rsidR="008303FA" w:rsidRDefault="008303F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65"/>
    <w:rsid w:val="000366FA"/>
    <w:rsid w:val="00120DE7"/>
    <w:rsid w:val="00190DF6"/>
    <w:rsid w:val="00224E65"/>
    <w:rsid w:val="006E3B74"/>
    <w:rsid w:val="008303FA"/>
    <w:rsid w:val="0093134B"/>
    <w:rsid w:val="00F96C63"/>
    <w:rsid w:val="00FD3F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0F6FA1"/>
  <w14:defaultImageDpi w14:val="0"/>
  <w15:docId w15:val="{366E4D02-A151-48D7-80BC-7F3C2951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alinhadoesquerda">
    <w:name w:val="texto_alinhado_esquerda"/>
    <w:basedOn w:val="Normal"/>
    <w:rsid w:val="00224E65"/>
    <w:pPr>
      <w:spacing w:before="120" w:after="120" w:line="240" w:lineRule="auto"/>
      <w:ind w:left="120" w:right="120"/>
    </w:pPr>
    <w:rPr>
      <w:rFonts w:ascii="Calibri" w:hAnsi="Calibri" w:cs="Calibri"/>
      <w:sz w:val="24"/>
      <w:szCs w:val="24"/>
      <w:lang w:eastAsia="pt-BR"/>
    </w:rPr>
  </w:style>
  <w:style w:type="paragraph" w:customStyle="1" w:styleId="textocentralizado">
    <w:name w:val="texto_centralizado"/>
    <w:basedOn w:val="Normal"/>
    <w:rsid w:val="00224E65"/>
    <w:pPr>
      <w:spacing w:before="120" w:after="120" w:line="240" w:lineRule="auto"/>
      <w:ind w:left="120" w:right="120"/>
      <w:jc w:val="center"/>
    </w:pPr>
    <w:rPr>
      <w:rFonts w:ascii="Calibri" w:hAnsi="Calibri" w:cs="Calibri"/>
      <w:sz w:val="24"/>
      <w:szCs w:val="24"/>
      <w:lang w:eastAsia="pt-BR"/>
    </w:rPr>
  </w:style>
  <w:style w:type="paragraph" w:customStyle="1" w:styleId="textojustificadorecuoprimeiralinhaespsimples">
    <w:name w:val="texto_justificado_recuo_primeira_linha_esp_simples"/>
    <w:basedOn w:val="Normal"/>
    <w:rsid w:val="00224E65"/>
    <w:pPr>
      <w:spacing w:after="0" w:line="240" w:lineRule="auto"/>
      <w:ind w:left="120" w:firstLine="1418"/>
      <w:jc w:val="both"/>
    </w:pPr>
    <w:rPr>
      <w:rFonts w:ascii="Calibri" w:hAnsi="Calibri" w:cs="Calibri"/>
      <w:sz w:val="24"/>
      <w:szCs w:val="24"/>
      <w:lang w:eastAsia="pt-BR"/>
    </w:rPr>
  </w:style>
  <w:style w:type="character" w:styleId="Forte">
    <w:name w:val="Strong"/>
    <w:basedOn w:val="Fontepargpadro"/>
    <w:uiPriority w:val="22"/>
    <w:qFormat/>
    <w:rsid w:val="00224E65"/>
    <w:rPr>
      <w:rFonts w:cs="Times New Roman"/>
      <w:b/>
      <w:bCs/>
    </w:rPr>
  </w:style>
  <w:style w:type="paragraph" w:styleId="NormalWeb">
    <w:name w:val="Normal (Web)"/>
    <w:basedOn w:val="Normal"/>
    <w:uiPriority w:val="99"/>
    <w:semiHidden/>
    <w:unhideWhenUsed/>
    <w:rsid w:val="00224E65"/>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8303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03FA"/>
    <w:rPr>
      <w:rFonts w:cs="Times New Roman"/>
    </w:rPr>
  </w:style>
  <w:style w:type="paragraph" w:styleId="Rodap">
    <w:name w:val="footer"/>
    <w:basedOn w:val="Normal"/>
    <w:link w:val="RodapChar"/>
    <w:uiPriority w:val="99"/>
    <w:unhideWhenUsed/>
    <w:rsid w:val="008303FA"/>
    <w:pPr>
      <w:tabs>
        <w:tab w:val="center" w:pos="4252"/>
        <w:tab w:val="right" w:pos="8504"/>
      </w:tabs>
      <w:spacing w:after="0" w:line="240" w:lineRule="auto"/>
    </w:pPr>
  </w:style>
  <w:style w:type="character" w:customStyle="1" w:styleId="RodapChar">
    <w:name w:val="Rodapé Char"/>
    <w:basedOn w:val="Fontepargpadro"/>
    <w:link w:val="Rodap"/>
    <w:uiPriority w:val="99"/>
    <w:rsid w:val="008303FA"/>
    <w:rPr>
      <w:rFonts w:cs="Times New Roman"/>
    </w:rPr>
  </w:style>
  <w:style w:type="paragraph" w:styleId="PargrafodaLista">
    <w:name w:val="List Paragraph"/>
    <w:basedOn w:val="Normal"/>
    <w:uiPriority w:val="34"/>
    <w:qFormat/>
    <w:rsid w:val="008303FA"/>
    <w:pPr>
      <w:spacing w:after="200" w:line="288" w:lineRule="auto"/>
      <w:ind w:left="720"/>
      <w:contextualSpacing/>
    </w:pPr>
    <w:rPr>
      <w:rFonts w:eastAsiaTheme="minorEastAsia" w:cstheme="minorBidi"/>
      <w:sz w:val="21"/>
      <w:szCs w:val="21"/>
    </w:rPr>
  </w:style>
  <w:style w:type="paragraph" w:customStyle="1" w:styleId="textoalinhadodireita">
    <w:name w:val="texto_alinhado_direita"/>
    <w:basedOn w:val="Normal"/>
    <w:rsid w:val="00FD3FDB"/>
    <w:pPr>
      <w:spacing w:before="100" w:beforeAutospacing="1" w:after="100" w:afterAutospacing="1" w:line="240" w:lineRule="auto"/>
    </w:pPr>
    <w:rPr>
      <w:rFonts w:ascii="Times New Roman" w:hAnsi="Times New Roman"/>
      <w:sz w:val="24"/>
      <w:szCs w:val="24"/>
      <w:lang w:eastAsia="pt-BR"/>
    </w:rPr>
  </w:style>
  <w:style w:type="paragraph" w:customStyle="1" w:styleId="textojustificadoespacamentosimples">
    <w:name w:val="texto_justificado_espacamento_simples"/>
    <w:basedOn w:val="Normal"/>
    <w:rsid w:val="00FD3FDB"/>
    <w:pPr>
      <w:spacing w:before="100" w:beforeAutospacing="1" w:after="100" w:afterAutospacing="1" w:line="240" w:lineRule="auto"/>
    </w:pPr>
    <w:rPr>
      <w:rFonts w:ascii="Times New Roman" w:hAnsi="Times New Roman"/>
      <w:sz w:val="24"/>
      <w:szCs w:val="24"/>
      <w:lang w:eastAsia="pt-BR"/>
    </w:rPr>
  </w:style>
  <w:style w:type="paragraph" w:customStyle="1" w:styleId="textocentralizadoespacamentosimples">
    <w:name w:val="texto_centralizado_espacamento_simples"/>
    <w:basedOn w:val="Normal"/>
    <w:rsid w:val="00FD3FDB"/>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FD3FDB"/>
    <w:rPr>
      <w:i/>
      <w:iCs/>
    </w:rPr>
  </w:style>
  <w:style w:type="paragraph" w:customStyle="1" w:styleId="tabelatextocentralizado">
    <w:name w:val="tabela_texto_centralizado"/>
    <w:basedOn w:val="Normal"/>
    <w:rsid w:val="00FD3FDB"/>
    <w:pPr>
      <w:spacing w:before="100" w:beforeAutospacing="1" w:after="100" w:afterAutospacing="1" w:line="240" w:lineRule="auto"/>
    </w:pPr>
    <w:rPr>
      <w:rFonts w:ascii="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97654">
      <w:bodyDiv w:val="1"/>
      <w:marLeft w:val="0"/>
      <w:marRight w:val="0"/>
      <w:marTop w:val="0"/>
      <w:marBottom w:val="0"/>
      <w:divBdr>
        <w:top w:val="none" w:sz="0" w:space="0" w:color="auto"/>
        <w:left w:val="none" w:sz="0" w:space="0" w:color="auto"/>
        <w:bottom w:val="none" w:sz="0" w:space="0" w:color="auto"/>
        <w:right w:val="none" w:sz="0" w:space="0" w:color="auto"/>
      </w:divBdr>
    </w:div>
    <w:div w:id="208255586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A4AE66-05E7-4C25-BE6A-20F4E6CA8A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D60F60-5359-4E6A-A394-70889C35236E}">
  <ds:schemaRefs>
    <ds:schemaRef ds:uri="http://schemas.microsoft.com/sharepoint/v3/contenttype/forms"/>
  </ds:schemaRefs>
</ds:datastoreItem>
</file>

<file path=customXml/itemProps3.xml><?xml version="1.0" encoding="utf-8"?>
<ds:datastoreItem xmlns:ds="http://schemas.openxmlformats.org/officeDocument/2006/customXml" ds:itemID="{FCC483A7-E9B0-498D-8C76-8E24A4F7264D}"/>
</file>

<file path=docProps/app.xml><?xml version="1.0" encoding="utf-8"?>
<Properties xmlns="http://schemas.openxmlformats.org/officeDocument/2006/extended-properties" xmlns:vt="http://schemas.openxmlformats.org/officeDocument/2006/docPropsVTypes">
  <Template>Normal</Template>
  <TotalTime>5</TotalTime>
  <Pages>5</Pages>
  <Words>1338</Words>
  <Characters>7226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6</cp:revision>
  <dcterms:created xsi:type="dcterms:W3CDTF">2019-05-22T13:24:00Z</dcterms:created>
  <dcterms:modified xsi:type="dcterms:W3CDTF">2019-05-22T13:29:00Z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