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532" w:rsidRDefault="00866532" w:rsidP="001B1852">
      <w:pPr>
        <w:spacing w:after="0" w:line="240" w:lineRule="auto"/>
        <w:ind w:left="-1134" w:right="-568" w:firstLine="567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1B1852">
        <w:rPr>
          <w:rFonts w:ascii="Times New Roman" w:hAnsi="Times New Roman"/>
          <w:b/>
          <w:sz w:val="24"/>
          <w:szCs w:val="24"/>
          <w:lang w:eastAsia="pt-BR"/>
        </w:rPr>
        <w:t>RESOLUÇÃO DA DIRETORIA COLEGIADA</w:t>
      </w:r>
      <w:r w:rsidR="001B1852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="00AD5CA3" w:rsidRPr="001B1852">
        <w:rPr>
          <w:rFonts w:ascii="Times New Roman" w:hAnsi="Times New Roman"/>
          <w:b/>
          <w:sz w:val="24"/>
          <w:szCs w:val="24"/>
          <w:lang w:eastAsia="pt-BR"/>
        </w:rPr>
        <w:t>-</w:t>
      </w:r>
      <w:r w:rsidR="001B1852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1B1852">
        <w:rPr>
          <w:rFonts w:ascii="Times New Roman" w:hAnsi="Times New Roman"/>
          <w:b/>
          <w:sz w:val="24"/>
          <w:szCs w:val="24"/>
          <w:lang w:eastAsia="pt-BR"/>
        </w:rPr>
        <w:t>RDC Nº 288, DE 4 DE JUNHO DE 2019</w:t>
      </w:r>
    </w:p>
    <w:p w:rsidR="001B1852" w:rsidRDefault="001B1852" w:rsidP="001B1852">
      <w:pPr>
        <w:autoSpaceDE w:val="0"/>
        <w:autoSpaceDN w:val="0"/>
        <w:adjustRightInd w:val="0"/>
        <w:spacing w:after="0" w:line="240" w:lineRule="auto"/>
        <w:ind w:left="-567" w:right="-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:rsidR="001B1852" w:rsidRPr="0037777A" w:rsidRDefault="001B1852" w:rsidP="001B1852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nº 107, de 5 de junho de 2019</w:t>
      </w: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>)</w:t>
      </w:r>
    </w:p>
    <w:p w:rsidR="001B1852" w:rsidRDefault="001B1852" w:rsidP="00866532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Altera a Resolução da Diretoria Colegiada – RDC nº 7, de 10 de fevereiro de 2015, que dispõe sobre os “REQUISITOS TÉCNICOS PARA PRODUTOS DE HIGIENE PESSOAL, COSMÉTICOS E PERFUMES."</w:t>
      </w:r>
    </w:p>
    <w:p w:rsidR="00866532" w:rsidRPr="001B1852" w:rsidRDefault="00866532" w:rsidP="00866532">
      <w:pPr>
        <w:rPr>
          <w:rFonts w:ascii="Times New Roman" w:hAnsi="Times New Roman"/>
          <w:sz w:val="24"/>
          <w:szCs w:val="24"/>
          <w:lang w:eastAsia="pt-BR"/>
        </w:rPr>
      </w:pPr>
    </w:p>
    <w:p w:rsidR="001B1852" w:rsidRDefault="001B1852" w:rsidP="00866532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1B1852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28 de maio de 2019, e eu, Diretor-Presidente, determino a sua publicação.</w:t>
      </w: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Art. 1º O art. 2º da Resolução da Diretoria Colegiada – RDC nº 7, de 10 de fevereiro de 2015, passa a vigorar com a seguinte redação:</w:t>
      </w: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"Art. 2º Este Regulamento incorpora ao Ordenamento Jurídico Nacional as Resoluções GMC MERCOSUL nº. 110/94 “Definição de Produto Cosméticos”, 36/99 “Rotulagem Específica para Produtos de Higiene Pessoal, Cosméticos e Perfumes”, 36/04 “Rotulagem Obrigatória Geral para Produtos de Higiene Pessoal, Cosméticos e Perfumes”, 07/05 “Classificação de Produtos de Higiene Pessoal, Cosméticos e Perfumes” e </w:t>
      </w:r>
      <w:bookmarkStart w:id="1" w:name="_Hlk535242922"/>
      <w:r w:rsidRPr="001B1852">
        <w:rPr>
          <w:rFonts w:ascii="Times New Roman" w:hAnsi="Times New Roman"/>
          <w:sz w:val="24"/>
          <w:szCs w:val="24"/>
          <w:lang w:eastAsia="pt-BR"/>
        </w:rPr>
        <w:t>44/18 “Requisitos Técnicos para Produtos de Higiene Pessoal, Cosméticos e Perfumes”. (NR)</w:t>
      </w: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bookmarkEnd w:id="1"/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Art. 2º O Anexo III da Resolução da Diretoria Colegiada - RDC nº 7, de 2015, passa a vigorar com a redação do Anexo desta Resolução.</w:t>
      </w: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Art. 3º Revoga-se o anexo IV da Resolução da Diretoria Colegiada - RDC nº 7, de 2015.</w:t>
      </w: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Art. 4º Esta Resolução entra em vigor na data de sua publicação.</w:t>
      </w:r>
    </w:p>
    <w:p w:rsidR="00866532" w:rsidRPr="001B1852" w:rsidRDefault="00866532" w:rsidP="00866532">
      <w:pPr>
        <w:rPr>
          <w:rFonts w:ascii="Times New Roman" w:hAnsi="Times New Roman"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B1852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:rsidR="00866532" w:rsidRDefault="00866532" w:rsidP="00866532">
      <w:pPr>
        <w:rPr>
          <w:rFonts w:ascii="Times New Roman" w:hAnsi="Times New Roman"/>
          <w:caps/>
          <w:sz w:val="24"/>
          <w:szCs w:val="24"/>
          <w:lang w:eastAsia="pt-BR"/>
        </w:rPr>
      </w:pPr>
    </w:p>
    <w:p w:rsidR="001B1852" w:rsidRDefault="001B1852" w:rsidP="00866532">
      <w:pPr>
        <w:rPr>
          <w:rFonts w:ascii="Times New Roman" w:hAnsi="Times New Roman"/>
          <w:caps/>
          <w:sz w:val="24"/>
          <w:szCs w:val="24"/>
          <w:lang w:eastAsia="pt-BR"/>
        </w:rPr>
      </w:pPr>
    </w:p>
    <w:p w:rsidR="001B1852" w:rsidRPr="001B1852" w:rsidRDefault="001B1852" w:rsidP="00866532">
      <w:pPr>
        <w:rPr>
          <w:rFonts w:ascii="Times New Roman" w:hAnsi="Times New Roman"/>
          <w:caps/>
          <w:sz w:val="24"/>
          <w:szCs w:val="24"/>
          <w:lang w:eastAsia="pt-BR"/>
        </w:rPr>
      </w:pPr>
    </w:p>
    <w:p w:rsidR="00866532" w:rsidRPr="001B1852" w:rsidRDefault="00866532" w:rsidP="008665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B1852">
        <w:rPr>
          <w:rFonts w:ascii="Times New Roman" w:hAnsi="Times New Roman"/>
          <w:b/>
          <w:caps/>
          <w:sz w:val="24"/>
          <w:szCs w:val="24"/>
          <w:lang w:eastAsia="pt-BR"/>
        </w:rPr>
        <w:lastRenderedPageBreak/>
        <w:t>ANEXO</w:t>
      </w:r>
    </w:p>
    <w:p w:rsidR="00866532" w:rsidRPr="001B1852" w:rsidRDefault="00866532" w:rsidP="00866532">
      <w:pPr>
        <w:rPr>
          <w:rFonts w:ascii="Times New Roman" w:hAnsi="Times New Roman"/>
          <w:sz w:val="24"/>
          <w:szCs w:val="24"/>
          <w:lang w:eastAsia="pt-BR"/>
        </w:rPr>
      </w:pPr>
    </w:p>
    <w:p w:rsidR="00866532" w:rsidRDefault="00866532" w:rsidP="008665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B1852">
        <w:rPr>
          <w:rFonts w:ascii="Times New Roman" w:hAnsi="Times New Roman"/>
          <w:b/>
          <w:sz w:val="24"/>
          <w:szCs w:val="24"/>
          <w:lang w:eastAsia="pt-BR"/>
        </w:rPr>
        <w:t>"ANEXO III</w:t>
      </w:r>
    </w:p>
    <w:p w:rsidR="001B1852" w:rsidRPr="001B1852" w:rsidRDefault="001B1852" w:rsidP="0086653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:rsidR="00866532" w:rsidRPr="001B1852" w:rsidRDefault="00866532" w:rsidP="001B1852">
      <w:pPr>
        <w:spacing w:after="0" w:line="240" w:lineRule="auto"/>
        <w:ind w:left="-567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B1852">
        <w:rPr>
          <w:rFonts w:ascii="Times New Roman" w:hAnsi="Times New Roman"/>
          <w:b/>
          <w:sz w:val="24"/>
          <w:szCs w:val="24"/>
          <w:lang w:eastAsia="pt-BR"/>
        </w:rPr>
        <w:t>REQUISITOS TÉCNICOS PARA PRODUTOS DE HIGIENE PESSOAL, COSMÉTICOS E PERFUMES</w:t>
      </w:r>
    </w:p>
    <w:p w:rsidR="00866532" w:rsidRPr="001B1852" w:rsidRDefault="00866532" w:rsidP="00866532">
      <w:pPr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9722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737"/>
        <w:gridCol w:w="2511"/>
        <w:gridCol w:w="3523"/>
      </w:tblGrid>
      <w:tr w:rsidR="00866532" w:rsidRPr="001B1852" w:rsidTr="001B1852">
        <w:trPr>
          <w:trHeight w:val="82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REQUISITOS OBRIGATÓRIOS</w:t>
            </w:r>
          </w:p>
        </w:tc>
        <w:tc>
          <w:tcPr>
            <w:tcW w:w="1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NA EMPRESA À DISPOSIÇÃO DA AUTORIDADE COMPETENTE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APRESENTAR PARA AUTORIZAÇÃO DE COMERCIALIZAÇÃO DO PRODUTO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7D2A8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OBSERVAÇÕES</w:t>
            </w:r>
          </w:p>
        </w:tc>
      </w:tr>
      <w:tr w:rsidR="00866532" w:rsidRPr="001B1852" w:rsidTr="001B1852">
        <w:trPr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1. Fórmula quali-quantitativa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1B185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Com todos seus componentes especificados por suas denominações INCI (Nomenclatura Internacional de Ingredientes Cosméticos, conforme sigla em inglês) e as quantidades de cada uma expressas percentualmente (p/p) através do sistema métrico decimal.</w:t>
            </w:r>
          </w:p>
        </w:tc>
      </w:tr>
      <w:tr w:rsidR="00866532" w:rsidRPr="001B1852" w:rsidTr="001B1852">
        <w:trPr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2. Função dos ingredientes da fórmula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1B185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Citar a função de cada componente na fórmula.</w:t>
            </w:r>
          </w:p>
        </w:tc>
      </w:tr>
      <w:tr w:rsidR="00866532" w:rsidRPr="001B1852" w:rsidTr="001B1852">
        <w:trPr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3. Bibliografia e/ou referência dos ingredientes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1B185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Quando a substância não figura na nomenclatura INCI, devem incluir-se dados de identificação, de segurança e de eficácia da mesma.</w:t>
            </w:r>
          </w:p>
        </w:tc>
      </w:tr>
      <w:tr w:rsidR="00866532" w:rsidRPr="001B1852" w:rsidTr="001B1852">
        <w:trPr>
          <w:trHeight w:val="91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4. Especificações Técnicas organolépticas e físico-químicas de matérias primas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66532" w:rsidRPr="001B1852" w:rsidTr="001B1852">
        <w:trPr>
          <w:trHeight w:val="780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5. Especificações microbiológicas de matérias-primas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Quando aplicável.</w:t>
            </w:r>
          </w:p>
        </w:tc>
      </w:tr>
      <w:tr w:rsidR="00866532" w:rsidRPr="001B1852" w:rsidTr="001B1852">
        <w:trPr>
          <w:trHeight w:val="2334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6. Especificações técnicas organolépticas e físico-químicas do produto acabado.</w:t>
            </w:r>
          </w:p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53587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Indicar-se-á uma faixa de aceitação para a determinação de substâncias ou grupo de substâncias funcionais principais em produtos das categorias repelente de insetos, protetor solar e alisante e outras categorias que a autoridade sanitária determine por regulamento específico ou mecanismo legal correspondente.</w:t>
            </w:r>
          </w:p>
        </w:tc>
      </w:tr>
      <w:tr w:rsidR="00866532" w:rsidRPr="001B1852" w:rsidTr="001B1852">
        <w:trPr>
          <w:trHeight w:val="73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7. Especificações microbiológicas do produto acabado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343C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Quando aplicável, conforme a legislação vigente</w:t>
            </w:r>
          </w:p>
        </w:tc>
      </w:tr>
      <w:tr w:rsidR="00866532" w:rsidRPr="001B1852" w:rsidTr="001B1852">
        <w:trPr>
          <w:trHeight w:val="73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8. Processo de Fabricação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343C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Segundo as Normas de Boas Práticas de Fabricação e Controle previstas na legislação vigente.</w:t>
            </w:r>
          </w:p>
        </w:tc>
      </w:tr>
      <w:tr w:rsidR="00866532" w:rsidRPr="001B1852" w:rsidTr="001B1852">
        <w:trPr>
          <w:trHeight w:val="600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9.Especificações técnicas do material de embalagem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66532" w:rsidRPr="001B1852" w:rsidTr="001B1852">
        <w:trPr>
          <w:trHeight w:val="2563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10. Dados de estabilidade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(completo)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(resumo)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E851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Incluir a determinação das substâncias ou grupos de substâncias funcionais principais no caso de repelentes de insetos, protetores solares e outros que a autoridade sanitária determine por regulamento específico ou mecanismo legal correspondente.</w:t>
            </w:r>
          </w:p>
          <w:p w:rsidR="00866532" w:rsidRPr="001B1852" w:rsidRDefault="00866532" w:rsidP="00E851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O resumo deverá conter, no mínimo, metodologia e conclusão que respaldem o prazo de validade declarado.</w:t>
            </w:r>
          </w:p>
        </w:tc>
      </w:tr>
      <w:tr w:rsidR="00866532" w:rsidRPr="001B1852" w:rsidTr="001B1852">
        <w:trPr>
          <w:trHeight w:val="37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11. Sistema de codificação de lote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E2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Informação para interpretar o sistema de codificação.</w:t>
            </w:r>
          </w:p>
        </w:tc>
      </w:tr>
      <w:tr w:rsidR="00866532" w:rsidRPr="001B1852" w:rsidTr="001B1852">
        <w:trPr>
          <w:trHeight w:val="278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12. Projeto de Arte da Rotulagem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E2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Informações de dados e advertências referentes ao produto conforme legislação vigente.</w:t>
            </w:r>
          </w:p>
          <w:p w:rsidR="00866532" w:rsidRPr="001B1852" w:rsidRDefault="00866532" w:rsidP="009E2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Toda informação declarada deve ser legível.</w:t>
            </w:r>
          </w:p>
          <w:p w:rsidR="00866532" w:rsidRPr="001B1852" w:rsidRDefault="00866532" w:rsidP="009E2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Para os produtos importados cujos rótulos originais não contenham a informação requerida pelo país receptor, será aceita adequação através de uma etiqueta ou outra forma que contenha a informação faltante.</w:t>
            </w:r>
          </w:p>
          <w:p w:rsidR="00866532" w:rsidRPr="001B1852" w:rsidRDefault="00866532" w:rsidP="009E27C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Esta informação poderá ser colocada tanto na origem como no destino. Neste último caso, a adequação deve ser efetuada antes da sua comercialização.</w:t>
            </w:r>
          </w:p>
        </w:tc>
      </w:tr>
      <w:tr w:rsidR="00866532" w:rsidRPr="001B1852" w:rsidTr="001B1852">
        <w:trPr>
          <w:trHeight w:val="1360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13. Dados comprobatórios dos benefícios atribuídos ao produto (comprovação de eficácia)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(completo)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(resumo)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Sempre que a natureza do benefício do produto justifique e sempre que conste no rótulo.</w:t>
            </w:r>
          </w:p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O resumo deve conter, no mínimo, objetivo, metodologia, resultados e conclusão.</w:t>
            </w:r>
          </w:p>
        </w:tc>
      </w:tr>
      <w:tr w:rsidR="00866532" w:rsidRPr="001B1852" w:rsidTr="001B1852">
        <w:trPr>
          <w:trHeight w:val="127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14. Dados de segurança de uso (comprovação de segurança)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(completo)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(resumo)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O resumo deve ser enviado somente quando a comprovação da segurança específica for exigida pela legislação vigente ou quando se expresse no rótulo algum atributo de segurança.</w:t>
            </w:r>
          </w:p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O resumo deve conter, no mínimo, objetivo, metodologia, resultados e conclusão.</w:t>
            </w:r>
          </w:p>
        </w:tc>
      </w:tr>
      <w:tr w:rsidR="00866532" w:rsidRPr="001B1852" w:rsidTr="001B1852">
        <w:trPr>
          <w:trHeight w:val="73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15. Finalidade do produto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A finalidade a que se destina o produto quando não estiver implícito em seu nome.</w:t>
            </w:r>
          </w:p>
        </w:tc>
      </w:tr>
      <w:tr w:rsidR="00866532" w:rsidRPr="001B1852" w:rsidTr="001B1852">
        <w:trPr>
          <w:trHeight w:val="720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16. </w:t>
            </w:r>
            <w:bookmarkStart w:id="2" w:name="_Hlk535336941"/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Autorização de Funcionamento ou habilitação da empresa</w:t>
            </w:r>
            <w:bookmarkEnd w:id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(original)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Do fabricante nacional ou do importador para produtos importados.</w:t>
            </w:r>
          </w:p>
        </w:tc>
      </w:tr>
      <w:tr w:rsidR="00866532" w:rsidRPr="001B1852" w:rsidTr="001B1852">
        <w:trPr>
          <w:trHeight w:val="915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17. Fórmula original do produto importado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X (cópia)</w:t>
            </w: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866532" w:rsidRPr="001B1852" w:rsidTr="001B1852">
        <w:trPr>
          <w:trHeight w:val="1470"/>
          <w:tblCellSpacing w:w="0" w:type="dxa"/>
          <w:jc w:val="center"/>
        </w:trPr>
        <w:tc>
          <w:tcPr>
            <w:tcW w:w="195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18. Certificado de Venda Livre (CVL) consularizado ou apostilado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532" w:rsidRPr="001B1852" w:rsidRDefault="00866532" w:rsidP="008665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5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866532" w:rsidRPr="001B1852" w:rsidRDefault="00866532" w:rsidP="009237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1852">
              <w:rPr>
                <w:rFonts w:ascii="Times New Roman" w:hAnsi="Times New Roman"/>
                <w:sz w:val="24"/>
                <w:szCs w:val="24"/>
                <w:lang w:eastAsia="pt-BR"/>
              </w:rPr>
              <w:t>Não é necessário encaminhar CVL consularizado ou apostilado para a regularização dos produtos de higiene, cosméticos e perfumes. O CVL não é requisito obrigatório no Brasil.</w:t>
            </w:r>
          </w:p>
        </w:tc>
      </w:tr>
    </w:tbl>
    <w:p w:rsidR="00866532" w:rsidRPr="001B1852" w:rsidRDefault="00866532" w:rsidP="00866532">
      <w:pPr>
        <w:rPr>
          <w:rFonts w:ascii="Times New Roman" w:hAnsi="Times New Roman"/>
          <w:sz w:val="24"/>
          <w:szCs w:val="24"/>
          <w:lang w:eastAsia="pt-BR"/>
        </w:rPr>
      </w:pPr>
    </w:p>
    <w:p w:rsidR="00D33FE5" w:rsidRPr="001B1852" w:rsidRDefault="00866532" w:rsidP="009237F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B1852">
        <w:rPr>
          <w:rFonts w:ascii="Times New Roman" w:hAnsi="Times New Roman"/>
          <w:sz w:val="24"/>
          <w:szCs w:val="24"/>
          <w:lang w:eastAsia="pt-BR"/>
        </w:rPr>
        <w:t>(NR)"</w:t>
      </w:r>
    </w:p>
    <w:sectPr w:rsidR="00D33FE5" w:rsidRPr="001B18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333" w:rsidRDefault="003A2333" w:rsidP="001B1852">
      <w:pPr>
        <w:spacing w:after="0" w:line="240" w:lineRule="auto"/>
      </w:pPr>
      <w:r>
        <w:separator/>
      </w:r>
    </w:p>
  </w:endnote>
  <w:endnote w:type="continuationSeparator" w:id="0">
    <w:p w:rsidR="003A2333" w:rsidRDefault="003A2333" w:rsidP="001B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EE" w:rsidRDefault="005B5A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852" w:rsidRDefault="001B1852" w:rsidP="001B1852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1B1852" w:rsidRDefault="001B185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EE" w:rsidRDefault="005B5A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333" w:rsidRDefault="003A2333" w:rsidP="001B1852">
      <w:pPr>
        <w:spacing w:after="0" w:line="240" w:lineRule="auto"/>
      </w:pPr>
      <w:r>
        <w:separator/>
      </w:r>
    </w:p>
  </w:footnote>
  <w:footnote w:type="continuationSeparator" w:id="0">
    <w:p w:rsidR="003A2333" w:rsidRDefault="003A2333" w:rsidP="001B1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EE" w:rsidRDefault="005B5A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852" w:rsidRPr="0018049F" w:rsidRDefault="003A2333" w:rsidP="001B18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EB705B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1852" w:rsidRPr="0018049F" w:rsidRDefault="001B1852" w:rsidP="001B18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B1852" w:rsidRDefault="001B1852" w:rsidP="001B1852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B1852" w:rsidRDefault="001B185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EE" w:rsidRDefault="005B5A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6532"/>
    <w:rsid w:val="00116184"/>
    <w:rsid w:val="0018049F"/>
    <w:rsid w:val="001B1852"/>
    <w:rsid w:val="002F48DF"/>
    <w:rsid w:val="00343CD6"/>
    <w:rsid w:val="0037777A"/>
    <w:rsid w:val="003A2333"/>
    <w:rsid w:val="00416AB6"/>
    <w:rsid w:val="00535877"/>
    <w:rsid w:val="005B5AEE"/>
    <w:rsid w:val="005D72AA"/>
    <w:rsid w:val="006375E4"/>
    <w:rsid w:val="007D2A87"/>
    <w:rsid w:val="00866532"/>
    <w:rsid w:val="009237F3"/>
    <w:rsid w:val="009E27CC"/>
    <w:rsid w:val="00AD5CA3"/>
    <w:rsid w:val="00BF20BD"/>
    <w:rsid w:val="00D33FE5"/>
    <w:rsid w:val="00E85171"/>
    <w:rsid w:val="00EB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20472911-C57D-49BF-8F72-87AE3B58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6532"/>
    <w:rPr>
      <w:rFonts w:cs="Times New Roman"/>
      <w:b/>
      <w:bCs/>
    </w:rPr>
  </w:style>
  <w:style w:type="paragraph" w:customStyle="1" w:styleId="textojustificadoespacamentosimples">
    <w:name w:val="texto_justificado_espacamento_simples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6532"/>
    <w:rPr>
      <w:rFonts w:cs="Times New Roman"/>
      <w:color w:val="0000FF"/>
      <w:u w:val="single"/>
    </w:rPr>
  </w:style>
  <w:style w:type="paragraph" w:customStyle="1" w:styleId="textocentralizadomaiusculas">
    <w:name w:val="texto_centralizado_maiusculas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8665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1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B185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1B18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B1852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B1852"/>
    <w:pPr>
      <w:ind w:left="720"/>
      <w:contextualSpacing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5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5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6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Paulo Jose Goncalves Ferreira</cp:lastModifiedBy>
  <cp:revision>2</cp:revision>
  <dcterms:created xsi:type="dcterms:W3CDTF">2019-08-01T13:11:00Z</dcterms:created>
  <dcterms:modified xsi:type="dcterms:W3CDTF">2019-08-01T13:11:00Z</dcterms:modified>
</cp:coreProperties>
</file>