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D2D45" w:rsidRPr="00257527" w:rsidRDefault="003D2D45" w:rsidP="000D0E48">
      <w:pPr>
        <w:pStyle w:val="Ttulo1"/>
        <w:ind w:left="-426" w:right="-568"/>
        <w:divId w:val="232158928"/>
        <w:rPr>
          <w:rFonts w:ascii="Times New Roman" w:hAnsi="Times New Roman" w:cs="Times New Roman"/>
          <w:sz w:val="24"/>
          <w:szCs w:val="24"/>
        </w:rPr>
      </w:pPr>
      <w:bookmarkStart w:id="0" w:name="_GoBack"/>
      <w:bookmarkEnd w:id="0"/>
      <w:r w:rsidRPr="00257527">
        <w:rPr>
          <w:rFonts w:ascii="Times New Roman" w:hAnsi="Times New Roman" w:cs="Times New Roman"/>
          <w:sz w:val="24"/>
          <w:szCs w:val="24"/>
        </w:rPr>
        <w:t>RESOLUÇÃO DA DIRETORIA COLEGIADA - RDC Nº 29, DE 27 DE MAIO DE 2009</w:t>
      </w:r>
    </w:p>
    <w:p w:rsidR="000D0E48" w:rsidRPr="00257527" w:rsidRDefault="000D0E48" w:rsidP="000D0E48">
      <w:pPr>
        <w:jc w:val="center"/>
        <w:divId w:val="232158928"/>
        <w:rPr>
          <w:b/>
          <w:color w:val="0000FF"/>
        </w:rPr>
      </w:pPr>
      <w:r w:rsidRPr="00257527">
        <w:rPr>
          <w:b/>
          <w:color w:val="0000FF"/>
        </w:rPr>
        <w:t xml:space="preserve">(Publicada </w:t>
      </w:r>
      <w:r w:rsidR="00C15EDE" w:rsidRPr="00257527">
        <w:rPr>
          <w:b/>
          <w:color w:val="0000FF"/>
        </w:rPr>
        <w:t>no</w:t>
      </w:r>
      <w:r w:rsidRPr="00257527">
        <w:rPr>
          <w:b/>
          <w:color w:val="0000FF"/>
        </w:rPr>
        <w:t xml:space="preserve"> DOU nº 100, de 28 de maio de 2009)</w:t>
      </w:r>
    </w:p>
    <w:p w:rsidR="00D415D4" w:rsidRPr="00257527" w:rsidRDefault="00D415D4" w:rsidP="000D0E48">
      <w:pPr>
        <w:jc w:val="center"/>
        <w:divId w:val="232158928"/>
        <w:rPr>
          <w:rFonts w:eastAsia="Times New Roman"/>
          <w:b/>
          <w:color w:val="0000FF"/>
        </w:rPr>
      </w:pPr>
      <w:r w:rsidRPr="00257527">
        <w:rPr>
          <w:b/>
          <w:color w:val="0000FF"/>
        </w:rPr>
        <w:t xml:space="preserve">(Revogada pela Resolução – RDC nº </w:t>
      </w:r>
      <w:r w:rsidR="00150426" w:rsidRPr="00257527">
        <w:rPr>
          <w:b/>
          <w:color w:val="0000FF"/>
        </w:rPr>
        <w:t>70, de 23 de março de 2016)</w:t>
      </w:r>
    </w:p>
    <w:p w:rsidR="003D2D45" w:rsidRPr="00257527" w:rsidRDefault="003D2D45" w:rsidP="000D0E48">
      <w:pPr>
        <w:pStyle w:val="Corpodetexto2"/>
        <w:spacing w:after="100" w:line="240" w:lineRule="auto"/>
        <w:ind w:left="3969"/>
        <w:jc w:val="both"/>
        <w:divId w:val="232158928"/>
        <w:rPr>
          <w:strike/>
          <w:color w:val="000000"/>
        </w:rPr>
      </w:pPr>
      <w:r w:rsidRPr="00257527">
        <w:rPr>
          <w:strike/>
          <w:color w:val="000000"/>
        </w:rPr>
        <w:t>Determina a não aceitação de novos estudos de resíduos, para fins de análise toxicológica de produtos formulados, ainda não protocolados na Agência Nacional de Vigilância Sanitária, e também a interrupção da análise dos estudos já protocolados na Agência, realizados pelo laboratório AGROSAFETY MONITORAMENTO AGRÍCOLA LTDA., até que comprovadas, por meio de nova vistoria técnica, a confiabilidade e a reprodutibilidade dos resultados provenientes daquele laboratório.</w:t>
      </w:r>
    </w:p>
    <w:p w:rsidR="003D2D45" w:rsidRPr="00257527" w:rsidRDefault="003D2D45" w:rsidP="003D2D45">
      <w:pPr>
        <w:ind w:firstLine="567"/>
        <w:jc w:val="both"/>
        <w:divId w:val="232158928"/>
        <w:rPr>
          <w:strike/>
          <w:color w:val="000000"/>
        </w:rPr>
      </w:pPr>
      <w:r w:rsidRPr="00257527">
        <w:rPr>
          <w:b/>
          <w:bCs/>
          <w:strike/>
          <w:color w:val="000000"/>
        </w:rPr>
        <w:t>A Diretoria Colegiada da Agência Nacional de Vigilância Sanitária</w:t>
      </w:r>
      <w:r w:rsidRPr="00257527">
        <w:rPr>
          <w:strike/>
          <w:color w:val="000000"/>
        </w:rPr>
        <w:t>, no uso da atribuição que lhe confere o inciso IV do art. 11 do Regulamento aprovado pelo Decreto nº 3.029, de 16 de abril de 1999, e tendo em vista o disposto no inciso II e nos §§ 1º e 3º do art. 54 do Regimento Interno aprovado nos termos do Anexo I da Portaria nº 354 da ANVISA, de 11 de agosto de 2006, republicada no DOU de 21 de agosto de 2006, em reunião realizada em 29 de abril de 2009, e</w:t>
      </w:r>
    </w:p>
    <w:p w:rsidR="003D2D45" w:rsidRPr="00257527" w:rsidRDefault="003D2D45" w:rsidP="003D2D45">
      <w:pPr>
        <w:ind w:firstLine="567"/>
        <w:jc w:val="both"/>
        <w:divId w:val="232158928"/>
        <w:rPr>
          <w:strike/>
          <w:color w:val="000000"/>
        </w:rPr>
      </w:pPr>
      <w:r w:rsidRPr="00257527">
        <w:rPr>
          <w:strike/>
          <w:color w:val="000000"/>
        </w:rPr>
        <w:t>considerando as graves falhas técnicas, incluindo a quebra na cadeia de custódia, observadas em vários estudos oriundos dessa empresa protocolizados na Agência Nacional de Vigilância Sanitária;</w:t>
      </w:r>
    </w:p>
    <w:p w:rsidR="003D2D45" w:rsidRPr="00257527" w:rsidRDefault="003D2D45" w:rsidP="003D2D45">
      <w:pPr>
        <w:ind w:firstLine="567"/>
        <w:jc w:val="both"/>
        <w:divId w:val="232158928"/>
        <w:rPr>
          <w:strike/>
          <w:color w:val="000000"/>
        </w:rPr>
      </w:pPr>
      <w:r w:rsidRPr="00257527">
        <w:rPr>
          <w:strike/>
          <w:color w:val="000000"/>
        </w:rPr>
        <w:t>considerando a competência fixada no o art. 2º, III, do Decreto n° 4.074, de 04 de janeiro de 2002, para a fixação de limites máximos de resíduos para produtos agrotóxicos e afins;</w:t>
      </w:r>
    </w:p>
    <w:p w:rsidR="003D2D45" w:rsidRPr="00257527" w:rsidRDefault="003D2D45" w:rsidP="003D2D45">
      <w:pPr>
        <w:ind w:firstLine="567"/>
        <w:jc w:val="both"/>
        <w:divId w:val="232158928"/>
        <w:rPr>
          <w:strike/>
          <w:color w:val="000000"/>
        </w:rPr>
      </w:pPr>
      <w:r w:rsidRPr="00257527">
        <w:rPr>
          <w:strike/>
          <w:color w:val="000000"/>
        </w:rPr>
        <w:t>considerando o disposto nos capítulos III e IV da Resolução RDC nº 216, de 15 de dezembro de 2006, que altera a RDC nº 44, de 10 de maio de 2000, e a Portaria nº 3, de 16 de janeiro de 1992, no que se refere à apresentação dos resultados analíticos para fins de determinação de limites de resíduos em alimentos,</w:t>
      </w:r>
    </w:p>
    <w:p w:rsidR="003D2D45" w:rsidRPr="00257527" w:rsidRDefault="003D2D45" w:rsidP="003D2D45">
      <w:pPr>
        <w:ind w:firstLine="567"/>
        <w:jc w:val="both"/>
        <w:divId w:val="232158928"/>
        <w:rPr>
          <w:strike/>
          <w:color w:val="000000"/>
        </w:rPr>
      </w:pPr>
      <w:r w:rsidRPr="00257527">
        <w:rPr>
          <w:strike/>
          <w:color w:val="000000"/>
        </w:rPr>
        <w:t>adota a seguinte Resolução da Diretoria Colegiada e eu, Diretor-Presidente, determino a sua publicação:</w:t>
      </w:r>
    </w:p>
    <w:p w:rsidR="003D2D45" w:rsidRPr="00257527" w:rsidRDefault="003D2D45" w:rsidP="003D2D45">
      <w:pPr>
        <w:ind w:firstLine="567"/>
        <w:jc w:val="both"/>
        <w:divId w:val="232158928"/>
        <w:rPr>
          <w:strike/>
          <w:color w:val="000000"/>
        </w:rPr>
      </w:pPr>
      <w:r w:rsidRPr="00257527">
        <w:rPr>
          <w:strike/>
          <w:color w:val="000000"/>
        </w:rPr>
        <w:lastRenderedPageBreak/>
        <w:t>Art. 1º Fica determinado que novos estudos de resíduos, executados pelo laboratório AGROSAFETY MONITORAMENTO AGRÍCOLA LTDA., para fins de análise toxicológica de produtos formulados, ainda não protocolados na Agência Nacional de Vigilância Sanitária, não sejam aceitos neste órgão até que comprovadas, por meio de nova vistoria técnica, a confiabilidade e a reprodutibilidade dos resultados provenientes daquele laboratório.</w:t>
      </w:r>
    </w:p>
    <w:p w:rsidR="003D2D45" w:rsidRPr="00257527" w:rsidRDefault="003D2D45" w:rsidP="003D2D45">
      <w:pPr>
        <w:ind w:firstLine="567"/>
        <w:jc w:val="both"/>
        <w:divId w:val="232158928"/>
        <w:rPr>
          <w:strike/>
          <w:color w:val="000000"/>
        </w:rPr>
      </w:pPr>
      <w:r w:rsidRPr="00257527">
        <w:rPr>
          <w:strike/>
          <w:color w:val="000000"/>
        </w:rPr>
        <w:t>Art. 2° Fica determinado que a análise dos pleitos para o estabelecimento de novas monografias, alteração de limites máximos de resíduos (LMR) ou inclusão de culturas nas monografias existentes, já protocolados na Agência Nacional de Vigilância Sanitária, executados pelo laboratório mencionado no art. 1º, seja interrompida e que sejam concedidos novos prazos para que as empresas pleiteantes possam encaminhar novos estudos.</w:t>
      </w:r>
    </w:p>
    <w:p w:rsidR="003D2D45" w:rsidRPr="00257527" w:rsidRDefault="003D2D45" w:rsidP="003D2D45">
      <w:pPr>
        <w:ind w:firstLine="567"/>
        <w:jc w:val="both"/>
        <w:divId w:val="232158928"/>
        <w:rPr>
          <w:strike/>
          <w:color w:val="000000"/>
        </w:rPr>
      </w:pPr>
      <w:r w:rsidRPr="00257527">
        <w:rPr>
          <w:strike/>
          <w:color w:val="000000"/>
        </w:rPr>
        <w:t>Art. 3º Os casos não previstos nos artigos 1° e 2° serão analisados pela Agência Nacional de Vigilância Sanitária.</w:t>
      </w:r>
    </w:p>
    <w:p w:rsidR="003D2D45" w:rsidRPr="00257527" w:rsidRDefault="003D2D45" w:rsidP="003D2D45">
      <w:pPr>
        <w:ind w:firstLine="567"/>
        <w:jc w:val="both"/>
        <w:divId w:val="232158928"/>
        <w:rPr>
          <w:strike/>
          <w:color w:val="000000"/>
        </w:rPr>
      </w:pPr>
      <w:r w:rsidRPr="00257527">
        <w:rPr>
          <w:strike/>
          <w:color w:val="000000"/>
        </w:rPr>
        <w:t>Art. 4º Esta Resolução entra em vigor na data de sua publicação.</w:t>
      </w:r>
    </w:p>
    <w:p w:rsidR="00673CEE" w:rsidRPr="00257527" w:rsidRDefault="00673CEE" w:rsidP="003D2D45">
      <w:pPr>
        <w:ind w:firstLine="567"/>
        <w:jc w:val="both"/>
        <w:divId w:val="232158928"/>
        <w:rPr>
          <w:strike/>
          <w:color w:val="000000"/>
        </w:rPr>
      </w:pPr>
    </w:p>
    <w:p w:rsidR="003D2D45" w:rsidRPr="00257527" w:rsidRDefault="003D2D45" w:rsidP="003D2D45">
      <w:pPr>
        <w:pStyle w:val="Ttulo2"/>
        <w:divId w:val="232158928"/>
        <w:rPr>
          <w:rFonts w:ascii="Times New Roman" w:hAnsi="Times New Roman" w:cs="Times New Roman"/>
          <w:strike/>
          <w:sz w:val="24"/>
          <w:szCs w:val="24"/>
        </w:rPr>
      </w:pPr>
      <w:r w:rsidRPr="00257527">
        <w:rPr>
          <w:rFonts w:ascii="Times New Roman" w:hAnsi="Times New Roman" w:cs="Times New Roman"/>
          <w:strike/>
          <w:sz w:val="24"/>
          <w:szCs w:val="24"/>
        </w:rPr>
        <w:t>DIRCEU RAPOSO DE MELLO</w:t>
      </w:r>
    </w:p>
    <w:sectPr w:rsidR="003D2D45" w:rsidRPr="00257527">
      <w:headerReference w:type="default" r:id="rId6"/>
      <w:foot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5602D" w:rsidRDefault="00F5602D" w:rsidP="000D0E48">
      <w:pPr>
        <w:spacing w:before="0" w:after="0"/>
      </w:pPr>
      <w:r>
        <w:separator/>
      </w:r>
    </w:p>
  </w:endnote>
  <w:endnote w:type="continuationSeparator" w:id="0">
    <w:p w:rsidR="00F5602D" w:rsidRDefault="00F5602D" w:rsidP="000D0E4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w:panose1 w:val="02020603050405020304"/>
    <w:charset w:val="00"/>
    <w:family w:val="roman"/>
    <w:pitch w:val="variable"/>
    <w:sig w:usb0="E0002EFF" w:usb1="C000785B" w:usb2="00000009" w:usb3="00000000" w:csb0="000001FF" w:csb1="00000000"/>
  </w:font>
  <w:font w:name="Arial">
    <w:altName w:val=" 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Verdana">
    <w:altName w:val="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D0E48" w:rsidRDefault="000D0E48" w:rsidP="000D0E48">
    <w:pPr>
      <w:tabs>
        <w:tab w:val="center" w:pos="4252"/>
        <w:tab w:val="right" w:pos="8504"/>
      </w:tabs>
      <w:spacing w:after="0"/>
      <w:jc w:val="center"/>
      <w:rPr>
        <w:rFonts w:ascii="Calibri" w:hAnsi="Calibri"/>
        <w:color w:val="943634"/>
      </w:rPr>
    </w:pPr>
  </w:p>
  <w:p w:rsidR="000D0E48" w:rsidRPr="008A0471" w:rsidRDefault="000D0E48" w:rsidP="000D0E48">
    <w:pPr>
      <w:tabs>
        <w:tab w:val="center" w:pos="4252"/>
        <w:tab w:val="right" w:pos="8504"/>
      </w:tabs>
      <w:spacing w:after="0"/>
      <w:jc w:val="center"/>
      <w:rPr>
        <w:rFonts w:ascii="Calibri" w:hAnsi="Calibri"/>
      </w:rPr>
    </w:pPr>
    <w:r w:rsidRPr="00B517AC">
      <w:rPr>
        <w:rFonts w:ascii="Calibri" w:hAnsi="Calibri"/>
        <w:color w:val="943634"/>
      </w:rPr>
      <w:t>Este texto não substitui o(s) publicado(s) em Diário Oficial da União.</w:t>
    </w:r>
  </w:p>
  <w:p w:rsidR="000D0E48" w:rsidRDefault="000D0E48">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5602D" w:rsidRDefault="00F5602D" w:rsidP="000D0E48">
      <w:pPr>
        <w:spacing w:before="0" w:after="0"/>
      </w:pPr>
      <w:r>
        <w:separator/>
      </w:r>
    </w:p>
  </w:footnote>
  <w:footnote w:type="continuationSeparator" w:id="0">
    <w:p w:rsidR="00F5602D" w:rsidRDefault="00F5602D" w:rsidP="000D0E48">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D0E48" w:rsidRPr="00EF6073" w:rsidRDefault="00F5602D" w:rsidP="000D0E48">
    <w:pPr>
      <w:tabs>
        <w:tab w:val="center" w:pos="4252"/>
        <w:tab w:val="right" w:pos="8504"/>
      </w:tabs>
      <w:spacing w:before="0" w:beforeAutospacing="0" w:after="0" w:afterAutospacing="0"/>
      <w:jc w:val="center"/>
      <w:rPr>
        <w:rFonts w:ascii="Calibri" w:hAnsi="Calibri"/>
        <w:sz w:val="22"/>
        <w:szCs w:val="22"/>
        <w:lang w:eastAsia="en-US"/>
      </w:rPr>
    </w:pPr>
    <w:r w:rsidRPr="00F5602D">
      <w:rPr>
        <w:rFonts w:ascii="Calibri" w:hAnsi="Calibri"/>
        <w:noProof/>
        <w:sz w:val="22"/>
        <w:szCs w:val="22"/>
      </w:rPr>
      <w:drawing>
        <wp:inline distT="0" distB="0" distL="0" distR="0">
          <wp:extent cx="638175" cy="628650"/>
          <wp:effectExtent l="0" t="0" r="0" b="0"/>
          <wp:docPr id="2" name="Imagem 1" descr="Descrição: Descrição: Descrição: Brasão da Repúbl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Descrição: Descrição: Descrição: Brasão da Repúblic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38175" cy="628650"/>
                  </a:xfrm>
                  <a:prstGeom prst="rect">
                    <a:avLst/>
                  </a:prstGeom>
                  <a:noFill/>
                  <a:ln>
                    <a:noFill/>
                  </a:ln>
                </pic:spPr>
              </pic:pic>
            </a:graphicData>
          </a:graphic>
        </wp:inline>
      </w:drawing>
    </w:r>
  </w:p>
  <w:p w:rsidR="000D0E48" w:rsidRPr="00EF6073" w:rsidRDefault="000D0E48" w:rsidP="000D0E48">
    <w:pPr>
      <w:tabs>
        <w:tab w:val="center" w:pos="4252"/>
        <w:tab w:val="right" w:pos="8504"/>
      </w:tabs>
      <w:spacing w:before="0" w:beforeAutospacing="0" w:after="0" w:afterAutospacing="0"/>
      <w:jc w:val="center"/>
      <w:rPr>
        <w:rFonts w:ascii="Calibri" w:hAnsi="Calibri"/>
        <w:b/>
        <w:szCs w:val="22"/>
        <w:lang w:eastAsia="en-US"/>
      </w:rPr>
    </w:pPr>
    <w:r w:rsidRPr="00EF6073">
      <w:rPr>
        <w:rFonts w:ascii="Calibri" w:hAnsi="Calibri"/>
        <w:b/>
        <w:szCs w:val="22"/>
        <w:lang w:eastAsia="en-US"/>
      </w:rPr>
      <w:t>Ministério da Saúde - MS</w:t>
    </w:r>
  </w:p>
  <w:p w:rsidR="000D0E48" w:rsidRDefault="000D0E48" w:rsidP="000D0E48">
    <w:pPr>
      <w:tabs>
        <w:tab w:val="center" w:pos="4252"/>
        <w:tab w:val="right" w:pos="8504"/>
      </w:tabs>
      <w:spacing w:before="0" w:beforeAutospacing="0" w:after="0" w:afterAutospacing="0"/>
      <w:jc w:val="center"/>
      <w:rPr>
        <w:rFonts w:ascii="Calibri" w:hAnsi="Calibri"/>
        <w:b/>
        <w:szCs w:val="22"/>
        <w:lang w:eastAsia="en-US"/>
      </w:rPr>
    </w:pPr>
    <w:r w:rsidRPr="00EF6073">
      <w:rPr>
        <w:rFonts w:ascii="Calibri" w:hAnsi="Calibri"/>
        <w:b/>
        <w:szCs w:val="22"/>
        <w:lang w:eastAsia="en-US"/>
      </w:rPr>
      <w:t xml:space="preserve">Agência Nacional de Vigilância Sanitária </w:t>
    </w:r>
    <w:r>
      <w:rPr>
        <w:rFonts w:ascii="Calibri" w:hAnsi="Calibri"/>
        <w:b/>
        <w:szCs w:val="22"/>
        <w:lang w:eastAsia="en-US"/>
      </w:rPr>
      <w:t>–</w:t>
    </w:r>
    <w:r w:rsidRPr="00EF6073">
      <w:rPr>
        <w:rFonts w:ascii="Calibri" w:hAnsi="Calibri"/>
        <w:b/>
        <w:szCs w:val="22"/>
        <w:lang w:eastAsia="en-US"/>
      </w:rPr>
      <w:t xml:space="preserve"> ANVISA</w:t>
    </w:r>
  </w:p>
  <w:p w:rsidR="000D0E48" w:rsidRDefault="000D0E48" w:rsidP="000D0E48">
    <w:pPr>
      <w:tabs>
        <w:tab w:val="center" w:pos="4252"/>
        <w:tab w:val="right" w:pos="8504"/>
      </w:tabs>
      <w:spacing w:before="0" w:beforeAutospacing="0" w:after="0" w:afterAutospacing="0"/>
      <w:jc w:val="center"/>
      <w:rPr>
        <w:rFonts w:ascii="Calibri" w:hAnsi="Calibri"/>
        <w:b/>
        <w:szCs w:val="22"/>
        <w:lang w:eastAsia="en-U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noPunctuationKerning/>
  <w:characterSpacingControl w:val="doNotCompress"/>
  <w:footnotePr>
    <w:footnote w:id="-1"/>
    <w:footnote w:id="0"/>
  </w:footnotePr>
  <w:endnotePr>
    <w:endnote w:id="-1"/>
    <w:endnote w:id="0"/>
  </w:endnotePr>
  <w:compat>
    <w:doNotSnapToGridInCell/>
    <w:doNotWrapTextWithPunct/>
    <w:doNotUseEastAsianBreakRules/>
    <w:growAutofit/>
    <w:compatSetting w:name="compatibilityMode" w:uri="http://schemas.microsoft.com/office/word" w:val="12"/>
    <w:compatSetting w:name="useWord2013TrackBottomHyphenation" w:uri="http://schemas.microsoft.com/office/word" w:val="0"/>
  </w:compat>
  <w:rsids>
    <w:rsidRoot w:val="00074AC0"/>
    <w:rsid w:val="00074AC0"/>
    <w:rsid w:val="000834AC"/>
    <w:rsid w:val="000C2183"/>
    <w:rsid w:val="000D0E48"/>
    <w:rsid w:val="000F7751"/>
    <w:rsid w:val="001100A4"/>
    <w:rsid w:val="00150426"/>
    <w:rsid w:val="001D604D"/>
    <w:rsid w:val="00222921"/>
    <w:rsid w:val="00257527"/>
    <w:rsid w:val="00260A1D"/>
    <w:rsid w:val="002A6BAF"/>
    <w:rsid w:val="003233E4"/>
    <w:rsid w:val="003D2D45"/>
    <w:rsid w:val="004E17F3"/>
    <w:rsid w:val="00524060"/>
    <w:rsid w:val="00527B57"/>
    <w:rsid w:val="005A24C6"/>
    <w:rsid w:val="005D13BD"/>
    <w:rsid w:val="00652E8A"/>
    <w:rsid w:val="00673CEE"/>
    <w:rsid w:val="006D1081"/>
    <w:rsid w:val="00771958"/>
    <w:rsid w:val="008A0471"/>
    <w:rsid w:val="008B7BC0"/>
    <w:rsid w:val="008C2967"/>
    <w:rsid w:val="008D770F"/>
    <w:rsid w:val="009054BC"/>
    <w:rsid w:val="00965A98"/>
    <w:rsid w:val="009D4C4B"/>
    <w:rsid w:val="009F4005"/>
    <w:rsid w:val="00A53197"/>
    <w:rsid w:val="00AF43E7"/>
    <w:rsid w:val="00B517AC"/>
    <w:rsid w:val="00C15EDE"/>
    <w:rsid w:val="00C95A0B"/>
    <w:rsid w:val="00CC3FB7"/>
    <w:rsid w:val="00D415D4"/>
    <w:rsid w:val="00DF7C19"/>
    <w:rsid w:val="00E30878"/>
    <w:rsid w:val="00EF6073"/>
    <w:rsid w:val="00F5602D"/>
    <w:rsid w:val="00F9027E"/>
    <w:rsid w:val="00FF1021"/>
    <w:rsid w:val="00FF14E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37FE0DC0-DED9-4462-8D78-6826CA56FA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toa heading" w:semiHidden="1" w:unhideWhenUsed="1"/>
    <w:lsdException w:name="List Number" w:semiHidden="1" w:unhideWhenUsed="1"/>
    <w:lsdException w:name="List 2" w:semiHidden="1" w:unhideWhenUsed="1"/>
    <w:lsdException w:name="Title" w:uiPriority="10" w:qFormat="1"/>
    <w:lsdException w:name="Default Paragraph Font" w:semiHidden="1" w:uiPriority="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trong" w:uiPriority="22" w:qFormat="1"/>
    <w:lsdException w:name="Emphasis" w:uiPriority="20" w:qFormat="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before="100" w:beforeAutospacing="1" w:after="100" w:afterAutospacing="1"/>
    </w:pPr>
    <w:rPr>
      <w:rFonts w:eastAsiaTheme="minorEastAsia"/>
      <w:sz w:val="24"/>
      <w:szCs w:val="24"/>
    </w:rPr>
  </w:style>
  <w:style w:type="paragraph" w:styleId="Ttulo1">
    <w:name w:val="heading 1"/>
    <w:basedOn w:val="Normal"/>
    <w:link w:val="Ttulo1Char"/>
    <w:uiPriority w:val="9"/>
    <w:qFormat/>
    <w:pPr>
      <w:jc w:val="center"/>
      <w:outlineLvl w:val="0"/>
    </w:pPr>
    <w:rPr>
      <w:rFonts w:ascii="Arial" w:hAnsi="Arial" w:cs="Arial"/>
      <w:b/>
      <w:bCs/>
      <w:caps/>
      <w:color w:val="000000"/>
      <w:kern w:val="36"/>
      <w:sz w:val="23"/>
      <w:szCs w:val="23"/>
    </w:rPr>
  </w:style>
  <w:style w:type="paragraph" w:styleId="Ttulo2">
    <w:name w:val="heading 2"/>
    <w:basedOn w:val="Normal"/>
    <w:link w:val="Ttulo2Char"/>
    <w:uiPriority w:val="9"/>
    <w:qFormat/>
    <w:pPr>
      <w:jc w:val="center"/>
      <w:outlineLvl w:val="1"/>
    </w:pPr>
    <w:rPr>
      <w:rFonts w:ascii="Arial" w:hAnsi="Arial" w:cs="Arial"/>
      <w:b/>
      <w:bCs/>
      <w:color w:val="000000"/>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locked/>
    <w:rPr>
      <w:rFonts w:asciiTheme="majorHAnsi" w:eastAsiaTheme="majorEastAsia" w:hAnsiTheme="majorHAnsi" w:cs="Times New Roman"/>
      <w:b/>
      <w:bCs/>
      <w:color w:val="365F91" w:themeColor="accent1" w:themeShade="BF"/>
      <w:sz w:val="28"/>
      <w:szCs w:val="28"/>
    </w:rPr>
  </w:style>
  <w:style w:type="character" w:customStyle="1" w:styleId="Ttulo2Char">
    <w:name w:val="Título 2 Char"/>
    <w:basedOn w:val="Fontepargpadro"/>
    <w:link w:val="Ttulo2"/>
    <w:uiPriority w:val="9"/>
    <w:semiHidden/>
    <w:locked/>
    <w:rPr>
      <w:rFonts w:asciiTheme="majorHAnsi" w:eastAsiaTheme="majorEastAsia" w:hAnsiTheme="majorHAnsi" w:cs="Times New Roman"/>
      <w:b/>
      <w:bCs/>
      <w:color w:val="4F81BD" w:themeColor="accent1"/>
      <w:sz w:val="26"/>
      <w:szCs w:val="26"/>
    </w:rPr>
  </w:style>
  <w:style w:type="character" w:styleId="Hyperlink">
    <w:name w:val="Hyperlink"/>
    <w:basedOn w:val="Fontepargpadro"/>
    <w:uiPriority w:val="99"/>
    <w:semiHidden/>
    <w:unhideWhenUsed/>
    <w:rPr>
      <w:rFonts w:cs="Times New Roman"/>
      <w:color w:val="0000FF"/>
      <w:u w:val="single"/>
    </w:rPr>
  </w:style>
  <w:style w:type="character" w:styleId="HiperlinkVisitado">
    <w:name w:val="FollowedHyperlink"/>
    <w:basedOn w:val="Fontepargpadro"/>
    <w:uiPriority w:val="99"/>
    <w:semiHidden/>
    <w:unhideWhenUsed/>
    <w:rPr>
      <w:rFonts w:cs="Times New Roman"/>
      <w:color w:val="800080"/>
      <w:u w:val="single"/>
    </w:rPr>
  </w:style>
  <w:style w:type="paragraph" w:styleId="NormalWeb">
    <w:name w:val="Normal (Web)"/>
    <w:basedOn w:val="Normal"/>
    <w:uiPriority w:val="99"/>
    <w:semiHidden/>
    <w:unhideWhenUsed/>
    <w:pPr>
      <w:ind w:firstLine="567"/>
      <w:jc w:val="both"/>
    </w:pPr>
    <w:rPr>
      <w:rFonts w:ascii="Arial" w:hAnsi="Arial" w:cs="Arial"/>
      <w:color w:val="000000"/>
      <w:sz w:val="20"/>
      <w:szCs w:val="20"/>
    </w:rPr>
  </w:style>
  <w:style w:type="paragraph" w:customStyle="1" w:styleId="legenda">
    <w:name w:val="legenda"/>
    <w:basedOn w:val="Normal"/>
    <w:pPr>
      <w:spacing w:before="75" w:beforeAutospacing="0" w:after="300" w:afterAutospacing="0"/>
      <w:ind w:firstLine="567"/>
      <w:jc w:val="center"/>
    </w:pPr>
    <w:rPr>
      <w:rFonts w:ascii="Verdana" w:hAnsi="Verdana" w:cs="Arial"/>
      <w:b/>
      <w:bCs/>
      <w:color w:val="003366"/>
      <w:sz w:val="23"/>
      <w:szCs w:val="23"/>
    </w:rPr>
  </w:style>
  <w:style w:type="paragraph" w:customStyle="1" w:styleId="legendab">
    <w:name w:val="legendab"/>
    <w:basedOn w:val="Normal"/>
    <w:pPr>
      <w:spacing w:before="75" w:beforeAutospacing="0"/>
      <w:ind w:firstLine="567"/>
      <w:jc w:val="center"/>
    </w:pPr>
    <w:rPr>
      <w:rFonts w:ascii="Verdana" w:hAnsi="Verdana" w:cs="Arial"/>
      <w:color w:val="003366"/>
      <w:sz w:val="18"/>
      <w:szCs w:val="18"/>
    </w:rPr>
  </w:style>
  <w:style w:type="paragraph" w:customStyle="1" w:styleId="texto">
    <w:name w:val="texto"/>
    <w:basedOn w:val="Normal"/>
    <w:pPr>
      <w:ind w:firstLine="567"/>
    </w:pPr>
    <w:rPr>
      <w:rFonts w:ascii="Arial" w:hAnsi="Arial" w:cs="Arial"/>
      <w:color w:val="000000"/>
      <w:sz w:val="20"/>
      <w:szCs w:val="20"/>
    </w:rPr>
  </w:style>
  <w:style w:type="paragraph" w:customStyle="1" w:styleId="textocenter">
    <w:name w:val="texto_center"/>
    <w:basedOn w:val="Normal"/>
    <w:pPr>
      <w:jc w:val="center"/>
    </w:pPr>
    <w:rPr>
      <w:rFonts w:ascii="Arial" w:hAnsi="Arial" w:cs="Arial"/>
      <w:color w:val="000000"/>
      <w:sz w:val="20"/>
      <w:szCs w:val="20"/>
    </w:rPr>
  </w:style>
  <w:style w:type="paragraph" w:customStyle="1" w:styleId="alineas">
    <w:name w:val="alineas"/>
    <w:basedOn w:val="Normal"/>
    <w:pPr>
      <w:ind w:left="750"/>
      <w:jc w:val="both"/>
    </w:pPr>
    <w:rPr>
      <w:rFonts w:ascii="Arial" w:hAnsi="Arial" w:cs="Arial"/>
      <w:color w:val="000000"/>
      <w:sz w:val="20"/>
      <w:szCs w:val="20"/>
    </w:rPr>
  </w:style>
  <w:style w:type="paragraph" w:customStyle="1" w:styleId="ementa">
    <w:name w:val="ementa"/>
    <w:basedOn w:val="Normal"/>
    <w:pPr>
      <w:spacing w:after="450" w:afterAutospacing="0"/>
      <w:ind w:left="5850"/>
      <w:jc w:val="both"/>
    </w:pPr>
    <w:rPr>
      <w:rFonts w:ascii="Arial" w:hAnsi="Arial" w:cs="Arial"/>
      <w:b/>
      <w:bCs/>
      <w:i/>
      <w:iCs/>
      <w:color w:val="000000"/>
      <w:sz w:val="20"/>
      <w:szCs w:val="20"/>
    </w:rPr>
  </w:style>
  <w:style w:type="character" w:customStyle="1" w:styleId="legendab1">
    <w:name w:val="legendab1"/>
    <w:basedOn w:val="Fontepargpadro"/>
    <w:rPr>
      <w:rFonts w:ascii="Verdana" w:hAnsi="Verdana" w:cs="Times New Roman"/>
      <w:color w:val="003366"/>
      <w:sz w:val="18"/>
      <w:szCs w:val="18"/>
    </w:rPr>
  </w:style>
  <w:style w:type="paragraph" w:styleId="Textodebalo">
    <w:name w:val="Balloon Text"/>
    <w:basedOn w:val="Normal"/>
    <w:link w:val="TextodebaloChar"/>
    <w:uiPriority w:val="99"/>
    <w:semiHidden/>
    <w:unhideWhenUsed/>
    <w:rsid w:val="00074AC0"/>
    <w:pPr>
      <w:spacing w:before="0" w:after="0"/>
    </w:pPr>
    <w:rPr>
      <w:rFonts w:ascii="Tahoma" w:hAnsi="Tahoma" w:cs="Tahoma"/>
      <w:sz w:val="16"/>
      <w:szCs w:val="16"/>
    </w:rPr>
  </w:style>
  <w:style w:type="character" w:customStyle="1" w:styleId="TextodebaloChar">
    <w:name w:val="Texto de balão Char"/>
    <w:basedOn w:val="Fontepargpadro"/>
    <w:link w:val="Textodebalo"/>
    <w:uiPriority w:val="99"/>
    <w:semiHidden/>
    <w:locked/>
    <w:rsid w:val="00074AC0"/>
    <w:rPr>
      <w:rFonts w:ascii="Tahoma" w:eastAsiaTheme="minorEastAsia" w:hAnsi="Tahoma" w:cs="Tahoma"/>
      <w:sz w:val="16"/>
      <w:szCs w:val="16"/>
    </w:rPr>
  </w:style>
  <w:style w:type="paragraph" w:styleId="TextosemFormatao">
    <w:name w:val="Plain Text"/>
    <w:basedOn w:val="Normal"/>
    <w:link w:val="TextosemFormataoChar"/>
    <w:uiPriority w:val="99"/>
    <w:rsid w:val="000C2183"/>
    <w:pPr>
      <w:autoSpaceDE w:val="0"/>
      <w:autoSpaceDN w:val="0"/>
      <w:spacing w:before="0" w:beforeAutospacing="0" w:after="0" w:afterAutospacing="0"/>
    </w:pPr>
    <w:rPr>
      <w:rFonts w:ascii="Courier New" w:eastAsia="Times New Roman" w:hAnsi="Courier New" w:cs="Courier New"/>
      <w:sz w:val="20"/>
      <w:szCs w:val="20"/>
    </w:rPr>
  </w:style>
  <w:style w:type="character" w:customStyle="1" w:styleId="TextosemFormataoChar">
    <w:name w:val="Texto sem Formatação Char"/>
    <w:basedOn w:val="Fontepargpadro"/>
    <w:link w:val="TextosemFormatao"/>
    <w:uiPriority w:val="99"/>
    <w:locked/>
    <w:rsid w:val="000C2183"/>
    <w:rPr>
      <w:rFonts w:ascii="Courier New" w:hAnsi="Courier New" w:cs="Courier New"/>
    </w:rPr>
  </w:style>
  <w:style w:type="paragraph" w:styleId="Recuodecorpodetexto2">
    <w:name w:val="Body Text Indent 2"/>
    <w:basedOn w:val="Normal"/>
    <w:link w:val="Recuodecorpodetexto2Char"/>
    <w:uiPriority w:val="99"/>
    <w:semiHidden/>
    <w:unhideWhenUsed/>
    <w:rsid w:val="008B7BC0"/>
    <w:pPr>
      <w:spacing w:before="0" w:beforeAutospacing="0" w:after="0" w:afterAutospacing="0"/>
      <w:ind w:firstLine="708"/>
      <w:jc w:val="both"/>
    </w:pPr>
    <w:rPr>
      <w:rFonts w:ascii="Arial" w:eastAsia="Times New Roman" w:hAnsi="Arial"/>
      <w:szCs w:val="20"/>
    </w:rPr>
  </w:style>
  <w:style w:type="character" w:customStyle="1" w:styleId="Recuodecorpodetexto2Char">
    <w:name w:val="Recuo de corpo de texto 2 Char"/>
    <w:basedOn w:val="Fontepargpadro"/>
    <w:link w:val="Recuodecorpodetexto2"/>
    <w:uiPriority w:val="99"/>
    <w:semiHidden/>
    <w:locked/>
    <w:rsid w:val="008B7BC0"/>
    <w:rPr>
      <w:rFonts w:ascii="Arial" w:hAnsi="Arial" w:cs="Times New Roman"/>
      <w:sz w:val="24"/>
    </w:rPr>
  </w:style>
  <w:style w:type="paragraph" w:styleId="Corpodetexto2">
    <w:name w:val="Body Text 2"/>
    <w:basedOn w:val="Normal"/>
    <w:link w:val="Corpodetexto2Char"/>
    <w:uiPriority w:val="99"/>
    <w:semiHidden/>
    <w:unhideWhenUsed/>
    <w:rsid w:val="003D2D45"/>
    <w:pPr>
      <w:spacing w:after="120" w:line="480" w:lineRule="auto"/>
    </w:pPr>
  </w:style>
  <w:style w:type="character" w:customStyle="1" w:styleId="Corpodetexto2Char">
    <w:name w:val="Corpo de texto 2 Char"/>
    <w:basedOn w:val="Fontepargpadro"/>
    <w:link w:val="Corpodetexto2"/>
    <w:uiPriority w:val="99"/>
    <w:semiHidden/>
    <w:locked/>
    <w:rsid w:val="003D2D45"/>
    <w:rPr>
      <w:rFonts w:eastAsiaTheme="minorEastAsia" w:cs="Times New Roman"/>
      <w:sz w:val="24"/>
      <w:szCs w:val="24"/>
    </w:rPr>
  </w:style>
  <w:style w:type="paragraph" w:styleId="Cabealho">
    <w:name w:val="header"/>
    <w:basedOn w:val="Normal"/>
    <w:link w:val="CabealhoChar"/>
    <w:uiPriority w:val="99"/>
    <w:rsid w:val="000D0E48"/>
    <w:pPr>
      <w:tabs>
        <w:tab w:val="center" w:pos="4252"/>
        <w:tab w:val="right" w:pos="8504"/>
      </w:tabs>
      <w:spacing w:before="0" w:after="0"/>
    </w:pPr>
  </w:style>
  <w:style w:type="character" w:customStyle="1" w:styleId="CabealhoChar">
    <w:name w:val="Cabeçalho Char"/>
    <w:basedOn w:val="Fontepargpadro"/>
    <w:link w:val="Cabealho"/>
    <w:uiPriority w:val="99"/>
    <w:locked/>
    <w:rsid w:val="000D0E48"/>
    <w:rPr>
      <w:rFonts w:eastAsiaTheme="minorEastAsia" w:cs="Times New Roman"/>
      <w:sz w:val="24"/>
      <w:szCs w:val="24"/>
    </w:rPr>
  </w:style>
  <w:style w:type="paragraph" w:styleId="Rodap">
    <w:name w:val="footer"/>
    <w:basedOn w:val="Normal"/>
    <w:link w:val="RodapChar"/>
    <w:uiPriority w:val="99"/>
    <w:rsid w:val="000D0E48"/>
    <w:pPr>
      <w:tabs>
        <w:tab w:val="center" w:pos="4252"/>
        <w:tab w:val="right" w:pos="8504"/>
      </w:tabs>
      <w:spacing w:before="0" w:after="0"/>
    </w:pPr>
  </w:style>
  <w:style w:type="character" w:customStyle="1" w:styleId="RodapChar">
    <w:name w:val="Rodapé Char"/>
    <w:basedOn w:val="Fontepargpadro"/>
    <w:link w:val="Rodap"/>
    <w:uiPriority w:val="99"/>
    <w:locked/>
    <w:rsid w:val="000D0E48"/>
    <w:rPr>
      <w:rFonts w:eastAsiaTheme="minorEastAsia"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2158930">
      <w:marLeft w:val="150"/>
      <w:marRight w:val="150"/>
      <w:marTop w:val="150"/>
      <w:marBottom w:val="0"/>
      <w:divBdr>
        <w:top w:val="none" w:sz="0" w:space="0" w:color="auto"/>
        <w:left w:val="none" w:sz="0" w:space="0" w:color="auto"/>
        <w:bottom w:val="none" w:sz="0" w:space="0" w:color="auto"/>
        <w:right w:val="none" w:sz="0" w:space="0" w:color="auto"/>
      </w:divBdr>
      <w:divsChild>
        <w:div w:id="232158929">
          <w:marLeft w:val="0"/>
          <w:marRight w:val="0"/>
          <w:marTop w:val="0"/>
          <w:marBottom w:val="0"/>
          <w:divBdr>
            <w:top w:val="none" w:sz="0" w:space="0" w:color="auto"/>
            <w:left w:val="none" w:sz="0" w:space="0" w:color="auto"/>
            <w:bottom w:val="none" w:sz="0" w:space="0" w:color="auto"/>
            <w:right w:val="none" w:sz="0" w:space="0" w:color="auto"/>
          </w:divBdr>
          <w:divsChild>
            <w:div w:id="232158928">
              <w:marLeft w:val="0"/>
              <w:marRight w:val="0"/>
              <w:marTop w:val="75"/>
              <w:marBottom w:val="300"/>
              <w:divBdr>
                <w:top w:val="none" w:sz="0" w:space="0" w:color="auto"/>
                <w:left w:val="none" w:sz="0" w:space="0" w:color="auto"/>
                <w:bottom w:val="none" w:sz="0" w:space="0" w:color="auto"/>
                <w:right w:val="none" w:sz="0" w:space="0" w:color="auto"/>
              </w:divBdr>
              <w:divsChild>
                <w:div w:id="232158927">
                  <w:marLeft w:val="0"/>
                  <w:marRight w:val="0"/>
                  <w:marTop w:val="0"/>
                  <w:marBottom w:val="0"/>
                  <w:divBdr>
                    <w:top w:val="none" w:sz="0" w:space="0" w:color="auto"/>
                    <w:left w:val="none" w:sz="0" w:space="0" w:color="auto"/>
                    <w:bottom w:val="none" w:sz="0" w:space="0" w:color="auto"/>
                    <w:right w:val="none" w:sz="0" w:space="0" w:color="auto"/>
                  </w:divBdr>
                </w:div>
              </w:divsChild>
            </w:div>
            <w:div w:id="232158931">
              <w:marLeft w:val="0"/>
              <w:marRight w:val="0"/>
              <w:marTop w:val="750"/>
              <w:marBottom w:val="300"/>
              <w:divBdr>
                <w:top w:val="single" w:sz="6" w:space="4" w:color="666666"/>
                <w:left w:val="none" w:sz="0" w:space="0" w:color="auto"/>
                <w:bottom w:val="single" w:sz="6" w:space="4" w:color="666666"/>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462</Words>
  <Characters>2498</Characters>
  <Application>Microsoft Office Word</Application>
  <DocSecurity>0</DocSecurity>
  <Lines>20</Lines>
  <Paragraphs>5</Paragraphs>
  <ScaleCrop>false</ScaleCrop>
  <Company>ANVISA</Company>
  <LinksUpToDate>false</LinksUpToDate>
  <CharactersWithSpaces>2955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Ministério da Saúde</dc:title>
  <dc:subject/>
  <dc:creator>Pablo Rafael Tavares Pereira</dc:creator>
  <cp:keywords/>
  <dc:description/>
  <cp:lastModifiedBy>Julia de Souza Ferreira</cp:lastModifiedBy>
  <cp:revision>2</cp:revision>
  <cp:lastPrinted>2012-05-16T13:46:00Z</cp:lastPrinted>
  <dcterms:created xsi:type="dcterms:W3CDTF">2018-08-16T18:34:00Z</dcterms:created>
  <dcterms:modified xsi:type="dcterms:W3CDTF">2018-08-16T18:34:00Z</dcterms:modified>
</cp:coreProperties>
</file>