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63492D" w:rsidRDefault="00116F38" w:rsidP="0063492D">
      <w:pPr>
        <w:ind w:left="-284" w:right="-283"/>
        <w:jc w:val="center"/>
        <w:rPr>
          <w:rFonts w:ascii="Times New Roman" w:hAnsi="Times New Roman" w:cs="Times New Roman"/>
          <w:b/>
          <w:szCs w:val="24"/>
        </w:rPr>
      </w:pPr>
      <w:r w:rsidRPr="0063492D">
        <w:rPr>
          <w:rFonts w:ascii="Times New Roman" w:hAnsi="Times New Roman" w:cs="Times New Roman"/>
          <w:b/>
          <w:szCs w:val="24"/>
        </w:rPr>
        <w:t>RESOLUÇÃO</w:t>
      </w:r>
      <w:r w:rsidR="007D6FD5" w:rsidRPr="0063492D">
        <w:rPr>
          <w:rFonts w:ascii="Times New Roman" w:hAnsi="Times New Roman" w:cs="Times New Roman"/>
          <w:b/>
          <w:szCs w:val="24"/>
        </w:rPr>
        <w:t xml:space="preserve"> </w:t>
      </w:r>
      <w:r w:rsidR="0063492D" w:rsidRPr="0063492D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63492D">
        <w:rPr>
          <w:rFonts w:ascii="Times New Roman" w:hAnsi="Times New Roman" w:cs="Times New Roman"/>
          <w:b/>
          <w:szCs w:val="24"/>
        </w:rPr>
        <w:t xml:space="preserve">– RDC Nº 303, DE </w:t>
      </w:r>
      <w:proofErr w:type="gramStart"/>
      <w:r w:rsidRPr="0063492D">
        <w:rPr>
          <w:rFonts w:ascii="Times New Roman" w:hAnsi="Times New Roman" w:cs="Times New Roman"/>
          <w:b/>
          <w:szCs w:val="24"/>
        </w:rPr>
        <w:t>7</w:t>
      </w:r>
      <w:proofErr w:type="gramEnd"/>
      <w:r w:rsidRPr="0063492D">
        <w:rPr>
          <w:rFonts w:ascii="Times New Roman" w:hAnsi="Times New Roman" w:cs="Times New Roman"/>
          <w:b/>
          <w:szCs w:val="24"/>
        </w:rPr>
        <w:t xml:space="preserve"> DE NOVEMBRO DE 2002</w:t>
      </w:r>
    </w:p>
    <w:p w:rsidR="00116F38" w:rsidRPr="0063492D" w:rsidRDefault="0063492D" w:rsidP="00116F3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217, de </w:t>
      </w:r>
      <w:proofErr w:type="gramStart"/>
      <w:r w:rsidR="00116F38" w:rsidRPr="0063492D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116F38" w:rsidRPr="0063492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novembro de 2002)</w:t>
      </w:r>
    </w:p>
    <w:p w:rsidR="000F2675" w:rsidRPr="0063492D" w:rsidRDefault="000F2675" w:rsidP="000F267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3492D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277, de 22 de setembro de 2005</w:t>
      </w:r>
      <w:proofErr w:type="gramStart"/>
      <w:r w:rsidRPr="0063492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16F38" w:rsidRPr="0063492D" w:rsidRDefault="00116F38" w:rsidP="00116F38">
      <w:pPr>
        <w:rPr>
          <w:rFonts w:ascii="Times New Roman" w:hAnsi="Times New Roman" w:cs="Times New Roman"/>
          <w:b/>
          <w:sz w:val="24"/>
          <w:szCs w:val="24"/>
        </w:rPr>
      </w:pP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3492D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11 inciso IV do Regulamento da ANVISA aprovado pelo Decreto n.º 3.029, de 16 de abril de 1999, c/c o § 1º do art. 111 do Regimento Interno aprovado pela Portaria n.º 593, de 25 de agosto de 2000, republicada no DOU de 22 de dezembro de 2000, em reunião realizada em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de novembro de 2002,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prevenção e controle sanitário na área de alimentos, visando à saúde da população,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Art. 1º Aprovar o Regulamento Técnico para Fixação de Identidade e Qualidade do Composto de Erva-Mate, em anexo.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Art. 2º As empresas têm o prazo de 180 (cento e oitenta) dias, a contar da data de publicação deste Regulamento para se adequarem ao mesmo.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Art. 3º O descumprimento aos termos desta Resolução constitui infração sanitária sujeita aos dispositivos da Lei n.º 6.437, de 20 de agosto de 1977 e demais disposições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aplicáveis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Art. 4º Esta Resolução entra em vigor na data de sua publicação.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Art. 5º Fica revogada a Portaria SVS/MS n.º 233, de 25 de março de 1998. </w:t>
      </w:r>
    </w:p>
    <w:p w:rsidR="000C6118" w:rsidRDefault="000C6118" w:rsidP="000377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0377FD" w:rsidRPr="0063492D" w:rsidRDefault="00116F38" w:rsidP="000377F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C6118" w:rsidRDefault="000C6118" w:rsidP="0063492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C6118" w:rsidRDefault="000C6118" w:rsidP="0063492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C6118" w:rsidRDefault="000C6118" w:rsidP="0063492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0377FD" w:rsidRPr="0063492D" w:rsidRDefault="00116F38" w:rsidP="0063492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3492D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0377FD" w:rsidRPr="0063492D" w:rsidRDefault="00116F38" w:rsidP="0063492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3492D">
        <w:rPr>
          <w:rFonts w:ascii="Times New Roman" w:hAnsi="Times New Roman" w:cs="Times New Roman"/>
          <w:b/>
          <w:strike/>
          <w:sz w:val="24"/>
          <w:szCs w:val="24"/>
        </w:rPr>
        <w:t>REGULAMENTO TÉCNICO PARA FIXAÇÃO DE IDENTIDADE E QUALIDADE DO COMPOSTO DE ERVA-MATE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1. ALCANCE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1.1. Objetivo: fixar a identidade e as características mínimas de qualidade a que deve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obedecer o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Composto de Erva-Mate.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>1.2. Âmbito de Aplicação: o presente Regulamento Técnico aplica-se ao Composto de Erva-Mate, conforme definido no item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377FD"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2.1.1.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 DESCRIÇÃO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2.1. Definições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2.1.1. Composto de Erva-Mate: é o produto constituído de Erva-Mate, adicionada de outra(s) espécie(s)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vegetal(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ais), descritas no item 4.1.2.1, e ou aroma(s) natural(ais) e ou aromas idêntico(s) ao(s) natural (ais) e ou açúcar.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2.2. Designação O produto é designado de “COMPOSTO DE ERVA-MATE” seguido, obrigatoriamente, de uma ou mais das expressões abaixo, de acordo com os ingredientes opcionais adicionados: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>2.2.1.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”...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COM AÇÚCAR...”, quando adicionado de açúcar; </w:t>
      </w:r>
    </w:p>
    <w:p w:rsidR="000377FD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2.2.2.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“...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COM... “nome(s) da(s) espécie(s) vegetal(ais)”, quando adicionado de espécies vegetais; </w:t>
      </w:r>
    </w:p>
    <w:p w:rsidR="00116F38" w:rsidRPr="0063492D" w:rsidRDefault="00116F3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2.2.3.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“...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>SABOR...” designação do(s) aroma(s) natural(ais) e ou idêntico(s) ao(s) natural (ais)”, quando adicionado de aroma(s) natural(ais) e ou idêntico(s) ao(s) natural (ais);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2.2.4. Quando o produto for adicionado de aroma(s)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natural(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ais) e ou idêntico(s) ao(s) natural (ais) da(s) mesma(s) espécie(s) vegetal(ais) adicionada(s), o uso da expressão “...SABOR...” é opcional.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 REFERÊNCIAS BIBLIOGRÁFICAS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3.1. BRASIL. Decreto n.º 55.871, de 26 de março de 1965. Normas Reguladoras do emprego de aditivos para alimentos. Diário Oficial da União. Brasília, DF,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abr 1965. Seção 1.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3.2. BRASIL. Decreto - Lei n.º 986, de 21 de outubro de 1969. Institui normas básicas sobre alimentos. Diário Oficial da União. Brasília, DF, 21 out 1969.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3.3. BRASIL. Lei n.º 8.137, de 27 de dezembro de 1990. Define crimes contra a ordem tributária, econômica e contra as relações de consumo, e dá outras providências. Diário Oficial da União. Brasília, DF, 28 dez 1990.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3.4. BRASIL. Código de Defesa do Consumidor - Lei n.º 8.078, de 11de setembro de 1990. Diário Oficial da União. Brasília, DF, 12 set 1990 suplemento.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3.5. BRASIL. Portaria SVS/MS n.º 1428, de 26 de novembro de 1993. Regulamento Técnico para Inspeção Sanitária de Alimentos. Diário Oficial da União. Brasília, DF, 02 dez 1993.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3.6. BRASIL. Portaria SVS/MS n.º 554, de 03 de novembro de 1997. Uso de aditivos em chás. Diário Oficial da União. Brasília, DF, 05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nov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1997.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3.7.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BRASIL.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Portaria SVS/MS n.º 326, de 30 de julho de 1997. Regulamento Técnico sobre as Condições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Higiênicosanitárias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e de Boas Práticas de Fabricação para Estabelecimentos Produtores/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Industrializadores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de Alimentos. Diário Oficial da União. Brasília, DF, 29 jun 1998.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3.8. BRASIL. Portaria SVS/MS n.º 27, de 13 de janeiro de 1998. Regulamento Técnico Referente à Informação Nutricional Complementar. Diário Oficia da União. Brasília, DF, 16 jan 1998.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3.9. BRASIL. Portaria SVS/MS n.º 519, de 26 de junho de 1998. Regulamento Técnico para Fixação de Identidade e Qualidade de Chás - Plantas destinadas à Preparação de Infusões ou Decocções. Diário Oficial da União. Brasília, DF, 29 jun 1998.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3.10. BRASIL. Resolução ANVS/MS nº 17, de 30 de abril de 1999. Regulamento Técnico que estabelece as Diretrizes Básicas para Avaliação de Risco e Segurança dos Alimentos. Diário Oficial da União. Brasília, DF, 03 dez 1999.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3.11. BRASIL. Portaria SVS/MS n.º 104, de 14 de maio de 1999. Regulamento Técnico sobre Aditivos Aromatizantes/Aromas. Diário Oficial da União. Brasília, DF, 17 maio 1999.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3.12. BRASIL. Resolução RDC ANVISA/MS n.º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12 ,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de 02 de janeiro de 2001. Regulamento Técnico sobre os Padrões Microbiológicos para Alimentos. Diário Oficial da União. Brasília, DF, 10 jan 2001.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3.13. BRASIL. Resolução RDC n.º 39 ANVISA/MS, de 21 de março de 2001. Tabela de Valores de Referência para Porções de Alimentos e Bebidas Embalados para </w:t>
      </w:r>
      <w:r w:rsidRPr="0063492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Fins de Rotulagem Nutricional Obrigatória de Alimentos e Bebidas Embalados. Diário Oficial da União. Brasília, DF, 22 mar 2001.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3.14. BRASIL. Resolução RDC n.º 40 ANVISA/MS de 21 de março de 2001. Regulamento Técnico para Rotulagem Nutricional Obrigatória de Alimentos e Bebidas Embalados. Diário Oficial da União. Brasília, DF, 22 mar 2001. Seção I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3.15. BRASIL. Resolução RDC ANVISA/MS n.º 259, de 20 de setembro de 2002. Regulamento Técnico para Rotulagem de Alimentos Embalados. Diário Oficial da União. Brasília, DF, 23 set 2002. Seção I.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 COMPOSIÇÃO E REQUISITOS DE QUALIDADE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 Composição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4.1.1 Ingredientes obrigatórios: erva-mate adicionada de um dos ingredientes opcionais listados em 4.1.2.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4.1.2 Ingredientes opcionais: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4.1.2.1 Espécies vegetais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Ananas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sativus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Schult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Ananás (infrutescências)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Anetum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graveolens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Endro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(inflorescências)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Baccharis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genistelloides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(Lamarck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Persoon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Carqueja (folhas)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Beta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vulgaris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Beterraba (raízes tuberosas)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Bromelia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pyramidalis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A. Câmara - Abacaxi (infrutescências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Carica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papaya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>, L. - Mamão/papaia (frutos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Caryophyllus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aromaticus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Cravo da Índia (flores)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Cichorium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intybus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Chicória (planta inteira)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Cinnnamomum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zeylanicum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Canela (casca)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Citrus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aurantium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Laranja Amarga/Laranja Doce (casca dos frutos, folhas e flores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Citrus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limonum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Osbeck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Limão/Limão Doce (casca dos frutos e flores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Citrus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nobilis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Tangerina/Bergamota/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Mixirica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>/Laranja Cravo/Mandarina (casca do fruto, frutos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Crytocaria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moschata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Noz moscada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Cydonia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sinensis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Thonim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Marmelo da China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Cymbopogom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citratus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Stapf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Capim Cidreira/Capim Santo/Capim Limão/Capim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Cidró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/Chá de Estrada (folhas)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Foeniculum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vulgare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Funcho/ Erva-Doce Nacional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Fragaria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vesca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Morango (folhas e 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Hibiscus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sabdariffa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Hibiscos (flores)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Jaminum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officinale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Jasmim (flores)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Mangifera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indica L. - Manga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lastRenderedPageBreak/>
        <w:t>Matricaria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recutita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Camomila (capítulos florais)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Melissa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officinalis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Melissa/Erva Cidreira (folhas e outras partes do ramo)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Mentha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arvensis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Hortelã/Menta/Hortelã Doce/ Menta Doce (folhas e outras partes do ramo)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Mentha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piperita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Hortelã/Menta/Hortelã Pimenta (folhas e outras partes do ramo)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Musa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paradisiaca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Banana São Tomé/ Banana Maçã/ Banana Ouro/ Banana Prata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Musa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sapientum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Griseb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Banana da Terra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Musa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sinensis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Banana Caturra/ Banana Nanica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Passiflora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edulis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Maracujá Mirim/ Maracujá Roxo/ Maracujá de Garapa (polpa)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Passiflora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quadrangularis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Maracujá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Açú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/ Maracujá Silvestre (polpa)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Pimpinella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anisum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Erva-Doce/Anis/Anis Doce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Pneumus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boldo Molina - Boldo/Boldo do Chile (folhas)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Prunus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armeniaca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Apricot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/ Damasco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Prunus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persica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Batsch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Pêssego (frutos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Prunus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serotina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Ehrl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Cereja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Pyrus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communis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Pêra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Pyrus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cydonia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Marmelo/ Marmelo comum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Pyrus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malus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Maçã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Ribes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nigrum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Groselha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Ribes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spp. -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Cassis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>Rosa canina L. - Rosa Silvestre (frutos e flores)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Rubus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idaeus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Framboesa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Rubus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spp. - Amora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Stevia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rebaudiana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Bert -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Stevia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(folhas)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Tamarindus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indica L. - Tamarindo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Vaccinium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myrtillus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Mirtilo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Vanilla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aromatica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Sw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Baunilha (frutos) </w:t>
      </w:r>
    </w:p>
    <w:p w:rsidR="000377FD" w:rsidRPr="0063492D" w:rsidRDefault="000377FD" w:rsidP="000377FD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Vitis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vinifera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L. - Uva (frutos)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Zingiber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officinalis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Roscoe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- Gengibre (rizomas)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4.1.2.1.1. A adição de outra(s) espécie(s)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vegetal(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>ais) isolada(s) ou combinada(s) não prevista(s) no item 4.1.2.1, poderá(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ão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) ser(em) utilizada(s) desde que apresente(m) a avaliação de segurança de uso do consumidor, conforme legislação específica.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4.1.2.2. Açúcar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4.1.2.3. Aroma(s)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natural(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ais) e ou idêntico(s) ao(s) natural(ais)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4.2 .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Requisitos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4.2.1. Características Sensoriais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Aspecto: Característico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Cor: Característica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Odor: característico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Sabor: característico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4.2.2. Características Físicas, Químicas e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Físico-químicas Umidade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: Máximo 10g/100g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4.2.3. Acondicionamento O produto deve ser acondicionado em embalagens adequadas para as condições previstas de transporte, armazenamento e comercialização conferindo ao produto a proteção necessária.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5. ADITIVOS ALIMENTARES E COADJUVANTES DE TECNOLOGIA DE FABRICAÇÃO Devem obedecer à legislação específica.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6. CONTAMINANTES Devem estar em consonância com os níveis toleráveis nas matérias-primas empregadas, estabelecidos em legislação específica.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 HIGIENE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7.1. Considerações Gerais: os produtos devem ser processados, manipulados, acondicionados, armazenados, conservados e transportados conforme as Boas Práticas de Fabricação, atendendo à legislação específica.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7.2. Características macroscópicas: devem obedecer à legislação específica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7.3. Características microscópicas: devem obedecer à legislação específica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7.4. Características microbiológicas Devem obedecer à legislação específica, utilizando: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7.4.1.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características definidas para produtos a serem consumidos após a adição de líquido com emprego de calor, quando as instruções de preparo indicarem o uso exclusivo de água quente.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7.4.2.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características definidas para produtos a serem consumidos após a adição de líquido sem emprego de calor, quando as instruções de preparo indicarem o uso de água fria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8. PESOS E MEDIDAS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Devem obedecer à legislação específica. </w:t>
      </w:r>
    </w:p>
    <w:p w:rsidR="000C6118" w:rsidRDefault="000C6118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63492D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9. ROTULAGEM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>9.1. Devem obedecer aos Regulamentos Técnicos de Rotulagem de Alimentos Embalados e de Rotulagem Nutricional Obrigatória de Alimentos e Bebidas Embalados, e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além disso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9.1.1. Deve constar obrigatoriamente, na lista de ingredientes: o(s) nome(s)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popular(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>es) e científico(s) da(s) espécie(s) adicionada(s)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9.2. Quando qualquer Informação Nutricional Complementar for utilizada, deve atender ao Regulamento Técnico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específico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9.3. Não é permitida qualquer informação que atribua indicações medicamentosas e/ou terapêuticas, de forma direta ou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indireta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9.4. Deve constar, de forma clara e legível, a instrução de </w:t>
      </w:r>
      <w:proofErr w:type="gramStart"/>
      <w:r w:rsidRPr="0063492D">
        <w:rPr>
          <w:rFonts w:ascii="Times New Roman" w:hAnsi="Times New Roman" w:cs="Times New Roman"/>
          <w:strike/>
          <w:sz w:val="24"/>
          <w:szCs w:val="24"/>
        </w:rPr>
        <w:t>preparo</w:t>
      </w:r>
      <w:proofErr w:type="gram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406298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10. AMOSTRAGEM E MÉTODOS DE ENSAIO </w:t>
      </w:r>
    </w:p>
    <w:p w:rsidR="000377FD" w:rsidRPr="0063492D" w:rsidRDefault="000377FD" w:rsidP="000377F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A avaliação da identidade e qualidade deverá ser realizada de acordo com os planos de amostragem e métodos de análise adotados e/ou recomendados pela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Official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Chemists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(AOAC), pela Organização Internacional de Normalização (ISO), pelo Instituto Adolfo Lutz, pelo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Food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Chemicals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, pela American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Public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Health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(APHA), pelo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Bacteriological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Manual (BAM) e pela Comissão do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3492D">
        <w:rPr>
          <w:rFonts w:ascii="Times New Roman" w:hAnsi="Times New Roman" w:cs="Times New Roman"/>
          <w:strike/>
          <w:sz w:val="24"/>
          <w:szCs w:val="24"/>
        </w:rPr>
        <w:t>Alimentarius</w:t>
      </w:r>
      <w:proofErr w:type="spellEnd"/>
      <w:r w:rsidRPr="0063492D">
        <w:rPr>
          <w:rFonts w:ascii="Times New Roman" w:hAnsi="Times New Roman" w:cs="Times New Roman"/>
          <w:strike/>
          <w:sz w:val="24"/>
          <w:szCs w:val="24"/>
        </w:rPr>
        <w:t xml:space="preserve"> e seus comitês específicos, até que venham a ser aprovados planos de amostragem e métodos de ensaios pelo Ministério da Saúde.</w:t>
      </w:r>
    </w:p>
    <w:sectPr w:rsidR="000377FD" w:rsidRPr="0063492D" w:rsidSect="0063492D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118" w:rsidRDefault="000C6118" w:rsidP="000C6118">
      <w:pPr>
        <w:spacing w:after="0" w:line="240" w:lineRule="auto"/>
      </w:pPr>
      <w:r>
        <w:separator/>
      </w:r>
    </w:p>
  </w:endnote>
  <w:endnote w:type="continuationSeparator" w:id="0">
    <w:p w:rsidR="000C6118" w:rsidRDefault="000C6118" w:rsidP="000C6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118" w:rsidRPr="000C6118" w:rsidRDefault="000C6118" w:rsidP="000C61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C6118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C6118" w:rsidRDefault="000C61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118" w:rsidRDefault="000C6118" w:rsidP="000C6118">
      <w:pPr>
        <w:spacing w:after="0" w:line="240" w:lineRule="auto"/>
      </w:pPr>
      <w:r>
        <w:separator/>
      </w:r>
    </w:p>
  </w:footnote>
  <w:footnote w:type="continuationSeparator" w:id="0">
    <w:p w:rsidR="000C6118" w:rsidRDefault="000C6118" w:rsidP="000C6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118" w:rsidRPr="000C6118" w:rsidRDefault="000C6118" w:rsidP="000C61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0C6118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F38B608" wp14:editId="7DAC146A">
          <wp:extent cx="657225" cy="647700"/>
          <wp:effectExtent l="0" t="0" r="9525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6118" w:rsidRPr="000C6118" w:rsidRDefault="000C6118" w:rsidP="000C61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C6118">
      <w:rPr>
        <w:rFonts w:ascii="Calibri" w:eastAsia="Times New Roman" w:hAnsi="Calibri" w:cs="Times New Roman"/>
        <w:b/>
        <w:sz w:val="24"/>
      </w:rPr>
      <w:t>Ministério da Saúde - MS</w:t>
    </w:r>
  </w:p>
  <w:p w:rsidR="000C6118" w:rsidRPr="000C6118" w:rsidRDefault="000C6118" w:rsidP="000C611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0C6118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C6118" w:rsidRDefault="000C61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F38"/>
    <w:rsid w:val="000377FD"/>
    <w:rsid w:val="000C6118"/>
    <w:rsid w:val="000F2675"/>
    <w:rsid w:val="00116F38"/>
    <w:rsid w:val="001E708B"/>
    <w:rsid w:val="002D0503"/>
    <w:rsid w:val="002D529F"/>
    <w:rsid w:val="00406298"/>
    <w:rsid w:val="00434ADC"/>
    <w:rsid w:val="004C29B9"/>
    <w:rsid w:val="0063492D"/>
    <w:rsid w:val="007441BF"/>
    <w:rsid w:val="00786686"/>
    <w:rsid w:val="007D6FD5"/>
    <w:rsid w:val="00B30817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9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6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118"/>
  </w:style>
  <w:style w:type="paragraph" w:styleId="Rodap">
    <w:name w:val="footer"/>
    <w:basedOn w:val="Normal"/>
    <w:link w:val="RodapChar"/>
    <w:uiPriority w:val="99"/>
    <w:unhideWhenUsed/>
    <w:rsid w:val="000C6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118"/>
  </w:style>
  <w:style w:type="paragraph" w:styleId="Textodebalo">
    <w:name w:val="Balloon Text"/>
    <w:basedOn w:val="Normal"/>
    <w:link w:val="TextodebaloChar"/>
    <w:uiPriority w:val="99"/>
    <w:semiHidden/>
    <w:unhideWhenUsed/>
    <w:rsid w:val="000C6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6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1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D3EF03-7F10-4E6F-BB3F-A83D2369A455}"/>
</file>

<file path=customXml/itemProps2.xml><?xml version="1.0" encoding="utf-8"?>
<ds:datastoreItem xmlns:ds="http://schemas.openxmlformats.org/officeDocument/2006/customXml" ds:itemID="{AA94727F-E3A4-4BCA-9691-692D39305B3A}"/>
</file>

<file path=customXml/itemProps3.xml><?xml version="1.0" encoding="utf-8"?>
<ds:datastoreItem xmlns:ds="http://schemas.openxmlformats.org/officeDocument/2006/customXml" ds:itemID="{F027EAE4-B539-4084-8755-B73FCC9F07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1860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dcterms:created xsi:type="dcterms:W3CDTF">2015-12-30T17:02:00Z</dcterms:created>
  <dcterms:modified xsi:type="dcterms:W3CDTF">2016-08-25T18:22:00Z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