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D77" w:rsidRPr="000E0B48" w:rsidRDefault="00F53D77" w:rsidP="003E0196">
      <w:pPr>
        <w:pStyle w:val="Ttulo1"/>
        <w:ind w:right="-285"/>
        <w:divId w:val="148863302"/>
        <w:rPr>
          <w:rFonts w:ascii="Times New Roman" w:hAnsi="Times New Roman" w:cs="Times New Roman"/>
          <w:sz w:val="22"/>
          <w:szCs w:val="22"/>
        </w:rPr>
      </w:pPr>
      <w:bookmarkStart w:id="0" w:name="_GoBack"/>
      <w:bookmarkEnd w:id="0"/>
      <w:r w:rsidRPr="000E0B48">
        <w:rPr>
          <w:rFonts w:ascii="Times New Roman" w:hAnsi="Times New Roman" w:cs="Times New Roman"/>
          <w:sz w:val="22"/>
          <w:szCs w:val="22"/>
        </w:rPr>
        <w:t>RESOLUÇÃO DE DIRETORIA COLEGIADA – RDC N° 30, DE 23 DE MAIO DE 2013</w:t>
      </w:r>
    </w:p>
    <w:p w:rsidR="00EF67D9" w:rsidRPr="000E0B48" w:rsidRDefault="00EF67D9" w:rsidP="00EF67D9">
      <w:pPr>
        <w:jc w:val="center"/>
        <w:divId w:val="148863302"/>
        <w:rPr>
          <w:b/>
          <w:color w:val="0000FF"/>
        </w:rPr>
      </w:pPr>
      <w:r w:rsidRPr="000E0B48">
        <w:rPr>
          <w:b/>
          <w:color w:val="0000FF"/>
        </w:rPr>
        <w:t>(Publicada no DOU nº 99, de 24 de maio de 2013)</w:t>
      </w:r>
    </w:p>
    <w:p w:rsidR="00EA1048" w:rsidRPr="000E0B48" w:rsidRDefault="00EA1048" w:rsidP="00EF67D9">
      <w:pPr>
        <w:jc w:val="center"/>
        <w:divId w:val="148863302"/>
        <w:rPr>
          <w:b/>
          <w:color w:val="0000FF"/>
        </w:rPr>
      </w:pPr>
      <w:r w:rsidRPr="000E0B48">
        <w:rPr>
          <w:b/>
          <w:color w:val="0000FF"/>
        </w:rPr>
        <w:t>(Revogada pela Resolução – RDC nº 195, de 14 de dezembro de 2017)</w:t>
      </w:r>
    </w:p>
    <w:p w:rsidR="00F53D77" w:rsidRPr="000E0B48" w:rsidRDefault="00F53D77" w:rsidP="003E0196">
      <w:pPr>
        <w:autoSpaceDE w:val="0"/>
        <w:autoSpaceDN w:val="0"/>
        <w:adjustRightInd w:val="0"/>
        <w:ind w:left="4536"/>
        <w:jc w:val="both"/>
        <w:divId w:val="148863302"/>
        <w:rPr>
          <w:strike/>
        </w:rPr>
      </w:pPr>
      <w:r w:rsidRPr="000E0B48">
        <w:rPr>
          <w:strike/>
        </w:rPr>
        <w:t>Altera a Resolução RDC n. 335, de 21 de novembro de 2003, e revoga as Resoluções RDC n. 86, de 17 de maio de 2006, RDC n. 54, de 06 de agosto de 2008 e Resolução RDC n. 38, de 9 de julho de 2012, que dispõem sobre embalagens de produtos fumígenos derivados do tabaco.</w:t>
      </w:r>
    </w:p>
    <w:p w:rsidR="00627234" w:rsidRPr="000E0B48" w:rsidRDefault="00627234" w:rsidP="00BF1DC4">
      <w:pPr>
        <w:ind w:firstLine="567"/>
        <w:jc w:val="both"/>
        <w:divId w:val="148863302"/>
        <w:rPr>
          <w:b/>
          <w:strike/>
          <w:color w:val="000000"/>
        </w:rPr>
      </w:pPr>
    </w:p>
    <w:p w:rsidR="00F53D77" w:rsidRPr="000E0B48" w:rsidRDefault="00F53D77" w:rsidP="00BF1DC4">
      <w:pPr>
        <w:ind w:firstLine="567"/>
        <w:jc w:val="both"/>
        <w:divId w:val="148863302"/>
        <w:rPr>
          <w:strike/>
          <w:color w:val="000000"/>
        </w:rPr>
      </w:pPr>
      <w:r w:rsidRPr="000E0B48">
        <w:rPr>
          <w:b/>
          <w:strike/>
          <w:color w:val="000000"/>
        </w:rPr>
        <w:t xml:space="preserve">A </w:t>
      </w:r>
      <w:r w:rsidRPr="000E0B48">
        <w:rPr>
          <w:b/>
          <w:bCs/>
          <w:strike/>
          <w:color w:val="000000"/>
        </w:rPr>
        <w:t>Diretoria Colegiada da Agência Nacional de Vigilância Sanitária</w:t>
      </w:r>
      <w:r w:rsidRPr="000E0B48">
        <w:rPr>
          <w:strike/>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14 de maio de 2013, adota a seguinte Resolução da Diretoria Colegiada e eu, Diretor-Presidente, determino a sua publicação:</w:t>
      </w:r>
    </w:p>
    <w:p w:rsidR="00F53D77" w:rsidRPr="000E0B48" w:rsidRDefault="00F53D77" w:rsidP="003E0196">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Art. 1º O caput do art. 2º da RDC 335, de 21 de novembro de 2003, passa a vigorar com a seguinte redação: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 xml:space="preserve">Art. 2º Para os produtos fumígenos derivados do tabaco, as advertências transcritas a seguir serão usadas de forma simultânea ou sequencialmente rotativa, nesta última hipótese devendo variar no máximo a cada 5 (cinco) meses, de forma legível e ostensivamente destacada, e serão acompanhadas por imagens disponibilizadas no portal eletrônico da Anvisa: www.anvisa.gov.br, todas precedidas da afirmação "O Ministério da Saúde adverte":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1. VÍTIMA DESTE PRODUTO - Este produto intoxica a mãe e o bebê, causando parto prematuro e morte.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2. GANGRENA - O uso deste produto obstrui artérias e dificulta a circulação do sangue.  </w:t>
      </w:r>
    </w:p>
    <w:p w:rsidR="00627234" w:rsidRPr="000E0B48" w:rsidRDefault="00627234" w:rsidP="00B0092B">
      <w:pPr>
        <w:pStyle w:val="NormalWeb1"/>
        <w:ind w:firstLine="567"/>
        <w:jc w:val="both"/>
        <w:divId w:val="148863302"/>
        <w:rPr>
          <w:rFonts w:ascii="Times New Roman" w:hAnsi="Times New Roman" w:cs="Times New Roman"/>
          <w:strike/>
          <w:color w:val="auto"/>
          <w:sz w:val="24"/>
          <w:szCs w:val="24"/>
          <w:lang w:eastAsia="en-US"/>
        </w:rPr>
      </w:pP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lastRenderedPageBreak/>
        <w:t>3. MORTE - O uso deste produto leva à morte por câncer de pulmão e enfisema.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4. INFARTO - O uso deste produto causa morte por doenças do coração.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5. FUMAÇA TÓXICA - Respirar a fumaça deste produto causa pneumonia e bronquite.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6. SOFRIMENTO - A dependência da nicotina causa tristeza, dor e morte.  </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7. PRODUTO TÓXICO - Este produto contém substâncias tóxicas que levam ao adoecimento e morte.</w:t>
      </w:r>
    </w:p>
    <w:p w:rsidR="00B0092B"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8. PERIGO - O risco de derrame cerebral é maior com o uso deste produto.  </w:t>
      </w:r>
    </w:p>
    <w:p w:rsidR="00F53D77" w:rsidRPr="000E0B48" w:rsidRDefault="00F53D77" w:rsidP="00B0092B">
      <w:pPr>
        <w:pStyle w:val="NormalWeb1"/>
        <w:ind w:firstLine="567"/>
        <w:jc w:val="both"/>
        <w:divId w:val="148863302"/>
        <w:rPr>
          <w:rFonts w:ascii="Times New Roman" w:hAnsi="Times New Roman" w:cs="Times New Roman"/>
          <w:strike/>
          <w:color w:val="auto"/>
          <w:sz w:val="24"/>
          <w:szCs w:val="24"/>
          <w:lang w:eastAsia="en-US"/>
        </w:rPr>
      </w:pPr>
      <w:r w:rsidRPr="000E0B48">
        <w:rPr>
          <w:rFonts w:ascii="Times New Roman" w:hAnsi="Times New Roman" w:cs="Times New Roman"/>
          <w:strike/>
          <w:color w:val="auto"/>
          <w:sz w:val="24"/>
          <w:szCs w:val="24"/>
          <w:lang w:eastAsia="en-US"/>
        </w:rPr>
        <w:t>9. IMPOTÊNCIA - O uso deste produto diminui, dificulta ou impede a ereção. (NR) </w:t>
      </w:r>
    </w:p>
    <w:p w:rsidR="00F53D77" w:rsidRPr="000E0B48" w:rsidRDefault="00F53D77" w:rsidP="003E0196">
      <w:pPr>
        <w:pStyle w:val="NormalWeb1"/>
        <w:ind w:firstLine="567"/>
        <w:jc w:val="both"/>
        <w:divId w:val="148863302"/>
        <w:rPr>
          <w:rFonts w:ascii="Times New Roman" w:hAnsi="Times New Roman" w:cs="Times New Roman"/>
          <w:strike/>
          <w:color w:val="auto"/>
          <w:sz w:val="24"/>
          <w:szCs w:val="24"/>
        </w:rPr>
      </w:pPr>
      <w:r w:rsidRPr="000E0B48">
        <w:rPr>
          <w:rFonts w:ascii="Times New Roman" w:hAnsi="Times New Roman" w:cs="Times New Roman"/>
          <w:strike/>
          <w:color w:val="auto"/>
          <w:sz w:val="24"/>
          <w:szCs w:val="24"/>
        </w:rPr>
        <w:t>Art. 2º O caput do art. 3º da RDC 335, de 21 de novembro de 2003, passa a vigorar com a seguinte redação:</w:t>
      </w:r>
    </w:p>
    <w:p w:rsidR="00F53D77" w:rsidRPr="000E0B48" w:rsidRDefault="00F53D77" w:rsidP="003E0196">
      <w:pPr>
        <w:pStyle w:val="NormalWeb1"/>
        <w:ind w:firstLine="567"/>
        <w:jc w:val="both"/>
        <w:divId w:val="148863302"/>
        <w:rPr>
          <w:rFonts w:ascii="Times New Roman" w:hAnsi="Times New Roman" w:cs="Times New Roman"/>
          <w:strike/>
          <w:color w:val="auto"/>
          <w:sz w:val="24"/>
          <w:szCs w:val="24"/>
        </w:rPr>
      </w:pPr>
      <w:r w:rsidRPr="000E0B48">
        <w:rPr>
          <w:rFonts w:ascii="Times New Roman" w:hAnsi="Times New Roman" w:cs="Times New Roman"/>
          <w:strike/>
          <w:color w:val="auto"/>
          <w:sz w:val="24"/>
          <w:szCs w:val="24"/>
        </w:rPr>
        <w:t xml:space="preserve">Art. 3º </w:t>
      </w:r>
      <w:r w:rsidRPr="000E0B48">
        <w:rPr>
          <w:rFonts w:ascii="Times New Roman" w:hAnsi="Times New Roman" w:cs="Times New Roman"/>
          <w:strike/>
          <w:color w:val="auto"/>
          <w:sz w:val="24"/>
          <w:szCs w:val="24"/>
          <w:lang w:eastAsia="en-US"/>
        </w:rPr>
        <w:t>Para</w:t>
      </w:r>
      <w:r w:rsidRPr="000E0B48">
        <w:rPr>
          <w:rFonts w:ascii="Times New Roman" w:hAnsi="Times New Roman" w:cs="Times New Roman"/>
          <w:strike/>
          <w:color w:val="auto"/>
          <w:sz w:val="24"/>
          <w:szCs w:val="24"/>
        </w:rPr>
        <w:t xml:space="preserve"> as embalagens de cigarros, denominadas "maços" ou "box", em seus diferentes tamanhos, as imagens padrão disponibilizadas pela Anvisa, em seu portal eletrônico, contendo as advertências, as imagens, a logomarca e o número do serviço Disque Saúde (136), deverão ser impressas em toda extensão da maior face visível ao consumidor, sem alterar a proporcionalidade entre os seus elementos, bem como seus parâmetros gráficos. (NR)</w:t>
      </w:r>
    </w:p>
    <w:p w:rsidR="00F53D77" w:rsidRPr="000E0B48" w:rsidRDefault="00F53D77" w:rsidP="003E0196">
      <w:pPr>
        <w:autoSpaceDE w:val="0"/>
        <w:autoSpaceDN w:val="0"/>
        <w:adjustRightInd w:val="0"/>
        <w:ind w:firstLine="567"/>
        <w:jc w:val="both"/>
        <w:divId w:val="148863302"/>
        <w:rPr>
          <w:strike/>
        </w:rPr>
      </w:pPr>
      <w:r w:rsidRPr="000E0B48">
        <w:rPr>
          <w:strike/>
        </w:rPr>
        <w:t>Art. 3º A logomarca e o telefone do Disque Saúde (136) devem ser impressos em todas as embalagens de produtos fumígenos derivados do tabaco, em seus diferentes tamanhos, conforme imagens em alta resolução disponibilizadas no portal eletrônico da Anvisa: www.anvisa.gov.br.</w:t>
      </w:r>
    </w:p>
    <w:p w:rsidR="00F53D77" w:rsidRPr="000E0B48" w:rsidRDefault="00F53D77" w:rsidP="00DF043A">
      <w:pPr>
        <w:autoSpaceDE w:val="0"/>
        <w:autoSpaceDN w:val="0"/>
        <w:adjustRightInd w:val="0"/>
        <w:ind w:firstLine="567"/>
        <w:jc w:val="both"/>
        <w:divId w:val="148863302"/>
        <w:rPr>
          <w:strike/>
        </w:rPr>
      </w:pPr>
      <w:r w:rsidRPr="000E0B48">
        <w:rPr>
          <w:strike/>
        </w:rPr>
        <w:t>Art. 4º Fica estabelecido o prazo de 6 (seis) meses a contar da data da publicação desta Resolução para que as empresas fabricantes e importadoras adequem as embalagens de produtos fumígenos derivados de tabaco e os materiais para exposição dos produtos às disposições desta Resolução.</w:t>
      </w:r>
      <w:r w:rsidR="00C2653D" w:rsidRPr="000E0B48">
        <w:rPr>
          <w:strike/>
        </w:rPr>
        <w:t xml:space="preserve"> </w:t>
      </w:r>
    </w:p>
    <w:p w:rsidR="00627234" w:rsidRPr="000E0B48" w:rsidRDefault="00627234" w:rsidP="00627234">
      <w:pPr>
        <w:autoSpaceDE w:val="0"/>
        <w:autoSpaceDN w:val="0"/>
        <w:adjustRightInd w:val="0"/>
        <w:ind w:firstLine="567"/>
        <w:jc w:val="both"/>
        <w:divId w:val="148863302"/>
        <w:rPr>
          <w:i/>
          <w:strike/>
          <w:color w:val="0000FF"/>
        </w:rPr>
      </w:pPr>
      <w:r w:rsidRPr="000E0B48">
        <w:rPr>
          <w:i/>
          <w:strike/>
          <w:color w:val="0000FF"/>
        </w:rPr>
        <w:t>Observação: O art. 1º da Resolução – RDC nº 43, de 3 de setembro de 2013, concede o prazo até 19 de janeiro de 2014 para que as empresas fabricantes e importadoras adequem as embalagens de produtos fumígenos derivados de tabaco e os materiais para exposição dos produtos à venda às determinações da RDC Nº 30, de 23 de maio de 2013.</w:t>
      </w:r>
    </w:p>
    <w:p w:rsidR="00F53D77" w:rsidRPr="000E0B48" w:rsidRDefault="00F53D77" w:rsidP="003E0196">
      <w:pPr>
        <w:autoSpaceDE w:val="0"/>
        <w:autoSpaceDN w:val="0"/>
        <w:adjustRightInd w:val="0"/>
        <w:ind w:firstLine="567"/>
        <w:jc w:val="both"/>
        <w:divId w:val="148863302"/>
        <w:rPr>
          <w:strike/>
        </w:rPr>
      </w:pPr>
      <w:r w:rsidRPr="000E0B48">
        <w:rPr>
          <w:strike/>
        </w:rPr>
        <w:lastRenderedPageBreak/>
        <w:t>§1º Findo o prazo referido no caput, somente podem ser disponibilizados ao comércio varejista embalagens e materiais para exposição dos produtos que estejam de acordo com a presente Resolução.</w:t>
      </w:r>
    </w:p>
    <w:p w:rsidR="00627234" w:rsidRPr="000E0B48" w:rsidRDefault="00627234" w:rsidP="00627234">
      <w:pPr>
        <w:autoSpaceDE w:val="0"/>
        <w:autoSpaceDN w:val="0"/>
        <w:adjustRightInd w:val="0"/>
        <w:ind w:firstLine="567"/>
        <w:jc w:val="both"/>
        <w:divId w:val="148863302"/>
        <w:rPr>
          <w:i/>
          <w:strike/>
          <w:color w:val="0000FF"/>
        </w:rPr>
      </w:pPr>
      <w:r w:rsidRPr="000E0B48">
        <w:rPr>
          <w:i/>
          <w:strike/>
          <w:color w:val="0000FF"/>
        </w:rPr>
        <w:t>Observação: o art. 2º da Resolução – RDC nº 43, de 3 de setembro de 2013 concede o prazo até 19 de julho de 2014 para a comercialização, no varejo, dos produtos fumígenos derivados do tabaco que não atendam às determinações da RDC N° 30, de 23 de maio de 2013, fabricados ou importados anteriormente ao prazo estabelecido no caput do art. 4º da referida RDC.</w:t>
      </w:r>
    </w:p>
    <w:p w:rsidR="00F53D77" w:rsidRPr="000E0B48" w:rsidRDefault="00F53D77" w:rsidP="003E0196">
      <w:pPr>
        <w:autoSpaceDE w:val="0"/>
        <w:autoSpaceDN w:val="0"/>
        <w:adjustRightInd w:val="0"/>
        <w:ind w:firstLine="567"/>
        <w:jc w:val="both"/>
        <w:divId w:val="148863302"/>
        <w:rPr>
          <w:b/>
          <w:strike/>
          <w:color w:val="0000FF"/>
        </w:rPr>
      </w:pPr>
      <w:r w:rsidRPr="000E0B48">
        <w:rPr>
          <w:strike/>
        </w:rPr>
        <w:t>§2º Os produtos fabricados ou importados anteriormente ao prazo estabelecido no caput do artigo e que não atenderem às determinações desta Resolução, poderão ser comercializados até 12 (doze) meses após a publicação da presente.</w:t>
      </w:r>
      <w:r w:rsidR="00DF043A" w:rsidRPr="000E0B48">
        <w:rPr>
          <w:strike/>
        </w:rPr>
        <w:t xml:space="preserve"> </w:t>
      </w:r>
      <w:r w:rsidR="00DF043A" w:rsidRPr="000E0B48">
        <w:rPr>
          <w:b/>
          <w:strike/>
          <w:color w:val="0000FF"/>
        </w:rPr>
        <w:t>(Revogado pela Resolução – RDC nº</w:t>
      </w:r>
      <w:r w:rsidR="001E4DE4" w:rsidRPr="000E0B48">
        <w:rPr>
          <w:b/>
          <w:strike/>
          <w:color w:val="0000FF"/>
        </w:rPr>
        <w:t xml:space="preserve"> 43, de 3 de setembro de 2013)</w:t>
      </w:r>
    </w:p>
    <w:p w:rsidR="00F53D77" w:rsidRPr="000E0B48" w:rsidRDefault="00F53D77" w:rsidP="003E0196">
      <w:pPr>
        <w:autoSpaceDE w:val="0"/>
        <w:autoSpaceDN w:val="0"/>
        <w:adjustRightInd w:val="0"/>
        <w:ind w:firstLine="567"/>
        <w:jc w:val="both"/>
        <w:divId w:val="148863302"/>
        <w:rPr>
          <w:strike/>
        </w:rPr>
      </w:pPr>
      <w:r w:rsidRPr="000E0B48">
        <w:rPr>
          <w:strike/>
        </w:rPr>
        <w:t>§3º Findo os prazos estabelecidos neste artigo, todas as embalagens que não estejam adequadas a esta Resolução devem ser recolhidas do comércio pelos fabricantes, importadores, distribuidores e comerciantes.</w:t>
      </w:r>
    </w:p>
    <w:p w:rsidR="00F53D77" w:rsidRPr="000E0B48" w:rsidRDefault="00F53D77" w:rsidP="003E0196">
      <w:pPr>
        <w:autoSpaceDE w:val="0"/>
        <w:autoSpaceDN w:val="0"/>
        <w:adjustRightInd w:val="0"/>
        <w:ind w:firstLine="567"/>
        <w:jc w:val="both"/>
        <w:divId w:val="148863302"/>
        <w:rPr>
          <w:strike/>
        </w:rPr>
      </w:pPr>
      <w:r w:rsidRPr="000E0B48">
        <w:rPr>
          <w:strike/>
        </w:rPr>
        <w:t>§4º Os prazos dispostos neste artigo aplicam-se a todos os produtos fumígenos derivados do tabaco, sem exceção.</w:t>
      </w:r>
    </w:p>
    <w:p w:rsidR="00F054C4" w:rsidRPr="000E0B48" w:rsidRDefault="00F054C4" w:rsidP="00256346">
      <w:pPr>
        <w:autoSpaceDE w:val="0"/>
        <w:autoSpaceDN w:val="0"/>
        <w:adjustRightInd w:val="0"/>
        <w:ind w:firstLine="567"/>
        <w:jc w:val="both"/>
        <w:divId w:val="148863302"/>
        <w:rPr>
          <w:i/>
          <w:strike/>
          <w:color w:val="0000FF"/>
        </w:rPr>
      </w:pPr>
      <w:r w:rsidRPr="000E0B48">
        <w:rPr>
          <w:i/>
          <w:strike/>
          <w:color w:val="0000FF"/>
        </w:rPr>
        <w:t xml:space="preserve">Observação: o caput do art. 3° da Resolução – RDC nº 43, de 3 de setembro de 2013 dispõe que os prazos estabelecidos nos arts. 1° e 2º aplicam-se à comercialização de todos os produtos fumígenos derivados do tabaco, sem exceção. Já o parágrafo único </w:t>
      </w:r>
      <w:r w:rsidR="00517F3B" w:rsidRPr="000E0B48">
        <w:rPr>
          <w:i/>
          <w:strike/>
          <w:color w:val="0000FF"/>
        </w:rPr>
        <w:t xml:space="preserve">do art. 3º </w:t>
      </w:r>
      <w:r w:rsidRPr="000E0B48">
        <w:rPr>
          <w:i/>
          <w:strike/>
          <w:color w:val="0000FF"/>
        </w:rPr>
        <w:t>d</w:t>
      </w:r>
      <w:r w:rsidR="00256346" w:rsidRPr="000E0B48">
        <w:rPr>
          <w:i/>
          <w:strike/>
          <w:color w:val="0000FF"/>
        </w:rPr>
        <w:t xml:space="preserve">a </w:t>
      </w:r>
      <w:r w:rsidRPr="000E0B48">
        <w:rPr>
          <w:i/>
          <w:strike/>
          <w:color w:val="0000FF"/>
        </w:rPr>
        <w:t>RDC</w:t>
      </w:r>
      <w:r w:rsidR="00256346" w:rsidRPr="000E0B48">
        <w:rPr>
          <w:i/>
          <w:strike/>
          <w:color w:val="0000FF"/>
        </w:rPr>
        <w:t xml:space="preserve"> nº 43/2013</w:t>
      </w:r>
      <w:r w:rsidRPr="000E0B48">
        <w:rPr>
          <w:i/>
          <w:strike/>
          <w:color w:val="0000FF"/>
        </w:rPr>
        <w:t xml:space="preserve"> dispõe que findos os prazos de que tratam os arts. 1º e 2º, somente poderão ser disponibilizados ao comércio varejista, as embalagens e materiais para exposição dos produtos, para uso restrito aos seus locais de venda, que estejam de acordo com a presente Resolução.</w:t>
      </w:r>
    </w:p>
    <w:p w:rsidR="00F53D77" w:rsidRPr="000E0B48" w:rsidRDefault="00F53D77" w:rsidP="003E0196">
      <w:pPr>
        <w:autoSpaceDE w:val="0"/>
        <w:autoSpaceDN w:val="0"/>
        <w:adjustRightInd w:val="0"/>
        <w:ind w:firstLine="567"/>
        <w:jc w:val="both"/>
        <w:divId w:val="148863302"/>
        <w:rPr>
          <w:strike/>
        </w:rPr>
      </w:pPr>
      <w:r w:rsidRPr="000E0B48">
        <w:rPr>
          <w:strike/>
        </w:rPr>
        <w:t>Art. 5º Ficam revogadas as Resoluções RDC n. 86, de 17 de maio de 2006; RDC n. 54, de 06 de agosto de 2008; e Resolução RDC n. 38, de 9 de julho de 2012.</w:t>
      </w:r>
    </w:p>
    <w:p w:rsidR="00F53D77" w:rsidRPr="000E0B48" w:rsidRDefault="00F53D77" w:rsidP="003E0196">
      <w:pPr>
        <w:autoSpaceDE w:val="0"/>
        <w:autoSpaceDN w:val="0"/>
        <w:adjustRightInd w:val="0"/>
        <w:ind w:firstLine="567"/>
        <w:jc w:val="both"/>
        <w:divId w:val="148863302"/>
        <w:rPr>
          <w:strike/>
        </w:rPr>
      </w:pPr>
      <w:r w:rsidRPr="000E0B48">
        <w:rPr>
          <w:strike/>
        </w:rPr>
        <w:t>Art. 6º Esta Resolução de Diretoria Colegiada entra em vigor na data de sua publicação.</w:t>
      </w:r>
    </w:p>
    <w:p w:rsidR="00627234" w:rsidRPr="000E0B48" w:rsidRDefault="00627234" w:rsidP="003E0196">
      <w:pPr>
        <w:autoSpaceDE w:val="0"/>
        <w:autoSpaceDN w:val="0"/>
        <w:adjustRightInd w:val="0"/>
        <w:ind w:firstLine="567"/>
        <w:jc w:val="both"/>
        <w:divId w:val="148863302"/>
        <w:rPr>
          <w:strike/>
        </w:rPr>
      </w:pPr>
    </w:p>
    <w:p w:rsidR="00F53D77" w:rsidRPr="000E0B48" w:rsidRDefault="00F53D77" w:rsidP="00554FDB">
      <w:pPr>
        <w:pStyle w:val="Ttulo2"/>
        <w:divId w:val="148863302"/>
        <w:rPr>
          <w:rFonts w:ascii="Times New Roman" w:hAnsi="Times New Roman" w:cs="Times New Roman"/>
          <w:strike/>
          <w:sz w:val="24"/>
          <w:szCs w:val="24"/>
        </w:rPr>
      </w:pPr>
      <w:r w:rsidRPr="000E0B48">
        <w:rPr>
          <w:rFonts w:ascii="Times New Roman" w:hAnsi="Times New Roman" w:cs="Times New Roman"/>
          <w:strike/>
          <w:sz w:val="24"/>
          <w:szCs w:val="24"/>
        </w:rPr>
        <w:t>DIRCEU BRÁS APARECIDO BARBANO</w:t>
      </w:r>
    </w:p>
    <w:sectPr w:rsidR="00F53D77" w:rsidRPr="000E0B4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47C" w:rsidRDefault="0020747C" w:rsidP="003E0196">
      <w:pPr>
        <w:spacing w:before="0" w:after="0"/>
      </w:pPr>
      <w:r>
        <w:separator/>
      </w:r>
    </w:p>
  </w:endnote>
  <w:endnote w:type="continuationSeparator" w:id="0">
    <w:p w:rsidR="0020747C" w:rsidRDefault="0020747C" w:rsidP="003E01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DC4" w:rsidRPr="00AD5DCA" w:rsidRDefault="00BF1DC4" w:rsidP="003E0196">
    <w:pPr>
      <w:tabs>
        <w:tab w:val="center" w:pos="4252"/>
        <w:tab w:val="right" w:pos="8504"/>
      </w:tabs>
      <w:spacing w:after="0"/>
      <w:jc w:val="center"/>
      <w:rPr>
        <w:rFonts w:eastAsia="Times New Roman"/>
        <w:lang w:eastAsia="en-US"/>
      </w:rPr>
    </w:pPr>
    <w:r w:rsidRPr="00AD5DCA">
      <w:rPr>
        <w:rFonts w:eastAsia="Times New Roman"/>
        <w:color w:val="943634" w:themeColor="accent2" w:themeShade="BF"/>
        <w:lang w:eastAsia="en-US"/>
      </w:rPr>
      <w:t>Este texto não substitui o(s) publicado(s) em Diário Oficial da União</w:t>
    </w:r>
  </w:p>
  <w:p w:rsidR="00BF1DC4" w:rsidRDefault="00BF1D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47C" w:rsidRDefault="0020747C" w:rsidP="003E0196">
      <w:pPr>
        <w:spacing w:before="0" w:after="0"/>
      </w:pPr>
      <w:r>
        <w:separator/>
      </w:r>
    </w:p>
  </w:footnote>
  <w:footnote w:type="continuationSeparator" w:id="0">
    <w:p w:rsidR="0020747C" w:rsidRDefault="0020747C" w:rsidP="003E019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DC4" w:rsidRPr="00AD5DCA" w:rsidRDefault="0020747C" w:rsidP="003E0196">
    <w:pPr>
      <w:tabs>
        <w:tab w:val="center" w:pos="4252"/>
        <w:tab w:val="right" w:pos="8504"/>
      </w:tabs>
      <w:spacing w:before="0" w:beforeAutospacing="0" w:after="0" w:afterAutospacing="0"/>
      <w:jc w:val="center"/>
      <w:rPr>
        <w:rFonts w:eastAsia="Times New Roman"/>
        <w:lang w:eastAsia="en-US"/>
      </w:rPr>
    </w:pPr>
    <w:r w:rsidRPr="0020747C">
      <w:rPr>
        <w:rFonts w:eastAsia="Times New Roman"/>
        <w:noProof/>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F1DC4" w:rsidRPr="00AD5DCA" w:rsidRDefault="00BF1DC4" w:rsidP="003E0196">
    <w:pPr>
      <w:tabs>
        <w:tab w:val="center" w:pos="4252"/>
        <w:tab w:val="right" w:pos="8504"/>
      </w:tabs>
      <w:spacing w:before="0" w:beforeAutospacing="0" w:after="0" w:afterAutospacing="0"/>
      <w:jc w:val="center"/>
      <w:rPr>
        <w:rFonts w:eastAsia="Times New Roman"/>
        <w:b/>
        <w:lang w:eastAsia="en-US"/>
      </w:rPr>
    </w:pPr>
    <w:r w:rsidRPr="00AD5DCA">
      <w:rPr>
        <w:rFonts w:eastAsia="Times New Roman"/>
        <w:b/>
        <w:lang w:eastAsia="en-US"/>
      </w:rPr>
      <w:t>Ministério da Saúde - MS</w:t>
    </w:r>
  </w:p>
  <w:p w:rsidR="00BF1DC4" w:rsidRPr="00AD5DCA" w:rsidRDefault="00BF1DC4" w:rsidP="003E0196">
    <w:pPr>
      <w:tabs>
        <w:tab w:val="center" w:pos="4252"/>
        <w:tab w:val="right" w:pos="8504"/>
      </w:tabs>
      <w:spacing w:before="0" w:beforeAutospacing="0" w:after="0" w:afterAutospacing="0"/>
      <w:jc w:val="center"/>
      <w:rPr>
        <w:rFonts w:eastAsia="Times New Roman"/>
        <w:b/>
        <w:lang w:eastAsia="en-US"/>
      </w:rPr>
    </w:pPr>
    <w:r w:rsidRPr="00AD5DCA">
      <w:rPr>
        <w:rFonts w:eastAsia="Times New Roman"/>
        <w:b/>
        <w:lang w:eastAsia="en-US"/>
      </w:rPr>
      <w:t>Agência Nacional de Vigilância Sanitária - ANVISA</w:t>
    </w:r>
  </w:p>
  <w:p w:rsidR="00BF1DC4" w:rsidRPr="003E0196" w:rsidRDefault="00BF1DC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31BD3"/>
    <w:rsid w:val="00034881"/>
    <w:rsid w:val="0004199F"/>
    <w:rsid w:val="00073F29"/>
    <w:rsid w:val="00074AC0"/>
    <w:rsid w:val="00093CF0"/>
    <w:rsid w:val="000C2183"/>
    <w:rsid w:val="000E0B48"/>
    <w:rsid w:val="00101181"/>
    <w:rsid w:val="00137ACF"/>
    <w:rsid w:val="00166035"/>
    <w:rsid w:val="00192D12"/>
    <w:rsid w:val="00195606"/>
    <w:rsid w:val="001D1AB2"/>
    <w:rsid w:val="001E4DE4"/>
    <w:rsid w:val="00205EA7"/>
    <w:rsid w:val="0020747C"/>
    <w:rsid w:val="00256346"/>
    <w:rsid w:val="00271B46"/>
    <w:rsid w:val="00277E16"/>
    <w:rsid w:val="002C63D2"/>
    <w:rsid w:val="00391360"/>
    <w:rsid w:val="003C4A39"/>
    <w:rsid w:val="003E0196"/>
    <w:rsid w:val="0043029D"/>
    <w:rsid w:val="0051070E"/>
    <w:rsid w:val="00517F3B"/>
    <w:rsid w:val="00554FDB"/>
    <w:rsid w:val="00563736"/>
    <w:rsid w:val="0060305E"/>
    <w:rsid w:val="00627234"/>
    <w:rsid w:val="00652E8A"/>
    <w:rsid w:val="006A1F79"/>
    <w:rsid w:val="00771958"/>
    <w:rsid w:val="00867B72"/>
    <w:rsid w:val="008B7BC0"/>
    <w:rsid w:val="008D770F"/>
    <w:rsid w:val="009034D1"/>
    <w:rsid w:val="009365A1"/>
    <w:rsid w:val="00963BF1"/>
    <w:rsid w:val="00A06235"/>
    <w:rsid w:val="00A53197"/>
    <w:rsid w:val="00A533A1"/>
    <w:rsid w:val="00A66480"/>
    <w:rsid w:val="00AA72EF"/>
    <w:rsid w:val="00AD5DCA"/>
    <w:rsid w:val="00AF43E7"/>
    <w:rsid w:val="00B0092B"/>
    <w:rsid w:val="00B13D8C"/>
    <w:rsid w:val="00BA4BE8"/>
    <w:rsid w:val="00BC5F27"/>
    <w:rsid w:val="00BE676D"/>
    <w:rsid w:val="00BF1DC4"/>
    <w:rsid w:val="00C05434"/>
    <w:rsid w:val="00C2653D"/>
    <w:rsid w:val="00C5181B"/>
    <w:rsid w:val="00C95A0B"/>
    <w:rsid w:val="00D06663"/>
    <w:rsid w:val="00D221EC"/>
    <w:rsid w:val="00D74B7B"/>
    <w:rsid w:val="00DF043A"/>
    <w:rsid w:val="00DF7C19"/>
    <w:rsid w:val="00E13B02"/>
    <w:rsid w:val="00EA1048"/>
    <w:rsid w:val="00EF67D9"/>
    <w:rsid w:val="00F054C4"/>
    <w:rsid w:val="00F06CCC"/>
    <w:rsid w:val="00F2794B"/>
    <w:rsid w:val="00F53D7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semiHidden/>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semiHidden/>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customStyle="1" w:styleId="NormalWeb1">
    <w:name w:val="Normal (Web)1"/>
    <w:basedOn w:val="Normal"/>
    <w:rsid w:val="00F53D77"/>
    <w:rPr>
      <w:rFonts w:ascii="Tahoma" w:eastAsia="Times New Roman" w:hAnsi="Tahoma" w:cs="Tahoma"/>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3304">
      <w:marLeft w:val="150"/>
      <w:marRight w:val="150"/>
      <w:marTop w:val="150"/>
      <w:marBottom w:val="0"/>
      <w:divBdr>
        <w:top w:val="none" w:sz="0" w:space="0" w:color="auto"/>
        <w:left w:val="none" w:sz="0" w:space="0" w:color="auto"/>
        <w:bottom w:val="none" w:sz="0" w:space="0" w:color="auto"/>
        <w:right w:val="none" w:sz="0" w:space="0" w:color="auto"/>
      </w:divBdr>
      <w:divsChild>
        <w:div w:id="148863303">
          <w:marLeft w:val="0"/>
          <w:marRight w:val="0"/>
          <w:marTop w:val="0"/>
          <w:marBottom w:val="0"/>
          <w:divBdr>
            <w:top w:val="none" w:sz="0" w:space="0" w:color="auto"/>
            <w:left w:val="none" w:sz="0" w:space="0" w:color="auto"/>
            <w:bottom w:val="none" w:sz="0" w:space="0" w:color="auto"/>
            <w:right w:val="none" w:sz="0" w:space="0" w:color="auto"/>
          </w:divBdr>
          <w:divsChild>
            <w:div w:id="148863302">
              <w:marLeft w:val="0"/>
              <w:marRight w:val="0"/>
              <w:marTop w:val="75"/>
              <w:marBottom w:val="300"/>
              <w:divBdr>
                <w:top w:val="none" w:sz="0" w:space="0" w:color="auto"/>
                <w:left w:val="none" w:sz="0" w:space="0" w:color="auto"/>
                <w:bottom w:val="none" w:sz="0" w:space="0" w:color="auto"/>
                <w:right w:val="none" w:sz="0" w:space="0" w:color="auto"/>
              </w:divBdr>
            </w:div>
            <w:div w:id="148863305">
              <w:marLeft w:val="0"/>
              <w:marRight w:val="0"/>
              <w:marTop w:val="0"/>
              <w:marBottom w:val="0"/>
              <w:divBdr>
                <w:top w:val="single" w:sz="6" w:space="2" w:color="666666"/>
                <w:left w:val="none" w:sz="0" w:space="0" w:color="auto"/>
                <w:bottom w:val="single" w:sz="6" w:space="2" w:color="666666"/>
                <w:right w:val="none" w:sz="0" w:space="0" w:color="auto"/>
              </w:divBdr>
            </w:div>
            <w:div w:id="148863306">
              <w:marLeft w:val="0"/>
              <w:marRight w:val="0"/>
              <w:marTop w:val="150"/>
              <w:marBottom w:val="150"/>
              <w:divBdr>
                <w:top w:val="none" w:sz="0" w:space="0" w:color="auto"/>
                <w:left w:val="none" w:sz="0" w:space="0" w:color="auto"/>
                <w:bottom w:val="none" w:sz="0" w:space="0" w:color="auto"/>
                <w:right w:val="none" w:sz="0" w:space="0" w:color="auto"/>
              </w:divBdr>
            </w:div>
            <w:div w:id="14886330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5007</Characters>
  <Application>Microsoft Office Word</Application>
  <DocSecurity>0</DocSecurity>
  <Lines>41</Lines>
  <Paragraphs>11</Paragraphs>
  <ScaleCrop>false</ScaleCrop>
  <Company>ANVISA</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