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89" w:rsidRPr="00F31EED" w:rsidRDefault="00F14589" w:rsidP="001402FB">
      <w:pPr>
        <w:pStyle w:val="Ttulo1"/>
        <w:spacing w:before="0" w:beforeAutospacing="0" w:after="200" w:afterAutospacing="0"/>
        <w:ind w:left="-567" w:right="-710"/>
        <w:divId w:val="153034134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31EED">
        <w:rPr>
          <w:rFonts w:ascii="Times New Roman" w:hAnsi="Times New Roman" w:cs="Times New Roman"/>
          <w:sz w:val="24"/>
          <w:szCs w:val="24"/>
        </w:rPr>
        <w:t>RESOLUÇÃO DA DIRETORIA COLEGIADA – RDC Nº 38, DE 18 DE AGOSTO DE 2010</w:t>
      </w:r>
    </w:p>
    <w:p w:rsidR="00F31EED" w:rsidRPr="00F31EED" w:rsidRDefault="00F31EED" w:rsidP="00F31EED">
      <w:pPr>
        <w:spacing w:before="0" w:beforeAutospacing="0" w:after="200" w:afterAutospacing="0"/>
        <w:jc w:val="center"/>
        <w:divId w:val="1530341349"/>
        <w:rPr>
          <w:b/>
          <w:color w:val="0000FF"/>
        </w:rPr>
      </w:pPr>
      <w:r w:rsidRPr="00F31EED">
        <w:rPr>
          <w:b/>
          <w:color w:val="0000FF"/>
        </w:rPr>
        <w:t>(Publicada no DOU nº 120, de 21 de abril de 2017)</w:t>
      </w:r>
    </w:p>
    <w:p w:rsidR="00F14589" w:rsidRPr="00F31EED" w:rsidRDefault="00F14589" w:rsidP="001402FB">
      <w:pPr>
        <w:spacing w:before="0" w:beforeAutospacing="0" w:after="200" w:afterAutospacing="0"/>
        <w:ind w:left="3969"/>
        <w:jc w:val="both"/>
        <w:divId w:val="1530341349"/>
      </w:pPr>
      <w:r w:rsidRPr="00F31EED">
        <w:t xml:space="preserve">Altera a RDC nº 234, de 17 de agosto de 2005, que dispõe sobre a importação de produtos biológicos em sua embalagem primária e o produto biológico terminado sujeito ao regime de vigilância sanitária.  </w:t>
      </w:r>
    </w:p>
    <w:p w:rsidR="00F14589" w:rsidRPr="00F31EED" w:rsidRDefault="00F14589" w:rsidP="00F31EED">
      <w:pPr>
        <w:spacing w:before="0" w:beforeAutospacing="0" w:after="200" w:afterAutospacing="0"/>
        <w:ind w:firstLine="567"/>
        <w:jc w:val="both"/>
        <w:divId w:val="1530341349"/>
      </w:pPr>
      <w:r w:rsidRPr="00F31EED">
        <w:rPr>
          <w:b/>
          <w:bCs/>
        </w:rPr>
        <w:t>A Diretoria Colegiada da Agência Nacional de Vigilância Sanitária</w:t>
      </w:r>
      <w:r w:rsidRPr="00F31EED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agosto de 2010, e</w:t>
      </w:r>
    </w:p>
    <w:p w:rsidR="00F14589" w:rsidRPr="00F31EED" w:rsidRDefault="00F14589" w:rsidP="00F31EED">
      <w:pPr>
        <w:spacing w:before="0" w:beforeAutospacing="0" w:after="200" w:afterAutospacing="0"/>
        <w:ind w:firstLine="567"/>
        <w:jc w:val="both"/>
        <w:divId w:val="1530341349"/>
      </w:pPr>
      <w:r w:rsidRPr="00F31EED">
        <w:t>adota a seguinte Resolução e eu, Diretor-Presidente, determino a sua publicação:</w:t>
      </w:r>
    </w:p>
    <w:p w:rsidR="00F14589" w:rsidRPr="00F31EED" w:rsidRDefault="00F14589" w:rsidP="00F31EED">
      <w:pPr>
        <w:spacing w:before="0" w:beforeAutospacing="0" w:after="200" w:afterAutospacing="0"/>
        <w:ind w:firstLine="567"/>
        <w:jc w:val="both"/>
        <w:divId w:val="1530341349"/>
      </w:pPr>
      <w:r w:rsidRPr="00F31EED">
        <w:t>Art. 1º O § 5º e § 6° do artigo 3º, da Resolução – RDC nº. 234, de 17 de agosto de 2005, que trata da importação de Produtos Biológicos em sua embalagem primária e de Produto Biológico Terminado sujeitos ao Regime de Vigilância Sanitária, passam a vigorar com a seguinte redação:</w:t>
      </w:r>
    </w:p>
    <w:p w:rsidR="00F14589" w:rsidRPr="00F31EED" w:rsidRDefault="00F14589" w:rsidP="00F31EED">
      <w:pPr>
        <w:spacing w:before="0" w:beforeAutospacing="0" w:after="200" w:afterAutospacing="0"/>
        <w:ind w:firstLine="567"/>
        <w:jc w:val="both"/>
        <w:divId w:val="1530341349"/>
      </w:pPr>
      <w:r w:rsidRPr="00F31EED">
        <w:t> “Art. 3º......................................................................................................... </w:t>
      </w:r>
    </w:p>
    <w:p w:rsidR="00F14589" w:rsidRPr="00F31EED" w:rsidRDefault="00F14589" w:rsidP="00F31EED">
      <w:pPr>
        <w:spacing w:before="0" w:beforeAutospacing="0" w:after="200" w:afterAutospacing="0"/>
        <w:ind w:firstLine="567"/>
        <w:jc w:val="both"/>
        <w:divId w:val="1530341349"/>
      </w:pPr>
      <w:r w:rsidRPr="00F31EED">
        <w:t>§ 5º “A empresa importadora (detentora do registro) deve possuir cadeia de transporte validada de acordo com as características de estabilidade de cada produto a ser importado.”  (NR)</w:t>
      </w:r>
    </w:p>
    <w:p w:rsidR="00F14589" w:rsidRPr="00F31EED" w:rsidRDefault="00F14589" w:rsidP="00F31EED">
      <w:pPr>
        <w:spacing w:before="0" w:beforeAutospacing="0" w:after="200" w:afterAutospacing="0"/>
        <w:ind w:firstLine="567"/>
        <w:jc w:val="both"/>
        <w:divId w:val="1530341349"/>
      </w:pPr>
      <w:r w:rsidRPr="00F31EED">
        <w:t xml:space="preserve">§ 6° A empresa importadora (detentora do registro) deve possuir registros contínuos de temperatura da cadeia de transporte que comprovem que o produto foi mantido dentro das condições de armazenamento e de transporte preconizadas pelo fabricante. Os registros de temperatura devem identificar o nome do produto, número de lote, hora e data de envio e recepção. As condições de armazenamento e transporte devem ser especificadas na Licença de </w:t>
      </w:r>
      <w:r w:rsidR="001402FB" w:rsidRPr="00F31EED">
        <w:t>Importação. (</w:t>
      </w:r>
      <w:r w:rsidRPr="00F31EED">
        <w:t>NR)</w:t>
      </w:r>
    </w:p>
    <w:p w:rsidR="00F14589" w:rsidRPr="00F31EED" w:rsidRDefault="00F14589" w:rsidP="00F31EED">
      <w:pPr>
        <w:spacing w:before="0" w:beforeAutospacing="0" w:after="200" w:afterAutospacing="0"/>
        <w:ind w:firstLine="567"/>
        <w:jc w:val="both"/>
        <w:divId w:val="1530341349"/>
      </w:pPr>
      <w:r w:rsidRPr="00F31EED">
        <w:t>Art. 2º Esta Resolução entra em vigor na data de sua publicação.</w:t>
      </w:r>
    </w:p>
    <w:p w:rsidR="00F14589" w:rsidRPr="00F31EED" w:rsidRDefault="00F14589" w:rsidP="00F31EED">
      <w:pPr>
        <w:pStyle w:val="Ttulo2"/>
        <w:spacing w:before="0" w:beforeAutospacing="0" w:after="200" w:afterAutospacing="0"/>
        <w:divId w:val="1530341349"/>
        <w:rPr>
          <w:rFonts w:ascii="Times New Roman" w:hAnsi="Times New Roman" w:cs="Times New Roman"/>
          <w:sz w:val="24"/>
          <w:szCs w:val="24"/>
        </w:rPr>
      </w:pPr>
      <w:r w:rsidRPr="00F31EED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F14589" w:rsidRPr="00F31EE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63F" w:rsidRDefault="00E6163F" w:rsidP="001402FB">
      <w:pPr>
        <w:spacing w:before="0" w:after="0"/>
      </w:pPr>
      <w:r>
        <w:separator/>
      </w:r>
    </w:p>
  </w:endnote>
  <w:endnote w:type="continuationSeparator" w:id="0">
    <w:p w:rsidR="00E6163F" w:rsidRDefault="00E6163F" w:rsidP="001402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2FB" w:rsidRDefault="001402FB" w:rsidP="001402FB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63F" w:rsidRDefault="00E6163F" w:rsidP="001402FB">
      <w:pPr>
        <w:spacing w:before="0" w:after="0"/>
      </w:pPr>
      <w:r>
        <w:separator/>
      </w:r>
    </w:p>
  </w:footnote>
  <w:footnote w:type="continuationSeparator" w:id="0">
    <w:p w:rsidR="00E6163F" w:rsidRDefault="00E6163F" w:rsidP="001402F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2FB" w:rsidRPr="0018049F" w:rsidRDefault="00E6163F" w:rsidP="001402F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E6163F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02FB" w:rsidRPr="0018049F" w:rsidRDefault="001402FB" w:rsidP="001402F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1402FB" w:rsidRDefault="001402FB" w:rsidP="001402F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1402FB" w:rsidRDefault="001402FB" w:rsidP="001402F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402FB"/>
    <w:rsid w:val="0018049F"/>
    <w:rsid w:val="001D6213"/>
    <w:rsid w:val="002A6BAF"/>
    <w:rsid w:val="00524060"/>
    <w:rsid w:val="005266B8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E6163F"/>
    <w:rsid w:val="00F14589"/>
    <w:rsid w:val="00F31EED"/>
    <w:rsid w:val="00F454B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1402F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402FB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402F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1402FB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402FB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4135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134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5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303413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5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1685</Characters>
  <Application>Microsoft Office Word</Application>
  <DocSecurity>0</DocSecurity>
  <Lines>14</Lines>
  <Paragraphs>3</Paragraphs>
  <ScaleCrop>false</ScaleCrop>
  <Company>ANVISA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2018-02-15T17:15:00Z</cp:lastPrinted>
  <dcterms:created xsi:type="dcterms:W3CDTF">2018-08-16T18:35:00Z</dcterms:created>
  <dcterms:modified xsi:type="dcterms:W3CDTF">2018-08-16T18:35:00Z</dcterms:modified>
</cp:coreProperties>
</file>