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60" w:rsidRDefault="00733A60" w:rsidP="00393BC6">
      <w:pPr>
        <w:pStyle w:val="Ttulo1"/>
        <w:spacing w:before="0" w:beforeAutospacing="0" w:after="200" w:afterAutospacing="0"/>
        <w:ind w:left="-567" w:right="-568"/>
        <w:divId w:val="648825398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405781">
        <w:rPr>
          <w:rFonts w:ascii="Times New Roman" w:hAnsi="Times New Roman" w:cs="Times New Roman"/>
          <w:sz w:val="22"/>
        </w:rPr>
        <w:t xml:space="preserve">RESOLUÇÃO DA DIRETORIA COLEGIADA - RDC Nº </w:t>
      </w:r>
      <w:r w:rsidR="00393BC6">
        <w:rPr>
          <w:rFonts w:ascii="Times New Roman" w:hAnsi="Times New Roman" w:cs="Times New Roman"/>
          <w:sz w:val="22"/>
        </w:rPr>
        <w:t>45, DE 9 DE AGOSTO DE 2012</w:t>
      </w:r>
    </w:p>
    <w:p w:rsidR="0015328E" w:rsidRPr="0015328E" w:rsidRDefault="0015328E" w:rsidP="00393BC6">
      <w:pPr>
        <w:pStyle w:val="Ttulo1"/>
        <w:spacing w:before="0" w:beforeAutospacing="0" w:after="200" w:afterAutospacing="0"/>
        <w:ind w:left="-567" w:right="-568"/>
        <w:divId w:val="648825398"/>
        <w:rPr>
          <w:rFonts w:ascii="Times New Roman" w:hAnsi="Times New Roman" w:cs="Times New Roman"/>
          <w:color w:val="0000FF"/>
          <w:sz w:val="24"/>
        </w:rPr>
      </w:pPr>
      <w:r w:rsidRPr="0015328E">
        <w:rPr>
          <w:rFonts w:ascii="Times New Roman" w:hAnsi="Times New Roman" w:cs="Times New Roman"/>
          <w:caps w:val="0"/>
          <w:color w:val="0000FF"/>
          <w:sz w:val="24"/>
        </w:rPr>
        <w:t xml:space="preserve">(Publicada no DOU nº </w:t>
      </w:r>
      <w:r w:rsidR="00393BC6">
        <w:rPr>
          <w:rFonts w:ascii="Times New Roman" w:hAnsi="Times New Roman" w:cs="Times New Roman"/>
          <w:caps w:val="0"/>
          <w:color w:val="0000FF"/>
          <w:sz w:val="24"/>
        </w:rPr>
        <w:t>155, de 10 de agosto de 2012</w:t>
      </w:r>
      <w:r w:rsidRPr="0015328E">
        <w:rPr>
          <w:rFonts w:ascii="Times New Roman" w:hAnsi="Times New Roman" w:cs="Times New Roman"/>
          <w:caps w:val="0"/>
          <w:color w:val="0000FF"/>
          <w:sz w:val="24"/>
        </w:rPr>
        <w:t>)</w:t>
      </w:r>
    </w:p>
    <w:p w:rsidR="00393BC6" w:rsidRDefault="00393BC6" w:rsidP="00393BC6">
      <w:pPr>
        <w:spacing w:before="0" w:beforeAutospacing="0" w:after="200" w:afterAutospacing="0"/>
        <w:ind w:left="3969"/>
        <w:jc w:val="both"/>
        <w:divId w:val="648825398"/>
        <w:rPr>
          <w:color w:val="000000"/>
        </w:rPr>
      </w:pPr>
      <w:r w:rsidRPr="00393BC6">
        <w:rPr>
          <w:color w:val="000000"/>
        </w:rPr>
        <w:t>Dispõe sobre a realização de estudos de</w:t>
      </w:r>
      <w:r>
        <w:rPr>
          <w:color w:val="000000"/>
        </w:rPr>
        <w:t xml:space="preserve"> </w:t>
      </w:r>
      <w:r w:rsidRPr="00393BC6">
        <w:rPr>
          <w:color w:val="000000"/>
        </w:rPr>
        <w:t>estabilidade de insumos farmacêuticos ativos.</w:t>
      </w:r>
      <w:r>
        <w:rPr>
          <w:color w:val="000000"/>
        </w:rPr>
        <w:t xml:space="preserve"> 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 Diretoria Colegiada da Agência Nacional de Vigilância</w:t>
      </w:r>
      <w:r>
        <w:rPr>
          <w:color w:val="000000"/>
        </w:rPr>
        <w:t xml:space="preserve"> </w:t>
      </w:r>
      <w:r w:rsidRPr="00393BC6">
        <w:rPr>
          <w:color w:val="000000"/>
        </w:rPr>
        <w:t>Sanitária, no uso das atribuições que lhe conferem os incisos III e IV,</w:t>
      </w:r>
      <w:r>
        <w:rPr>
          <w:color w:val="000000"/>
        </w:rPr>
        <w:t xml:space="preserve"> </w:t>
      </w:r>
      <w:r w:rsidRPr="00393BC6">
        <w:rPr>
          <w:color w:val="000000"/>
        </w:rPr>
        <w:t>do art. 15 da Lei n.º 9.782, de 26 de janeiro de 1999, o inciso II, e §§</w:t>
      </w:r>
      <w:r>
        <w:rPr>
          <w:color w:val="000000"/>
        </w:rPr>
        <w:t xml:space="preserve"> </w:t>
      </w:r>
      <w:r w:rsidRPr="00393BC6">
        <w:rPr>
          <w:color w:val="000000"/>
        </w:rPr>
        <w:t>1° e 3° do art. 54 do Regimento Interno aprovado nos termos do</w:t>
      </w:r>
      <w:r>
        <w:rPr>
          <w:color w:val="000000"/>
        </w:rPr>
        <w:t xml:space="preserve"> </w:t>
      </w:r>
      <w:r w:rsidRPr="00393BC6">
        <w:rPr>
          <w:color w:val="000000"/>
        </w:rPr>
        <w:t>Anexo I da Portaria nº 354 da ANVISA, de 11 de agosto de 2006,</w:t>
      </w:r>
      <w:r>
        <w:rPr>
          <w:color w:val="000000"/>
        </w:rPr>
        <w:t xml:space="preserve"> </w:t>
      </w:r>
      <w:r w:rsidRPr="00393BC6">
        <w:rPr>
          <w:color w:val="000000"/>
        </w:rPr>
        <w:t>republicada no DOU de 21 de agosto de 2006, e suas atualizações,</w:t>
      </w:r>
      <w:r>
        <w:rPr>
          <w:color w:val="000000"/>
        </w:rPr>
        <w:t xml:space="preserve"> </w:t>
      </w:r>
      <w:r w:rsidRPr="00393BC6">
        <w:rPr>
          <w:color w:val="000000"/>
        </w:rPr>
        <w:t>tendo em vista o disposto nos incisos III, do art. 2º, III e IV, do art.</w:t>
      </w:r>
      <w:r>
        <w:rPr>
          <w:color w:val="000000"/>
        </w:rPr>
        <w:t xml:space="preserve"> </w:t>
      </w:r>
      <w:r w:rsidRPr="00393BC6">
        <w:rPr>
          <w:color w:val="000000"/>
        </w:rPr>
        <w:t>7º da Lei n.º 9.782, de 1999, e o Programa de Melhoria do Processo</w:t>
      </w:r>
      <w:r>
        <w:rPr>
          <w:color w:val="000000"/>
        </w:rPr>
        <w:t xml:space="preserve"> </w:t>
      </w:r>
      <w:r w:rsidRPr="00393BC6">
        <w:rPr>
          <w:color w:val="000000"/>
        </w:rPr>
        <w:t>de Regulamentação da Agência, instituído por meio da Portaria nº</w:t>
      </w:r>
      <w:r>
        <w:rPr>
          <w:color w:val="000000"/>
        </w:rPr>
        <w:t xml:space="preserve"> </w:t>
      </w:r>
      <w:r w:rsidRPr="00393BC6">
        <w:rPr>
          <w:color w:val="000000"/>
        </w:rPr>
        <w:t>422, de 16 de abril de 2008, em reunião realizada em 27 de julho de</w:t>
      </w:r>
      <w:r>
        <w:rPr>
          <w:color w:val="000000"/>
        </w:rPr>
        <w:t xml:space="preserve"> </w:t>
      </w:r>
      <w:r w:rsidRPr="00393BC6">
        <w:rPr>
          <w:color w:val="000000"/>
        </w:rPr>
        <w:t>2012, adota a seguinte Resolução da Diretoria Colegiada e eu, Diretor-</w:t>
      </w:r>
      <w:r>
        <w:rPr>
          <w:color w:val="000000"/>
        </w:rPr>
        <w:t xml:space="preserve"> </w:t>
      </w:r>
      <w:r w:rsidRPr="00393BC6">
        <w:rPr>
          <w:color w:val="000000"/>
        </w:rPr>
        <w:t>Presidente , determino a sua publicação:</w:t>
      </w:r>
      <w:r>
        <w:rPr>
          <w:color w:val="000000"/>
        </w:rPr>
        <w:t xml:space="preserve"> 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1º Fica aprovado o Regulamento Técnico que estabelece</w:t>
      </w:r>
      <w:r>
        <w:rPr>
          <w:color w:val="000000"/>
        </w:rPr>
        <w:t xml:space="preserve"> </w:t>
      </w:r>
      <w:r w:rsidRPr="00393BC6">
        <w:rPr>
          <w:color w:val="000000"/>
        </w:rPr>
        <w:t>os requisitos mínimos para a realização de estudos de estabilidade de</w:t>
      </w:r>
      <w:r>
        <w:rPr>
          <w:color w:val="000000"/>
        </w:rPr>
        <w:t xml:space="preserve"> </w:t>
      </w:r>
      <w:r w:rsidRPr="00393BC6">
        <w:rPr>
          <w:color w:val="000000"/>
        </w:rPr>
        <w:t>insumos farmacêuticos ativos, nos termos desta Resolução.</w:t>
      </w:r>
      <w:r>
        <w:rPr>
          <w:color w:val="000000"/>
        </w:rPr>
        <w:t xml:space="preserve"> 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CAPÍTULO I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DISPOSIÇÕES INICIAIS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1º Fica aprovado o Regulamento Técnico para realização</w:t>
      </w:r>
      <w:r>
        <w:rPr>
          <w:color w:val="000000"/>
        </w:rPr>
        <w:t xml:space="preserve"> </w:t>
      </w:r>
      <w:r w:rsidRPr="00393BC6">
        <w:rPr>
          <w:color w:val="000000"/>
        </w:rPr>
        <w:t>dos testes de estabilidade de insumos farmacêuticos ativos com</w:t>
      </w:r>
      <w:r>
        <w:rPr>
          <w:color w:val="000000"/>
        </w:rPr>
        <w:t xml:space="preserve"> </w:t>
      </w:r>
      <w:r w:rsidRPr="00393BC6">
        <w:rPr>
          <w:color w:val="000000"/>
        </w:rPr>
        <w:t>o objetivo de prever, determinar ou acompanhar sua data de reteste ou</w:t>
      </w:r>
      <w:r>
        <w:rPr>
          <w:color w:val="000000"/>
        </w:rPr>
        <w:t xml:space="preserve"> </w:t>
      </w:r>
      <w:r w:rsidRPr="00393BC6">
        <w:rPr>
          <w:color w:val="000000"/>
        </w:rPr>
        <w:t>seu prazo de validade.</w:t>
      </w:r>
      <w:r>
        <w:rPr>
          <w:color w:val="000000"/>
        </w:rPr>
        <w:t xml:space="preserve"> 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Seção I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Abrangência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2° Os estabelecimentos fabricantes de insumos farmacêuticos</w:t>
      </w:r>
      <w:r>
        <w:rPr>
          <w:color w:val="000000"/>
        </w:rPr>
        <w:t xml:space="preserve"> </w:t>
      </w:r>
      <w:r w:rsidRPr="00393BC6">
        <w:rPr>
          <w:color w:val="000000"/>
        </w:rPr>
        <w:t>ativos devem cumprir as diretrizes estabelecidas na presente</w:t>
      </w:r>
      <w:r>
        <w:rPr>
          <w:color w:val="000000"/>
        </w:rPr>
        <w:t xml:space="preserve"> </w:t>
      </w:r>
      <w:r w:rsidRPr="00393BC6">
        <w:rPr>
          <w:color w:val="000000"/>
        </w:rPr>
        <w:t>Resolução.</w:t>
      </w:r>
      <w:r>
        <w:rPr>
          <w:color w:val="000000"/>
        </w:rPr>
        <w:t xml:space="preserve"> 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Seção II</w:t>
      </w:r>
    </w:p>
    <w:p w:rsidR="00393BC6" w:rsidRPr="00393BC6" w:rsidRDefault="00393BC6" w:rsidP="00393BC6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393BC6">
        <w:rPr>
          <w:b/>
          <w:color w:val="000000"/>
        </w:rPr>
        <w:t>Definições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3° Para os efeitos desta Resolução são adotadas as</w:t>
      </w:r>
      <w:r>
        <w:rPr>
          <w:color w:val="000000"/>
        </w:rPr>
        <w:t xml:space="preserve"> </w:t>
      </w:r>
      <w:r w:rsidRPr="00393BC6">
        <w:rPr>
          <w:color w:val="000000"/>
        </w:rPr>
        <w:t>seguintes definições:</w:t>
      </w:r>
    </w:p>
    <w:p w:rsidR="00393BC6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I-Data de reteste - Data estabelecida pelo fabricante do insumo,</w:t>
      </w:r>
      <w:r>
        <w:rPr>
          <w:color w:val="000000"/>
        </w:rPr>
        <w:t xml:space="preserve"> </w:t>
      </w:r>
      <w:r w:rsidRPr="00393BC6">
        <w:rPr>
          <w:color w:val="000000"/>
        </w:rPr>
        <w:t>baseada em estudos de estabilidade, após a qual o material</w:t>
      </w:r>
      <w:r>
        <w:rPr>
          <w:color w:val="000000"/>
        </w:rPr>
        <w:t xml:space="preserve"> </w:t>
      </w:r>
      <w:r w:rsidRPr="00393BC6">
        <w:rPr>
          <w:color w:val="000000"/>
        </w:rPr>
        <w:t>deve ser retestado para garantir que ainda está adequado para uso</w:t>
      </w:r>
      <w:r>
        <w:rPr>
          <w:color w:val="000000"/>
        </w:rPr>
        <w:t xml:space="preserve"> </w:t>
      </w:r>
      <w:r w:rsidRPr="00393BC6">
        <w:rPr>
          <w:color w:val="000000"/>
        </w:rPr>
        <w:t>imediato, conforme testes indicativos de estabilidade definidos pelo</w:t>
      </w:r>
      <w:r>
        <w:rPr>
          <w:color w:val="000000"/>
        </w:rPr>
        <w:t xml:space="preserve"> </w:t>
      </w:r>
      <w:r w:rsidRPr="00393BC6">
        <w:rPr>
          <w:color w:val="000000"/>
        </w:rPr>
        <w:t>fabricante do insumo e mantidas as condições de armazenamento préestabelecidas.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lastRenderedPageBreak/>
        <w:t>II-Embalagem - Invólucro, recipiente ou qualquer forma de</w:t>
      </w:r>
      <w:r>
        <w:rPr>
          <w:color w:val="000000"/>
        </w:rPr>
        <w:t xml:space="preserve"> </w:t>
      </w:r>
      <w:r w:rsidRPr="00393BC6">
        <w:rPr>
          <w:color w:val="000000"/>
        </w:rPr>
        <w:t>acondicionamento, removível ou não, destinado a cobrir, empacotar,</w:t>
      </w:r>
      <w:r>
        <w:rPr>
          <w:color w:val="000000"/>
        </w:rPr>
        <w:t xml:space="preserve"> </w:t>
      </w:r>
      <w:r w:rsidRPr="00393BC6">
        <w:rPr>
          <w:color w:val="000000"/>
        </w:rPr>
        <w:t>envasar, proteger ou manter, especificamente ou não, insumos farmacêuticos</w:t>
      </w:r>
      <w:r>
        <w:rPr>
          <w:color w:val="000000"/>
        </w:rPr>
        <w:t xml:space="preserve"> </w:t>
      </w:r>
      <w:r w:rsidRPr="00393BC6">
        <w:rPr>
          <w:color w:val="000000"/>
        </w:rPr>
        <w:t>ativos.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III-Embalagem primária - Acondicionamento que está em</w:t>
      </w:r>
      <w:r>
        <w:rPr>
          <w:color w:val="000000"/>
        </w:rPr>
        <w:t xml:space="preserve"> </w:t>
      </w:r>
      <w:r w:rsidRPr="00393BC6">
        <w:rPr>
          <w:color w:val="000000"/>
        </w:rPr>
        <w:t>contato direto com o insumo farmacêutico ativo e que pode se constituir</w:t>
      </w:r>
      <w:r>
        <w:rPr>
          <w:color w:val="000000"/>
        </w:rPr>
        <w:t xml:space="preserve"> </w:t>
      </w:r>
      <w:r w:rsidRPr="00393BC6">
        <w:rPr>
          <w:color w:val="000000"/>
        </w:rPr>
        <w:t>em recipiente, envoltório ou qualquer outra forma de proteção,</w:t>
      </w:r>
      <w:r>
        <w:rPr>
          <w:color w:val="000000"/>
        </w:rPr>
        <w:t xml:space="preserve"> </w:t>
      </w:r>
      <w:r w:rsidRPr="00393BC6">
        <w:rPr>
          <w:color w:val="000000"/>
        </w:rPr>
        <w:t>removível ou não, destinado a envasar ou manter, cobrir ou empacotar</w:t>
      </w:r>
      <w:r>
        <w:rPr>
          <w:color w:val="000000"/>
        </w:rPr>
        <w:t xml:space="preserve"> </w:t>
      </w:r>
      <w:r w:rsidRPr="00393BC6">
        <w:rPr>
          <w:color w:val="000000"/>
        </w:rPr>
        <w:t>insumos farmacêuticos ativos.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IV-Estudo de estabilidade acelerado - Estudo projetado para</w:t>
      </w:r>
      <w:r>
        <w:rPr>
          <w:color w:val="000000"/>
        </w:rPr>
        <w:t xml:space="preserve"> </w:t>
      </w:r>
      <w:r w:rsidRPr="00393BC6">
        <w:rPr>
          <w:color w:val="000000"/>
        </w:rPr>
        <w:t>acelerar possível degradação química e/ou mudanças físicas de insumos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farmacêuticos ativos em condições forçadas de armazenamento.</w:t>
      </w:r>
      <w:r>
        <w:rPr>
          <w:color w:val="000000"/>
        </w:rPr>
        <w:t xml:space="preserve"> </w:t>
      </w:r>
      <w:r w:rsidRPr="00393BC6">
        <w:rPr>
          <w:color w:val="000000"/>
        </w:rPr>
        <w:t>Os dados assim obtidos, juntamente com aqueles derivados dos</w:t>
      </w:r>
      <w:r>
        <w:rPr>
          <w:color w:val="000000"/>
        </w:rPr>
        <w:t xml:space="preserve"> </w:t>
      </w:r>
      <w:r w:rsidRPr="00393BC6">
        <w:rPr>
          <w:color w:val="000000"/>
        </w:rPr>
        <w:t>estudos de longa duração, podem ser usados para avaliar efeitos</w:t>
      </w:r>
      <w:r>
        <w:rPr>
          <w:color w:val="000000"/>
        </w:rPr>
        <w:t xml:space="preserve"> </w:t>
      </w:r>
      <w:r w:rsidRPr="00393BC6">
        <w:rPr>
          <w:color w:val="000000"/>
        </w:rPr>
        <w:t>químicos e físicos prolongados em condições não aceleradas e para</w:t>
      </w:r>
      <w:r>
        <w:rPr>
          <w:color w:val="000000"/>
        </w:rPr>
        <w:t xml:space="preserve"> </w:t>
      </w:r>
      <w:r w:rsidRPr="00393BC6">
        <w:rPr>
          <w:color w:val="000000"/>
        </w:rPr>
        <w:t>avaliar o impacto de curtas exposições a condições fora daquelas</w:t>
      </w:r>
      <w:r>
        <w:rPr>
          <w:color w:val="000000"/>
        </w:rPr>
        <w:t xml:space="preserve"> </w:t>
      </w:r>
      <w:r w:rsidRPr="00393BC6">
        <w:rPr>
          <w:color w:val="000000"/>
        </w:rPr>
        <w:t>estabelecidas no rótulo do insumo farmacêutico ativo.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V-Estudo de estabilidade de longa duração - Estudo projetado</w:t>
      </w:r>
      <w:r>
        <w:rPr>
          <w:color w:val="000000"/>
        </w:rPr>
        <w:t xml:space="preserve"> </w:t>
      </w:r>
      <w:r w:rsidRPr="00393BC6">
        <w:rPr>
          <w:color w:val="000000"/>
        </w:rPr>
        <w:t>para verificação das características físicas, químicas, biológicas</w:t>
      </w:r>
      <w:r>
        <w:rPr>
          <w:color w:val="000000"/>
        </w:rPr>
        <w:t xml:space="preserve"> </w:t>
      </w:r>
      <w:r w:rsidRPr="00393BC6">
        <w:rPr>
          <w:color w:val="000000"/>
        </w:rPr>
        <w:t>e microbiológicas de um insumo farmacêutico ativo e, opcionalmente,</w:t>
      </w:r>
      <w:r>
        <w:rPr>
          <w:color w:val="000000"/>
        </w:rPr>
        <w:t xml:space="preserve"> </w:t>
      </w:r>
      <w:r w:rsidRPr="00393BC6">
        <w:rPr>
          <w:color w:val="000000"/>
        </w:rPr>
        <w:t>após a data de reteste ou o prazo de validade esperada(o). Os resultados</w:t>
      </w:r>
      <w:r>
        <w:rPr>
          <w:color w:val="000000"/>
        </w:rPr>
        <w:t xml:space="preserve"> </w:t>
      </w:r>
      <w:r w:rsidRPr="00393BC6">
        <w:rPr>
          <w:color w:val="000000"/>
        </w:rPr>
        <w:t>são usados para estabelecer ou confirmar a data de reteste ou</w:t>
      </w:r>
      <w:r>
        <w:rPr>
          <w:color w:val="000000"/>
        </w:rPr>
        <w:t xml:space="preserve"> </w:t>
      </w:r>
      <w:r w:rsidRPr="00393BC6">
        <w:rPr>
          <w:color w:val="000000"/>
        </w:rPr>
        <w:t>o prazo de validade e recomendar as condições de armazenamento.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VI-Impureza - Qualquer componente não desejável, presente</w:t>
      </w:r>
      <w:r>
        <w:rPr>
          <w:color w:val="000000"/>
        </w:rPr>
        <w:t xml:space="preserve"> </w:t>
      </w:r>
      <w:r w:rsidRPr="00393BC6">
        <w:rPr>
          <w:color w:val="000000"/>
        </w:rPr>
        <w:t>no intermediário ou no insumo farmacêutico ativo.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VII-Insumo Farmacêutico Ativo - IFA - Qualquer substância</w:t>
      </w:r>
      <w:r>
        <w:rPr>
          <w:color w:val="000000"/>
        </w:rPr>
        <w:t xml:space="preserve"> </w:t>
      </w:r>
      <w:r w:rsidRPr="00393BC6">
        <w:rPr>
          <w:color w:val="000000"/>
        </w:rPr>
        <w:t>introduzida na formulação de uma forma farmacêutica que, quando</w:t>
      </w:r>
      <w:r>
        <w:rPr>
          <w:color w:val="000000"/>
        </w:rPr>
        <w:t xml:space="preserve"> </w:t>
      </w:r>
      <w:r w:rsidRPr="00393BC6">
        <w:rPr>
          <w:color w:val="000000"/>
        </w:rPr>
        <w:t>administrada a um paciente, atua como ingrediente ativo podendo</w:t>
      </w:r>
      <w:r>
        <w:rPr>
          <w:color w:val="000000"/>
        </w:rPr>
        <w:t xml:space="preserve"> </w:t>
      </w:r>
      <w:r w:rsidRPr="00393BC6">
        <w:rPr>
          <w:color w:val="000000"/>
        </w:rPr>
        <w:t>exercer atividade farmacológica ou outro efeito direto no diagnóstico,</w:t>
      </w:r>
      <w:r>
        <w:rPr>
          <w:color w:val="000000"/>
        </w:rPr>
        <w:t xml:space="preserve"> </w:t>
      </w:r>
      <w:r w:rsidRPr="00393BC6">
        <w:rPr>
          <w:color w:val="000000"/>
        </w:rPr>
        <w:t>cura, tratamento ou prevenção de uma doença, podendo ainda afetar</w:t>
      </w:r>
      <w:r>
        <w:rPr>
          <w:color w:val="000000"/>
        </w:rPr>
        <w:t xml:space="preserve"> </w:t>
      </w:r>
      <w:r w:rsidRPr="00393BC6">
        <w:rPr>
          <w:color w:val="000000"/>
        </w:rPr>
        <w:t>a estrutura e funcionamento do organismo humano.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VIII-Intermediário - Substância que sofre mudança molecular</w:t>
      </w:r>
      <w:r>
        <w:rPr>
          <w:color w:val="000000"/>
        </w:rPr>
        <w:t xml:space="preserve"> </w:t>
      </w:r>
      <w:r w:rsidRPr="00393BC6">
        <w:rPr>
          <w:color w:val="000000"/>
        </w:rPr>
        <w:t>ou purificação, obtida durante as etapas de processamento antes</w:t>
      </w:r>
      <w:r>
        <w:rPr>
          <w:color w:val="000000"/>
        </w:rPr>
        <w:t xml:space="preserve"> </w:t>
      </w:r>
      <w:r w:rsidRPr="00393BC6">
        <w:rPr>
          <w:color w:val="000000"/>
        </w:rPr>
        <w:t>de transformar-se em um insumo farmacêutico ativo.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IX-Lote - Uma quantidade específica de insumo farmacêutico</w:t>
      </w:r>
      <w:r>
        <w:rPr>
          <w:color w:val="000000"/>
        </w:rPr>
        <w:t xml:space="preserve"> </w:t>
      </w:r>
      <w:r w:rsidRPr="00393BC6">
        <w:rPr>
          <w:color w:val="000000"/>
        </w:rPr>
        <w:t>ativo obtido por um processo ou série de processos, de modo que</w:t>
      </w:r>
      <w:r>
        <w:rPr>
          <w:color w:val="000000"/>
        </w:rPr>
        <w:t xml:space="preserve"> </w:t>
      </w:r>
      <w:r w:rsidRPr="00393BC6">
        <w:rPr>
          <w:color w:val="000000"/>
        </w:rPr>
        <w:t>seja homogêneo, dentro dos limites especificados. No caso de produção</w:t>
      </w:r>
      <w:r>
        <w:rPr>
          <w:color w:val="000000"/>
        </w:rPr>
        <w:t xml:space="preserve"> </w:t>
      </w:r>
      <w:r w:rsidRPr="00393BC6">
        <w:rPr>
          <w:color w:val="000000"/>
        </w:rPr>
        <w:t>contínua, um lote pode corresponder a uma fração definida da</w:t>
      </w:r>
      <w:r>
        <w:rPr>
          <w:color w:val="000000"/>
        </w:rPr>
        <w:t xml:space="preserve"> </w:t>
      </w:r>
      <w:r w:rsidRPr="00393BC6">
        <w:rPr>
          <w:color w:val="000000"/>
        </w:rPr>
        <w:t>produção. O tamanho do lote pode ser definido também por uma</w:t>
      </w:r>
      <w:r>
        <w:rPr>
          <w:color w:val="000000"/>
        </w:rPr>
        <w:t xml:space="preserve"> </w:t>
      </w:r>
      <w:r w:rsidRPr="00393BC6">
        <w:rPr>
          <w:color w:val="000000"/>
        </w:rPr>
        <w:t>quantidade fixa ou por quantidade produzida em um intervalo de</w:t>
      </w:r>
      <w:r>
        <w:rPr>
          <w:color w:val="000000"/>
        </w:rPr>
        <w:t xml:space="preserve"> </w:t>
      </w:r>
      <w:r w:rsidRPr="00393BC6">
        <w:rPr>
          <w:color w:val="000000"/>
        </w:rPr>
        <w:t>tempo fixo.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X-Lote em escala piloto - Um lote de insumo farmacêutico</w:t>
      </w:r>
      <w:r>
        <w:rPr>
          <w:color w:val="000000"/>
        </w:rPr>
        <w:t xml:space="preserve"> </w:t>
      </w:r>
      <w:r w:rsidRPr="00393BC6">
        <w:rPr>
          <w:color w:val="000000"/>
        </w:rPr>
        <w:t>ativo produzido por um processo equivalente àquele aplicado ao lote</w:t>
      </w:r>
      <w:r>
        <w:rPr>
          <w:color w:val="000000"/>
        </w:rPr>
        <w:t xml:space="preserve"> </w:t>
      </w:r>
      <w:r w:rsidRPr="00393BC6">
        <w:rPr>
          <w:color w:val="000000"/>
        </w:rPr>
        <w:t>de produção industrial.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XI-Prazo de validade - Tempo durante o qual o insumo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 ativo poderá ser usado, caracterizado como período de</w:t>
      </w:r>
      <w:r>
        <w:rPr>
          <w:color w:val="000000"/>
        </w:rPr>
        <w:t xml:space="preserve"> </w:t>
      </w:r>
      <w:r w:rsidRPr="00393BC6">
        <w:rPr>
          <w:color w:val="000000"/>
        </w:rPr>
        <w:t xml:space="preserve">vida útil e fundamentado nos </w:t>
      </w:r>
      <w:r w:rsidRPr="00393BC6">
        <w:rPr>
          <w:color w:val="000000"/>
        </w:rPr>
        <w:lastRenderedPageBreak/>
        <w:t>estudos de estabilidade específicos,</w:t>
      </w:r>
      <w:r>
        <w:rPr>
          <w:color w:val="000000"/>
        </w:rPr>
        <w:t xml:space="preserve"> </w:t>
      </w:r>
      <w:r w:rsidRPr="00393BC6">
        <w:rPr>
          <w:color w:val="000000"/>
        </w:rPr>
        <w:t>mantidas as condições de armazenamento e transporte estabelecidas.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XII-Produto de degradação/decomposição - Uma molécula</w:t>
      </w:r>
      <w:r>
        <w:rPr>
          <w:color w:val="000000"/>
        </w:rPr>
        <w:t xml:space="preserve"> </w:t>
      </w:r>
      <w:r w:rsidRPr="00393BC6">
        <w:rPr>
          <w:color w:val="000000"/>
        </w:rPr>
        <w:t>resultante de uma mudança química ocorrida no intermediário ou</w:t>
      </w:r>
      <w:r>
        <w:rPr>
          <w:color w:val="000000"/>
        </w:rPr>
        <w:t xml:space="preserve"> </w:t>
      </w:r>
      <w:r w:rsidRPr="00393BC6">
        <w:rPr>
          <w:color w:val="000000"/>
        </w:rPr>
        <w:t>insumo farmacêutico ativo devido à ação do tempo e/ou à ação de</w:t>
      </w:r>
      <w:r>
        <w:rPr>
          <w:color w:val="000000"/>
        </w:rPr>
        <w:t xml:space="preserve"> </w:t>
      </w:r>
      <w:r w:rsidRPr="00393BC6">
        <w:rPr>
          <w:color w:val="000000"/>
        </w:rPr>
        <w:t>agentes externos, tais como luz, temperatura, pH, água, ou pela reação</w:t>
      </w:r>
      <w:r>
        <w:rPr>
          <w:color w:val="000000"/>
        </w:rPr>
        <w:t xml:space="preserve"> </w:t>
      </w:r>
      <w:r w:rsidRPr="00393BC6">
        <w:rPr>
          <w:color w:val="000000"/>
        </w:rPr>
        <w:t>com um excipiente e/ou com a embalagem primária.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XIII-Rótulo - Identificação impressa, litografada, pintada,</w:t>
      </w:r>
      <w:r>
        <w:rPr>
          <w:color w:val="000000"/>
        </w:rPr>
        <w:t xml:space="preserve"> </w:t>
      </w:r>
      <w:r w:rsidRPr="00393BC6">
        <w:rPr>
          <w:color w:val="000000"/>
        </w:rPr>
        <w:t>gravada a fogo, a pressão ou auto-adesiva, aplicada diretamente sobre</w:t>
      </w:r>
      <w:r>
        <w:rPr>
          <w:color w:val="000000"/>
        </w:rPr>
        <w:t xml:space="preserve"> </w:t>
      </w:r>
      <w:r w:rsidRPr="00393BC6">
        <w:rPr>
          <w:color w:val="000000"/>
        </w:rPr>
        <w:t>recipientes, embalagens, invólucros ou qualquer protetor de embalagem</w:t>
      </w:r>
      <w:r>
        <w:rPr>
          <w:color w:val="000000"/>
        </w:rPr>
        <w:t xml:space="preserve"> </w:t>
      </w:r>
      <w:r w:rsidRPr="00393BC6">
        <w:rPr>
          <w:color w:val="000000"/>
        </w:rPr>
        <w:t>externo ou interno, não podendo ser removida ou alterada</w:t>
      </w:r>
      <w:r>
        <w:rPr>
          <w:color w:val="000000"/>
        </w:rPr>
        <w:t xml:space="preserve"> </w:t>
      </w:r>
      <w:r w:rsidRPr="00393BC6">
        <w:rPr>
          <w:color w:val="000000"/>
        </w:rPr>
        <w:t>durante o uso do IFA bem como durante o seu transporte ou armazenamento.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XIV-Teste de degradação forçada - Testes realizados para</w:t>
      </w:r>
      <w:r>
        <w:rPr>
          <w:color w:val="000000"/>
        </w:rPr>
        <w:t xml:space="preserve"> </w:t>
      </w:r>
      <w:r w:rsidRPr="00393BC6">
        <w:rPr>
          <w:color w:val="000000"/>
        </w:rPr>
        <w:t>avaliar a estabilidade intrínseca do insumo farmacêutico ativo como</w:t>
      </w:r>
      <w:r>
        <w:rPr>
          <w:color w:val="000000"/>
        </w:rPr>
        <w:t xml:space="preserve"> </w:t>
      </w:r>
      <w:r w:rsidRPr="00393BC6">
        <w:rPr>
          <w:color w:val="000000"/>
        </w:rPr>
        <w:t>parte da estratégia de desenvolvimento e executados sob condições</w:t>
      </w:r>
      <w:r>
        <w:rPr>
          <w:color w:val="000000"/>
        </w:rPr>
        <w:t xml:space="preserve"> </w:t>
      </w:r>
      <w:r w:rsidRPr="00393BC6">
        <w:rPr>
          <w:color w:val="000000"/>
        </w:rPr>
        <w:t>mais severas do que as utilizadas no estudo de estabilidade acelerada.</w:t>
      </w:r>
      <w:r>
        <w:rPr>
          <w:color w:val="000000"/>
        </w:rPr>
        <w:t xml:space="preserve"> </w:t>
      </w:r>
    </w:p>
    <w:p w:rsidR="009125CB" w:rsidRDefault="00393BC6" w:rsidP="00393BC6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XV-Testes confirmatórios de estabilidade - testes realizados</w:t>
      </w:r>
      <w:r>
        <w:rPr>
          <w:color w:val="000000"/>
        </w:rPr>
        <w:t xml:space="preserve"> </w:t>
      </w:r>
      <w:r w:rsidRPr="00393BC6">
        <w:rPr>
          <w:color w:val="000000"/>
        </w:rPr>
        <w:t>para definir as condições utilizadas na manipulação, embalagem e</w:t>
      </w:r>
      <w:r>
        <w:rPr>
          <w:color w:val="000000"/>
        </w:rPr>
        <w:t xml:space="preserve"> </w:t>
      </w:r>
      <w:r w:rsidRPr="00393BC6">
        <w:rPr>
          <w:color w:val="000000"/>
        </w:rPr>
        <w:t>rotulagem do insumo farmacêutico ativo.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XVI-Testes indicativos de estabilidade - Métodos analíticos</w:t>
      </w:r>
      <w:r>
        <w:rPr>
          <w:color w:val="000000"/>
        </w:rPr>
        <w:t xml:space="preserve"> </w:t>
      </w:r>
      <w:r w:rsidRPr="00393BC6">
        <w:rPr>
          <w:color w:val="000000"/>
        </w:rPr>
        <w:t>quantitativos indicados para análise de amostras de estabilidade, validados,</w:t>
      </w:r>
      <w:r>
        <w:rPr>
          <w:color w:val="000000"/>
        </w:rPr>
        <w:t xml:space="preserve"> </w:t>
      </w:r>
      <w:r w:rsidRPr="00393BC6">
        <w:rPr>
          <w:color w:val="000000"/>
        </w:rPr>
        <w:t>capazes de detectar, ao longo do tempo, mudanças nas propriedades</w:t>
      </w:r>
      <w:r>
        <w:rPr>
          <w:color w:val="000000"/>
        </w:rPr>
        <w:t xml:space="preserve"> </w:t>
      </w:r>
      <w:r w:rsidRPr="00393BC6">
        <w:rPr>
          <w:color w:val="000000"/>
        </w:rPr>
        <w:t>físicas, químicas ou microbiológicas de uma substância.</w:t>
      </w:r>
      <w:r>
        <w:rPr>
          <w:color w:val="000000"/>
        </w:rPr>
        <w:t xml:space="preserve"> </w:t>
      </w:r>
      <w:r w:rsidRPr="00393BC6">
        <w:rPr>
          <w:color w:val="000000"/>
        </w:rPr>
        <w:t>Métodos específicos capazes de mensurar com exatidão o teor do</w:t>
      </w:r>
      <w:r>
        <w:rPr>
          <w:color w:val="000000"/>
        </w:rPr>
        <w:t xml:space="preserve"> </w:t>
      </w:r>
      <w:r w:rsidRPr="00393BC6">
        <w:rPr>
          <w:color w:val="000000"/>
        </w:rPr>
        <w:t>insumo farmacêutico ativo, produtos de degradação e outros componentes</w:t>
      </w:r>
      <w:r>
        <w:rPr>
          <w:color w:val="000000"/>
        </w:rPr>
        <w:t xml:space="preserve"> </w:t>
      </w:r>
      <w:r w:rsidRPr="00393BC6">
        <w:rPr>
          <w:color w:val="000000"/>
        </w:rPr>
        <w:t>de interesse, sem interferência.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CAPÍTULO II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DO REGULAMENTO TÉCNICO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Seção I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Considerações Gerais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4° A data de reteste ou prazo de validade do insumo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 ativo deve ser determinada(o) por um estudo de estabilidade</w:t>
      </w:r>
      <w:r>
        <w:rPr>
          <w:color w:val="000000"/>
        </w:rPr>
        <w:t xml:space="preserve"> </w:t>
      </w:r>
      <w:r w:rsidRPr="00393BC6">
        <w:rPr>
          <w:color w:val="000000"/>
        </w:rPr>
        <w:t>de longa duração de acordo com os parâmetros definidos</w:t>
      </w:r>
      <w:r>
        <w:rPr>
          <w:color w:val="000000"/>
        </w:rPr>
        <w:t xml:space="preserve"> </w:t>
      </w:r>
      <w:r w:rsidRPr="00393BC6">
        <w:rPr>
          <w:color w:val="000000"/>
        </w:rPr>
        <w:t>nesta Resolução.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5° A data de reteste ou o prazo de validade deve constar</w:t>
      </w:r>
      <w:r>
        <w:rPr>
          <w:color w:val="000000"/>
        </w:rPr>
        <w:t xml:space="preserve"> </w:t>
      </w:r>
      <w:r w:rsidRPr="00393BC6">
        <w:rPr>
          <w:color w:val="000000"/>
        </w:rPr>
        <w:t>no rótulo.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6° Os lotes a serem amostrados devem ser representativos</w:t>
      </w:r>
      <w:r>
        <w:rPr>
          <w:color w:val="000000"/>
        </w:rPr>
        <w:t xml:space="preserve"> </w:t>
      </w:r>
      <w:r w:rsidRPr="00393BC6">
        <w:rPr>
          <w:color w:val="000000"/>
        </w:rPr>
        <w:t>do processo de fabricação, tanto em escala piloto quanto</w:t>
      </w:r>
      <w:r>
        <w:rPr>
          <w:color w:val="000000"/>
        </w:rPr>
        <w:t xml:space="preserve"> </w:t>
      </w:r>
      <w:r w:rsidRPr="00393BC6">
        <w:rPr>
          <w:color w:val="000000"/>
        </w:rPr>
        <w:t>industrial.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7° É possível estabelecer data de reteste ou prazo de</w:t>
      </w:r>
      <w:r>
        <w:rPr>
          <w:color w:val="000000"/>
        </w:rPr>
        <w:t xml:space="preserve"> </w:t>
      </w:r>
      <w:r w:rsidRPr="00393BC6">
        <w:rPr>
          <w:color w:val="000000"/>
        </w:rPr>
        <w:t>validade provisório de no máximo 24 (vinte e quatro) meses com</w:t>
      </w:r>
      <w:r>
        <w:rPr>
          <w:color w:val="000000"/>
        </w:rPr>
        <w:t xml:space="preserve"> </w:t>
      </w:r>
      <w:r w:rsidRPr="00393BC6">
        <w:rPr>
          <w:color w:val="000000"/>
        </w:rPr>
        <w:t>resultados mínimos de seis meses de estudo acelerado ou doze meses</w:t>
      </w:r>
      <w:r>
        <w:rPr>
          <w:color w:val="000000"/>
        </w:rPr>
        <w:t xml:space="preserve"> </w:t>
      </w:r>
      <w:r w:rsidRPr="00393BC6">
        <w:rPr>
          <w:color w:val="000000"/>
        </w:rPr>
        <w:t>de estudo de longa duração.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lastRenderedPageBreak/>
        <w:t>Art. 8° A estabilidade de um insumo farmacêutico ativo deve</w:t>
      </w:r>
      <w:r>
        <w:rPr>
          <w:color w:val="000000"/>
        </w:rPr>
        <w:t xml:space="preserve"> </w:t>
      </w:r>
      <w:r w:rsidRPr="00393BC6">
        <w:rPr>
          <w:color w:val="000000"/>
        </w:rPr>
        <w:t>ser determinada antes de sua comercialização e repetida após quaisquer</w:t>
      </w:r>
      <w:r>
        <w:rPr>
          <w:color w:val="000000"/>
        </w:rPr>
        <w:t xml:space="preserve"> </w:t>
      </w:r>
      <w:r w:rsidRPr="00393BC6">
        <w:rPr>
          <w:color w:val="000000"/>
        </w:rPr>
        <w:t>mudanças significativas nos processos de produção.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Parágrafo único. Configuram mudanças significativas aquelas</w:t>
      </w:r>
      <w:r>
        <w:rPr>
          <w:color w:val="000000"/>
        </w:rPr>
        <w:t xml:space="preserve"> </w:t>
      </w:r>
      <w:r w:rsidRPr="00393BC6">
        <w:rPr>
          <w:color w:val="000000"/>
        </w:rPr>
        <w:t>relacionadas à alteração na data de reteste ou prazo de validade,</w:t>
      </w:r>
      <w:r>
        <w:rPr>
          <w:color w:val="000000"/>
        </w:rPr>
        <w:t xml:space="preserve"> </w:t>
      </w:r>
      <w:r w:rsidRPr="00393BC6">
        <w:rPr>
          <w:color w:val="000000"/>
        </w:rPr>
        <w:t>nos cuidados de conservação, na rota de síntese, no local e no processo</w:t>
      </w:r>
      <w:r>
        <w:rPr>
          <w:color w:val="000000"/>
        </w:rPr>
        <w:t xml:space="preserve"> </w:t>
      </w:r>
      <w:r w:rsidRPr="00393BC6">
        <w:rPr>
          <w:color w:val="000000"/>
        </w:rPr>
        <w:t>de produção de um insumo farmacêutico ativo.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9° Deve ser estabelecido prazo de validade para insumos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farmacêuticos ativos instáveis e certos antibióticos.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10.Os métodos analíticos utilizados no estudo de estabilidade</w:t>
      </w:r>
      <w:r>
        <w:rPr>
          <w:color w:val="000000"/>
        </w:rPr>
        <w:t xml:space="preserve"> </w:t>
      </w:r>
      <w:r w:rsidRPr="00393BC6">
        <w:rPr>
          <w:color w:val="000000"/>
        </w:rPr>
        <w:t>devem estar validados e ser indicativos de estabilidade.</w:t>
      </w:r>
      <w:r>
        <w:rPr>
          <w:color w:val="000000"/>
        </w:rPr>
        <w:t xml:space="preserve"> </w:t>
      </w:r>
    </w:p>
    <w:p w:rsidR="009125CB" w:rsidRDefault="009125CB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>
        <w:rPr>
          <w:color w:val="000000"/>
        </w:rPr>
        <w:t xml:space="preserve">Art. </w:t>
      </w:r>
      <w:r w:rsidR="00393BC6" w:rsidRPr="00393BC6">
        <w:rPr>
          <w:color w:val="000000"/>
        </w:rPr>
        <w:t>11.Os estudos de estabilidade para insumos farmacêuticos</w:t>
      </w:r>
      <w:r w:rsidR="00393BC6">
        <w:rPr>
          <w:color w:val="000000"/>
        </w:rPr>
        <w:t xml:space="preserve"> </w:t>
      </w:r>
      <w:r w:rsidR="00393BC6" w:rsidRPr="00393BC6">
        <w:rPr>
          <w:color w:val="000000"/>
        </w:rPr>
        <w:t>ativos importados podem ser realizados no exterior de acordo</w:t>
      </w:r>
      <w:r w:rsidR="00393BC6">
        <w:rPr>
          <w:color w:val="000000"/>
        </w:rPr>
        <w:t xml:space="preserve"> </w:t>
      </w:r>
      <w:r w:rsidR="00393BC6" w:rsidRPr="00393BC6">
        <w:rPr>
          <w:color w:val="000000"/>
        </w:rPr>
        <w:t>com os parâmetros definidos nesta Resolução.</w:t>
      </w:r>
      <w:r w:rsidR="00393BC6">
        <w:rPr>
          <w:color w:val="000000"/>
        </w:rPr>
        <w:t xml:space="preserve"> 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Seção II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Seleção de Lotes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12. A data de reteste ou o prazo de validade do insumo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 podem ser baseados no estudo de estabilidade dos lotes</w:t>
      </w:r>
      <w:r>
        <w:rPr>
          <w:color w:val="000000"/>
        </w:rPr>
        <w:t xml:space="preserve"> </w:t>
      </w:r>
      <w:r w:rsidRPr="00393BC6">
        <w:rPr>
          <w:color w:val="000000"/>
        </w:rPr>
        <w:t>em escala piloto.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Parágrafo único. A qualidade dos lotes utilizados no estudo</w:t>
      </w:r>
      <w:r>
        <w:rPr>
          <w:color w:val="000000"/>
        </w:rPr>
        <w:t xml:space="preserve"> </w:t>
      </w:r>
      <w:r w:rsidRPr="00393BC6">
        <w:rPr>
          <w:color w:val="000000"/>
        </w:rPr>
        <w:t>de estabilidade deve ser equivalente ao lote industrial.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13. Os estudos de estabilidade acelerado e de longa</w:t>
      </w:r>
      <w:r>
        <w:rPr>
          <w:color w:val="000000"/>
        </w:rPr>
        <w:t xml:space="preserve"> </w:t>
      </w:r>
      <w:r w:rsidRPr="00393BC6">
        <w:rPr>
          <w:color w:val="000000"/>
        </w:rPr>
        <w:t>duração devem ser conduzidos com, no mínimo, três lotes de insumos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farmacêuticos ativos.</w:t>
      </w:r>
      <w:r>
        <w:rPr>
          <w:color w:val="000000"/>
        </w:rPr>
        <w:t xml:space="preserve"> 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Seção III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Embalagem e Rotulagem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14.As amostras destinadas ao estudo de estabilidade de</w:t>
      </w:r>
      <w:r>
        <w:rPr>
          <w:color w:val="000000"/>
        </w:rPr>
        <w:t xml:space="preserve"> </w:t>
      </w:r>
      <w:r w:rsidRPr="00393BC6">
        <w:rPr>
          <w:color w:val="000000"/>
        </w:rPr>
        <w:t>insumos farmacêuticos ativos devem ser acondicionadas em recipientes</w:t>
      </w:r>
      <w:r>
        <w:rPr>
          <w:color w:val="000000"/>
        </w:rPr>
        <w:t xml:space="preserve"> </w:t>
      </w:r>
      <w:r w:rsidRPr="00393BC6">
        <w:rPr>
          <w:color w:val="000000"/>
        </w:rPr>
        <w:t>com a mesma composição química e características físicas da</w:t>
      </w:r>
      <w:r>
        <w:rPr>
          <w:color w:val="000000"/>
        </w:rPr>
        <w:t xml:space="preserve"> </w:t>
      </w:r>
      <w:r w:rsidRPr="00393BC6">
        <w:rPr>
          <w:color w:val="000000"/>
        </w:rPr>
        <w:t>embalagem de comercialização.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15.Os materiais de rotulagem e embalagem secundária</w:t>
      </w:r>
      <w:r>
        <w:rPr>
          <w:color w:val="000000"/>
        </w:rPr>
        <w:t xml:space="preserve"> </w:t>
      </w:r>
      <w:r w:rsidRPr="00393BC6">
        <w:rPr>
          <w:color w:val="000000"/>
        </w:rPr>
        <w:t>não devem interferir na qualidade do insumo farmacêutico ativo e</w:t>
      </w:r>
      <w:r>
        <w:rPr>
          <w:color w:val="000000"/>
        </w:rPr>
        <w:t xml:space="preserve"> </w:t>
      </w:r>
      <w:r w:rsidRPr="00393BC6">
        <w:rPr>
          <w:color w:val="000000"/>
        </w:rPr>
        <w:t>devem assegurar proteção adequada contra influências externas e</w:t>
      </w:r>
      <w:r>
        <w:rPr>
          <w:color w:val="000000"/>
        </w:rPr>
        <w:t xml:space="preserve"> </w:t>
      </w:r>
      <w:r w:rsidRPr="00393BC6">
        <w:rPr>
          <w:color w:val="000000"/>
        </w:rPr>
        <w:t>eventuais contaminações.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16.As recomendações de armazenamento devem constar</w:t>
      </w:r>
      <w:r>
        <w:rPr>
          <w:color w:val="000000"/>
        </w:rPr>
        <w:t xml:space="preserve"> </w:t>
      </w:r>
      <w:r w:rsidRPr="00393BC6">
        <w:rPr>
          <w:color w:val="000000"/>
        </w:rPr>
        <w:t>nos rótulos depois de avaliada a estabilidade do insumo farmacêutico</w:t>
      </w:r>
      <w:r>
        <w:rPr>
          <w:color w:val="000000"/>
        </w:rPr>
        <w:t xml:space="preserve"> </w:t>
      </w:r>
      <w:r w:rsidRPr="00393BC6">
        <w:rPr>
          <w:color w:val="000000"/>
        </w:rPr>
        <w:t>ativo nas condições preconizadas nesta Resolução.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1º Devem ser incluídas quando necessário, informações</w:t>
      </w:r>
      <w:r>
        <w:rPr>
          <w:color w:val="000000"/>
        </w:rPr>
        <w:t xml:space="preserve"> </w:t>
      </w:r>
      <w:r w:rsidRPr="00393BC6">
        <w:rPr>
          <w:color w:val="000000"/>
        </w:rPr>
        <w:t>adicionais como: proteger da luz, manter em lugar seco e outras.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lastRenderedPageBreak/>
        <w:t>§ 2º Devem ser evitados termos como "condição ambiente"</w:t>
      </w:r>
      <w:r>
        <w:rPr>
          <w:color w:val="000000"/>
        </w:rPr>
        <w:t xml:space="preserve"> </w:t>
      </w:r>
      <w:r w:rsidRPr="00393BC6">
        <w:rPr>
          <w:color w:val="000000"/>
        </w:rPr>
        <w:t>ou "temperatura ambiente".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3º Devem ser fornecidos os intervalos de temperatura,</w:t>
      </w:r>
      <w:r>
        <w:rPr>
          <w:color w:val="000000"/>
        </w:rPr>
        <w:t xml:space="preserve"> </w:t>
      </w:r>
      <w:r w:rsidRPr="00393BC6">
        <w:rPr>
          <w:color w:val="000000"/>
        </w:rPr>
        <w:t>particularmente para o insumo farmacêutico ativo que não pode ser</w:t>
      </w:r>
      <w:r>
        <w:rPr>
          <w:color w:val="000000"/>
        </w:rPr>
        <w:t xml:space="preserve"> </w:t>
      </w:r>
      <w:r w:rsidRPr="00393BC6">
        <w:rPr>
          <w:color w:val="000000"/>
        </w:rPr>
        <w:t>congelado, quando aplicável.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17.Deve constar nos rótulos a ação a ser adotada em</w:t>
      </w:r>
      <w:r>
        <w:rPr>
          <w:color w:val="000000"/>
        </w:rPr>
        <w:t xml:space="preserve"> </w:t>
      </w:r>
      <w:r w:rsidRPr="00393BC6">
        <w:rPr>
          <w:color w:val="000000"/>
        </w:rPr>
        <w:t>caso de congelamento para insumos farmacêuticos ativos que serão</w:t>
      </w:r>
      <w:r>
        <w:rPr>
          <w:color w:val="000000"/>
        </w:rPr>
        <w:t xml:space="preserve"> </w:t>
      </w:r>
      <w:r w:rsidRPr="00393BC6">
        <w:rPr>
          <w:color w:val="000000"/>
        </w:rPr>
        <w:t>armazenados sob refrigeração (2 - 8ºC).</w:t>
      </w:r>
      <w:r>
        <w:rPr>
          <w:color w:val="000000"/>
        </w:rPr>
        <w:t xml:space="preserve"> 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Seção IV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Especificações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18.O protocolo do estudo de estabilidade deve contemplar</w:t>
      </w:r>
      <w:r>
        <w:rPr>
          <w:color w:val="000000"/>
        </w:rPr>
        <w:t xml:space="preserve"> </w:t>
      </w:r>
      <w:r w:rsidRPr="00393BC6">
        <w:rPr>
          <w:color w:val="000000"/>
        </w:rPr>
        <w:t>avaliações físicas, químicas, físico-químicas, biológicas e microbiológicas,</w:t>
      </w:r>
      <w:r>
        <w:rPr>
          <w:color w:val="000000"/>
        </w:rPr>
        <w:t xml:space="preserve"> </w:t>
      </w:r>
      <w:r w:rsidRPr="00393BC6">
        <w:rPr>
          <w:color w:val="000000"/>
        </w:rPr>
        <w:t>quando for o caso.</w:t>
      </w:r>
      <w:r>
        <w:rPr>
          <w:color w:val="000000"/>
        </w:rPr>
        <w:t xml:space="preserve"> </w:t>
      </w:r>
    </w:p>
    <w:p w:rsidR="009125CB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Parágrafo único. Deve ser avaliada, também, a presença ou</w:t>
      </w:r>
      <w:r>
        <w:rPr>
          <w:color w:val="000000"/>
        </w:rPr>
        <w:t xml:space="preserve"> </w:t>
      </w:r>
      <w:r w:rsidRPr="00393BC6">
        <w:rPr>
          <w:color w:val="000000"/>
        </w:rPr>
        <w:t>formação qualitativa e quantitativa de subprodutos e/ou produtos de</w:t>
      </w:r>
      <w:r>
        <w:rPr>
          <w:color w:val="000000"/>
        </w:rPr>
        <w:t xml:space="preserve"> </w:t>
      </w:r>
      <w:r w:rsidRPr="00393BC6">
        <w:rPr>
          <w:color w:val="000000"/>
        </w:rPr>
        <w:t>degradação, utilizando-se metodologia adequada e validada.</w:t>
      </w:r>
      <w:r>
        <w:rPr>
          <w:color w:val="000000"/>
        </w:rPr>
        <w:t xml:space="preserve"> 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Seção V</w:t>
      </w:r>
    </w:p>
    <w:p w:rsidR="009125CB" w:rsidRPr="009125CB" w:rsidRDefault="00393BC6" w:rsidP="009125CB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9125CB">
        <w:rPr>
          <w:b/>
          <w:color w:val="000000"/>
        </w:rPr>
        <w:t>Frequência dos testes</w:t>
      </w:r>
    </w:p>
    <w:p w:rsidR="008D1E1F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19.Os testes referentes ao estudo de estabilidade acelerado</w:t>
      </w:r>
      <w:r>
        <w:rPr>
          <w:color w:val="000000"/>
        </w:rPr>
        <w:t xml:space="preserve"> </w:t>
      </w:r>
      <w:r w:rsidRPr="00393BC6">
        <w:rPr>
          <w:color w:val="000000"/>
        </w:rPr>
        <w:t>devem ser realizados em 0 (zero), 3 (três) e 6 (seis) meses para</w:t>
      </w:r>
      <w:r>
        <w:rPr>
          <w:color w:val="000000"/>
        </w:rPr>
        <w:t xml:space="preserve"> </w:t>
      </w:r>
      <w:r w:rsidRPr="00393BC6">
        <w:rPr>
          <w:color w:val="000000"/>
        </w:rPr>
        <w:t>doseamento do IFA, quantificação de produtos de degradação e, quando</w:t>
      </w:r>
      <w:r>
        <w:rPr>
          <w:color w:val="000000"/>
        </w:rPr>
        <w:t xml:space="preserve"> </w:t>
      </w:r>
      <w:r w:rsidRPr="00393BC6">
        <w:rPr>
          <w:color w:val="000000"/>
        </w:rPr>
        <w:t>aplicável, a identificação de produtos de degradação.</w:t>
      </w:r>
      <w:r>
        <w:rPr>
          <w:color w:val="000000"/>
        </w:rPr>
        <w:t xml:space="preserve"> </w:t>
      </w:r>
    </w:p>
    <w:p w:rsidR="008D1E1F" w:rsidRDefault="00393BC6" w:rsidP="009125CB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Parágrafo único. Os demais testes podem ser realizados somente</w:t>
      </w:r>
      <w:r>
        <w:rPr>
          <w:color w:val="000000"/>
        </w:rPr>
        <w:t xml:space="preserve"> </w:t>
      </w:r>
      <w:r w:rsidRPr="00393BC6">
        <w:rPr>
          <w:color w:val="000000"/>
        </w:rPr>
        <w:t>ao final dos 6 (seis) meses, tomando como referência o momento</w:t>
      </w:r>
      <w:r>
        <w:rPr>
          <w:color w:val="000000"/>
        </w:rPr>
        <w:t xml:space="preserve"> </w:t>
      </w:r>
      <w:r w:rsidRPr="00393BC6">
        <w:rPr>
          <w:color w:val="000000"/>
        </w:rPr>
        <w:t>0 (zero).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20.Os testes referentes ao estudo de longa duração devem</w:t>
      </w:r>
      <w:r>
        <w:rPr>
          <w:color w:val="000000"/>
        </w:rPr>
        <w:t xml:space="preserve"> </w:t>
      </w:r>
      <w:r w:rsidRPr="00393BC6">
        <w:rPr>
          <w:color w:val="000000"/>
        </w:rPr>
        <w:t>ser realizados em 0 (zero), 3 (três) e 6 (seis), 9 (nove), 12 (doze),</w:t>
      </w:r>
      <w:r>
        <w:rPr>
          <w:color w:val="000000"/>
        </w:rPr>
        <w:t xml:space="preserve"> </w:t>
      </w:r>
      <w:r w:rsidRPr="00393BC6">
        <w:rPr>
          <w:color w:val="000000"/>
        </w:rPr>
        <w:t>18 (dezoito) e 24 (vinte e quatro) meses para doseamento do insumo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 ativo, quantificação de produtos de degradação e, quando</w:t>
      </w:r>
      <w:r>
        <w:rPr>
          <w:color w:val="000000"/>
        </w:rPr>
        <w:t xml:space="preserve"> </w:t>
      </w:r>
      <w:r w:rsidRPr="00393BC6">
        <w:rPr>
          <w:color w:val="000000"/>
        </w:rPr>
        <w:t>aplicável, a identificação de produtos de degradação.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1º Deve ser apresentado estudo realizado ao final da data</w:t>
      </w:r>
      <w:r>
        <w:rPr>
          <w:color w:val="000000"/>
        </w:rPr>
        <w:t xml:space="preserve"> </w:t>
      </w:r>
      <w:r w:rsidRPr="00393BC6">
        <w:rPr>
          <w:color w:val="000000"/>
        </w:rPr>
        <w:t>de reteste ou prazo de validade requerido tomando como referência o</w:t>
      </w:r>
      <w:r>
        <w:rPr>
          <w:color w:val="000000"/>
        </w:rPr>
        <w:t xml:space="preserve"> </w:t>
      </w:r>
      <w:r w:rsidRPr="00393BC6">
        <w:rPr>
          <w:color w:val="000000"/>
        </w:rPr>
        <w:t>momento zero para os demais testes.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2º Para estudos de longa duração as amostras devem ser</w:t>
      </w:r>
      <w:r>
        <w:rPr>
          <w:color w:val="000000"/>
        </w:rPr>
        <w:t xml:space="preserve"> </w:t>
      </w:r>
      <w:r w:rsidRPr="00393BC6">
        <w:rPr>
          <w:color w:val="000000"/>
        </w:rPr>
        <w:t>analisadas no mínimo nos períodos estipulados no caput deste artigo</w:t>
      </w:r>
      <w:r>
        <w:rPr>
          <w:color w:val="000000"/>
        </w:rPr>
        <w:t xml:space="preserve"> </w:t>
      </w:r>
      <w:r w:rsidRPr="00393BC6">
        <w:rPr>
          <w:color w:val="000000"/>
        </w:rPr>
        <w:t>e anualmente após o segundo ano até a data de reteste ou prazo de</w:t>
      </w:r>
      <w:r>
        <w:rPr>
          <w:color w:val="000000"/>
        </w:rPr>
        <w:t xml:space="preserve"> </w:t>
      </w:r>
      <w:r w:rsidRPr="00393BC6">
        <w:rPr>
          <w:color w:val="000000"/>
        </w:rPr>
        <w:t>validade pretendido devendo ser realizados todos os testes específicos</w:t>
      </w:r>
      <w:r>
        <w:rPr>
          <w:color w:val="000000"/>
        </w:rPr>
        <w:t xml:space="preserve"> </w:t>
      </w:r>
      <w:r w:rsidRPr="00393BC6">
        <w:rPr>
          <w:color w:val="000000"/>
        </w:rPr>
        <w:t>para avaliação da estabilidade descritos no protocolo aprovado.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21.Deve ser definido o momento zero no protocolo do</w:t>
      </w:r>
      <w:r>
        <w:rPr>
          <w:color w:val="000000"/>
        </w:rPr>
        <w:t xml:space="preserve"> </w:t>
      </w:r>
      <w:r w:rsidRPr="00393BC6">
        <w:rPr>
          <w:color w:val="000000"/>
        </w:rPr>
        <w:t>estudo de estabilidade.</w:t>
      </w:r>
      <w:r>
        <w:rPr>
          <w:color w:val="000000"/>
        </w:rPr>
        <w:t xml:space="preserve"> </w:t>
      </w:r>
    </w:p>
    <w:p w:rsidR="008D1E1F" w:rsidRPr="008D1E1F" w:rsidRDefault="00393BC6" w:rsidP="008D1E1F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8D1E1F">
        <w:rPr>
          <w:b/>
          <w:color w:val="000000"/>
        </w:rPr>
        <w:lastRenderedPageBreak/>
        <w:t>Seção VI</w:t>
      </w:r>
    </w:p>
    <w:p w:rsidR="008D1E1F" w:rsidRPr="008D1E1F" w:rsidRDefault="00393BC6" w:rsidP="008D1E1F">
      <w:pPr>
        <w:spacing w:before="0" w:beforeAutospacing="0" w:after="200" w:afterAutospacing="0"/>
        <w:jc w:val="center"/>
        <w:divId w:val="648825398"/>
        <w:rPr>
          <w:b/>
          <w:color w:val="000000"/>
        </w:rPr>
      </w:pPr>
      <w:r w:rsidRPr="008D1E1F">
        <w:rPr>
          <w:b/>
          <w:color w:val="000000"/>
        </w:rPr>
        <w:t>Condições de Armazenamento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22. As condições climáticas para a realização dos estudos</w:t>
      </w:r>
      <w:r>
        <w:rPr>
          <w:color w:val="000000"/>
        </w:rPr>
        <w:t xml:space="preserve"> </w:t>
      </w:r>
      <w:r w:rsidRPr="00393BC6">
        <w:rPr>
          <w:color w:val="000000"/>
        </w:rPr>
        <w:t>de estabilidade de longa duração são: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 - Para insumos farmacêuticos ativos com condição de armazenamento</w:t>
      </w:r>
      <w:r>
        <w:rPr>
          <w:color w:val="000000"/>
        </w:rPr>
        <w:t xml:space="preserve"> </w:t>
      </w:r>
      <w:r w:rsidRPr="00393BC6">
        <w:rPr>
          <w:color w:val="000000"/>
        </w:rPr>
        <w:t>de até 30 ºC, os estudos devem ser realizados a 30 ºC</w:t>
      </w:r>
      <w:r>
        <w:rPr>
          <w:color w:val="000000"/>
        </w:rPr>
        <w:t xml:space="preserve"> </w:t>
      </w:r>
      <w:r w:rsidRPr="00393BC6">
        <w:rPr>
          <w:color w:val="000000"/>
        </w:rPr>
        <w:t>± 2 ºC / 75% UR ± 5% UR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>
        <w:rPr>
          <w:color w:val="000000"/>
        </w:rPr>
        <w:t xml:space="preserve"> </w:t>
      </w:r>
      <w:r w:rsidRPr="00393BC6">
        <w:rPr>
          <w:color w:val="000000"/>
        </w:rPr>
        <w:t>II - Para insumos farmacêuticos ativos com condição de</w:t>
      </w:r>
      <w:r>
        <w:rPr>
          <w:color w:val="000000"/>
        </w:rPr>
        <w:t xml:space="preserve"> </w:t>
      </w:r>
      <w:r w:rsidRPr="00393BC6">
        <w:rPr>
          <w:color w:val="000000"/>
        </w:rPr>
        <w:t>armazenamento de 2 ºC a 8 ºC, os estudos devem ser realizados a 5</w:t>
      </w:r>
      <w:r>
        <w:rPr>
          <w:color w:val="000000"/>
        </w:rPr>
        <w:t xml:space="preserve"> </w:t>
      </w:r>
      <w:r w:rsidRPr="00393BC6">
        <w:rPr>
          <w:color w:val="000000"/>
        </w:rPr>
        <w:t>ºC ± 3 ºC.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III - Para insumos farmacêuticos ativos com condição de</w:t>
      </w:r>
      <w:r>
        <w:rPr>
          <w:color w:val="000000"/>
        </w:rPr>
        <w:t xml:space="preserve"> </w:t>
      </w:r>
      <w:r w:rsidRPr="00393BC6">
        <w:rPr>
          <w:color w:val="000000"/>
        </w:rPr>
        <w:t>armazenamento de -15 ºC a -25 ºC, os estudos de longa duração</w:t>
      </w:r>
      <w:r>
        <w:rPr>
          <w:color w:val="000000"/>
        </w:rPr>
        <w:t xml:space="preserve"> </w:t>
      </w:r>
      <w:r w:rsidRPr="00393BC6">
        <w:rPr>
          <w:color w:val="000000"/>
        </w:rPr>
        <w:t>devem ser realizados a -20 ºC ± 5 ºC.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IV - Insumos farmacêuticos ativos com condição de armazenamento</w:t>
      </w:r>
      <w:r>
        <w:rPr>
          <w:color w:val="000000"/>
        </w:rPr>
        <w:t xml:space="preserve"> </w:t>
      </w:r>
      <w:r w:rsidRPr="00393BC6">
        <w:rPr>
          <w:color w:val="000000"/>
        </w:rPr>
        <w:t>abaixo de -20 ºC deverão ser tratados caso a caso.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23.As condições climáticas para a realização dos estudos</w:t>
      </w:r>
      <w:r>
        <w:rPr>
          <w:color w:val="000000"/>
        </w:rPr>
        <w:t xml:space="preserve"> </w:t>
      </w:r>
      <w:r w:rsidRPr="00393BC6">
        <w:rPr>
          <w:color w:val="000000"/>
        </w:rPr>
        <w:t>de estabilidade acelerada são de 40 ºC ± 2 ºC / 75% UR ± 5% UR</w:t>
      </w:r>
      <w:r>
        <w:rPr>
          <w:color w:val="000000"/>
        </w:rPr>
        <w:t xml:space="preserve"> </w:t>
      </w:r>
      <w:r w:rsidRPr="00393BC6">
        <w:rPr>
          <w:color w:val="000000"/>
        </w:rPr>
        <w:t>para insumos farmacêuticos ativos com condição de armazenamento</w:t>
      </w:r>
      <w:r>
        <w:rPr>
          <w:color w:val="000000"/>
        </w:rPr>
        <w:t xml:space="preserve"> </w:t>
      </w:r>
      <w:r w:rsidRPr="00393BC6">
        <w:rPr>
          <w:color w:val="000000"/>
        </w:rPr>
        <w:t>de até 30 ºC.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Parágrafo único. Os estudos de estabilidade acelerada devem</w:t>
      </w:r>
      <w:r>
        <w:rPr>
          <w:color w:val="000000"/>
        </w:rPr>
        <w:t xml:space="preserve"> </w:t>
      </w:r>
      <w:r w:rsidRPr="00393BC6">
        <w:rPr>
          <w:color w:val="000000"/>
        </w:rPr>
        <w:t>ser realizados a 25 ºC ± 2 ºC / 60% UR ± 5% UR para insumos</w:t>
      </w:r>
      <w:r>
        <w:rPr>
          <w:color w:val="000000"/>
        </w:rPr>
        <w:t xml:space="preserve"> </w:t>
      </w:r>
      <w:r w:rsidRPr="00393BC6">
        <w:rPr>
          <w:color w:val="000000"/>
        </w:rPr>
        <w:t>farmacêuticos ativos com condição de armazenamento de 2ºC a</w:t>
      </w:r>
      <w:r>
        <w:rPr>
          <w:color w:val="000000"/>
        </w:rPr>
        <w:t xml:space="preserve"> </w:t>
      </w:r>
      <w:r w:rsidRPr="00393BC6">
        <w:rPr>
          <w:color w:val="000000"/>
        </w:rPr>
        <w:t>8ºC.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24.Se ocorrerem mudanças significativas nos resultados</w:t>
      </w:r>
      <w:r>
        <w:rPr>
          <w:color w:val="000000"/>
        </w:rPr>
        <w:t xml:space="preserve"> </w:t>
      </w:r>
      <w:r w:rsidRPr="00393BC6">
        <w:rPr>
          <w:color w:val="000000"/>
        </w:rPr>
        <w:t>obtidos nas condições do estudo acelerado, o período de reteste ou o</w:t>
      </w:r>
      <w:r>
        <w:rPr>
          <w:color w:val="000000"/>
        </w:rPr>
        <w:t xml:space="preserve"> </w:t>
      </w:r>
      <w:r w:rsidRPr="00393BC6">
        <w:rPr>
          <w:color w:val="000000"/>
        </w:rPr>
        <w:t>prazo de validade deverão ser baseados nos estudos de longa duração.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25.No caso de o insumo farmacêutico ativo com condição</w:t>
      </w:r>
      <w:r>
        <w:rPr>
          <w:color w:val="000000"/>
        </w:rPr>
        <w:t xml:space="preserve"> </w:t>
      </w:r>
      <w:r w:rsidRPr="00393BC6">
        <w:rPr>
          <w:color w:val="000000"/>
        </w:rPr>
        <w:t>de armazenamento de 2ºC a 8ºC apresentar resultados fora de</w:t>
      </w:r>
      <w:r>
        <w:rPr>
          <w:color w:val="000000"/>
        </w:rPr>
        <w:t xml:space="preserve"> </w:t>
      </w:r>
      <w:r w:rsidRPr="00393BC6">
        <w:rPr>
          <w:color w:val="000000"/>
        </w:rPr>
        <w:t>especificação nos primeiros 3 (três) meses do estudo acelerado, devese</w:t>
      </w:r>
      <w:r>
        <w:rPr>
          <w:color w:val="000000"/>
        </w:rPr>
        <w:t xml:space="preserve"> </w:t>
      </w:r>
      <w:r w:rsidRPr="00393BC6">
        <w:rPr>
          <w:color w:val="000000"/>
        </w:rPr>
        <w:t>avaliar o efeito de variações, em curtos períodos, fora da condição</w:t>
      </w:r>
      <w:r>
        <w:rPr>
          <w:color w:val="000000"/>
        </w:rPr>
        <w:t xml:space="preserve"> </w:t>
      </w:r>
      <w:r w:rsidRPr="00393BC6">
        <w:rPr>
          <w:color w:val="000000"/>
        </w:rPr>
        <w:t>de armazenamento recomendada, como por exemplo, durante a expedição</w:t>
      </w:r>
      <w:r>
        <w:rPr>
          <w:color w:val="000000"/>
        </w:rPr>
        <w:t xml:space="preserve"> </w:t>
      </w:r>
      <w:r w:rsidRPr="00393BC6">
        <w:rPr>
          <w:color w:val="000000"/>
        </w:rPr>
        <w:t>ou a manipulação.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1º A avaliação a que ser refere o caput deste artigo pode</w:t>
      </w:r>
      <w:r>
        <w:rPr>
          <w:color w:val="000000"/>
        </w:rPr>
        <w:t xml:space="preserve"> </w:t>
      </w:r>
      <w:r w:rsidRPr="00393BC6">
        <w:rPr>
          <w:color w:val="000000"/>
        </w:rPr>
        <w:t>ser baseada, se apropriado, em testes adicionais realizados em um</w:t>
      </w:r>
      <w:r>
        <w:rPr>
          <w:color w:val="000000"/>
        </w:rPr>
        <w:t xml:space="preserve"> </w:t>
      </w:r>
      <w:r w:rsidRPr="00393BC6">
        <w:rPr>
          <w:color w:val="000000"/>
        </w:rPr>
        <w:t>único lote do insumo farmacêutico ativo por um período menor que 3</w:t>
      </w:r>
      <w:r>
        <w:rPr>
          <w:color w:val="000000"/>
        </w:rPr>
        <w:t xml:space="preserve"> </w:t>
      </w:r>
      <w:r w:rsidRPr="00393BC6">
        <w:rPr>
          <w:color w:val="000000"/>
        </w:rPr>
        <w:t>(três) meses, realizando testes mais frequentemente que o usual.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§ 2º É desnecessário continuar o estudo até 6 (seis) meses.</w:t>
      </w:r>
      <w:r>
        <w:rPr>
          <w:color w:val="000000"/>
        </w:rPr>
        <w:t xml:space="preserve"> </w:t>
      </w:r>
    </w:p>
    <w:p w:rsidR="008D1E1F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color w:val="000000"/>
        </w:rPr>
      </w:pPr>
      <w:r w:rsidRPr="00393BC6">
        <w:rPr>
          <w:color w:val="000000"/>
        </w:rPr>
        <w:t>Art. 26.A data de validade ou data de reteste será baseada</w:t>
      </w:r>
      <w:r>
        <w:rPr>
          <w:color w:val="000000"/>
        </w:rPr>
        <w:t xml:space="preserve"> </w:t>
      </w:r>
      <w:r w:rsidRPr="00393BC6">
        <w:rPr>
          <w:color w:val="000000"/>
        </w:rPr>
        <w:t>somente nos testes de longa duração para insumos farmacêuticos</w:t>
      </w:r>
      <w:r>
        <w:rPr>
          <w:color w:val="000000"/>
        </w:rPr>
        <w:t xml:space="preserve"> </w:t>
      </w:r>
      <w:r w:rsidRPr="00393BC6">
        <w:rPr>
          <w:color w:val="000000"/>
        </w:rPr>
        <w:t>ativos com condição de armazenamento de -15 ºC a -25 ºC.</w:t>
      </w:r>
      <w:r>
        <w:rPr>
          <w:color w:val="000000"/>
        </w:rPr>
        <w:t xml:space="preserve"> </w:t>
      </w:r>
    </w:p>
    <w:p w:rsidR="00A53197" w:rsidRDefault="00393BC6" w:rsidP="008D1E1F">
      <w:pPr>
        <w:spacing w:before="0" w:beforeAutospacing="0" w:after="200" w:afterAutospacing="0"/>
        <w:ind w:firstLine="567"/>
        <w:jc w:val="both"/>
        <w:divId w:val="648825398"/>
        <w:rPr>
          <w:b/>
          <w:bCs/>
          <w:color w:val="003366"/>
        </w:rPr>
      </w:pPr>
      <w:r w:rsidRPr="00393BC6">
        <w:rPr>
          <w:color w:val="000000"/>
        </w:rPr>
        <w:t>Parágrafo único. Testes devem ser conduzidos no mínimo em</w:t>
      </w:r>
      <w:r>
        <w:rPr>
          <w:color w:val="000000"/>
        </w:rPr>
        <w:t xml:space="preserve"> </w:t>
      </w:r>
      <w:r w:rsidRPr="00393BC6">
        <w:rPr>
          <w:color w:val="000000"/>
        </w:rPr>
        <w:t>um lote a uma temperatura mais elevada (ex. 5 ºC ± 3 ºC ou 25 ºC ±</w:t>
      </w:r>
      <w:r>
        <w:rPr>
          <w:color w:val="000000"/>
        </w:rPr>
        <w:t xml:space="preserve"> </w:t>
      </w:r>
      <w:r w:rsidRPr="00393BC6">
        <w:rPr>
          <w:color w:val="000000"/>
        </w:rPr>
        <w:t>2 ºC), por um período apropriado de tempo, para se determinar o</w:t>
      </w:r>
      <w:r>
        <w:rPr>
          <w:color w:val="000000"/>
        </w:rPr>
        <w:t xml:space="preserve"> </w:t>
      </w:r>
      <w:r w:rsidRPr="00393BC6">
        <w:rPr>
          <w:color w:val="000000"/>
        </w:rPr>
        <w:t>efeito de pequenos intervalos de permanência do material fora das</w:t>
      </w:r>
      <w:r>
        <w:rPr>
          <w:color w:val="000000"/>
        </w:rPr>
        <w:t xml:space="preserve"> </w:t>
      </w:r>
      <w:r w:rsidRPr="00393BC6">
        <w:rPr>
          <w:color w:val="000000"/>
        </w:rPr>
        <w:t>condições de armazenamento descritas no rótulo, como ocorre, por</w:t>
      </w:r>
      <w:r>
        <w:rPr>
          <w:color w:val="000000"/>
        </w:rPr>
        <w:t xml:space="preserve"> </w:t>
      </w:r>
      <w:r w:rsidRPr="00393BC6">
        <w:rPr>
          <w:color w:val="000000"/>
        </w:rPr>
        <w:t>exemplo, durante manipulações ou transporte.</w:t>
      </w:r>
      <w:r>
        <w:rPr>
          <w:b/>
          <w:bCs/>
          <w:color w:val="003366"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27.A temperatura e umidade reais de armazenamento</w:t>
      </w:r>
      <w:r>
        <w:rPr>
          <w:bCs/>
        </w:rPr>
        <w:t xml:space="preserve"> </w:t>
      </w:r>
      <w:r w:rsidRPr="008D1E1F">
        <w:rPr>
          <w:bCs/>
        </w:rPr>
        <w:t>devem ser monitoradas durante o estudo de estabilidade.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1º Pequenas variações devido à abertura de portas são</w:t>
      </w:r>
      <w:r>
        <w:rPr>
          <w:bCs/>
        </w:rPr>
        <w:t xml:space="preserve"> </w:t>
      </w:r>
      <w:r w:rsidRPr="008D1E1F">
        <w:rPr>
          <w:bCs/>
        </w:rPr>
        <w:t>consideradas inevitáveis.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2º O efeito de variações devido à falha no equipamento</w:t>
      </w:r>
      <w:r>
        <w:rPr>
          <w:bCs/>
        </w:rPr>
        <w:t xml:space="preserve"> </w:t>
      </w:r>
      <w:r w:rsidRPr="008D1E1F">
        <w:rPr>
          <w:bCs/>
        </w:rPr>
        <w:t>deve ser acompanhado pela pessoa responsável, registrado e avaliado</w:t>
      </w:r>
      <w:r>
        <w:rPr>
          <w:bCs/>
        </w:rPr>
        <w:t xml:space="preserve"> </w:t>
      </w:r>
      <w:r w:rsidRPr="008D1E1F">
        <w:rPr>
          <w:bCs/>
        </w:rPr>
        <w:t>seu impacto no estudo de estabilidade.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28.O procedimento a ser adotado em caso de congelamento</w:t>
      </w:r>
      <w:r>
        <w:rPr>
          <w:bCs/>
        </w:rPr>
        <w:t xml:space="preserve"> </w:t>
      </w:r>
      <w:r w:rsidRPr="008D1E1F">
        <w:rPr>
          <w:bCs/>
        </w:rPr>
        <w:t>deve ser fornecido pelo fabricante, se tal congelamento for</w:t>
      </w:r>
      <w:r>
        <w:rPr>
          <w:bCs/>
        </w:rPr>
        <w:t xml:space="preserve"> </w:t>
      </w:r>
      <w:r w:rsidRPr="008D1E1F">
        <w:rPr>
          <w:bCs/>
        </w:rPr>
        <w:t>crítico para o insumo farmacêutico ativo armazenado sob refrigeração</w:t>
      </w:r>
      <w:r>
        <w:rPr>
          <w:bCs/>
        </w:rPr>
        <w:t xml:space="preserve"> </w:t>
      </w:r>
      <w:r w:rsidRPr="008D1E1F">
        <w:rPr>
          <w:bCs/>
        </w:rPr>
        <w:t>(2 °C - 8 ºC).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29.O estudo de estabilidade pode ser realizado considerando</w:t>
      </w:r>
      <w:r>
        <w:rPr>
          <w:bCs/>
        </w:rPr>
        <w:t xml:space="preserve"> </w:t>
      </w:r>
      <w:r w:rsidRPr="008D1E1F">
        <w:rPr>
          <w:bCs/>
        </w:rPr>
        <w:t>somente o parâmetro temperatura para o insumo farmacêutico</w:t>
      </w:r>
      <w:r>
        <w:rPr>
          <w:bCs/>
        </w:rPr>
        <w:t xml:space="preserve"> </w:t>
      </w:r>
      <w:r w:rsidRPr="008D1E1F">
        <w:rPr>
          <w:bCs/>
        </w:rPr>
        <w:t>ativo acondicionado em embalagem comprovadamente impermeável</w:t>
      </w:r>
      <w:r>
        <w:rPr>
          <w:bCs/>
        </w:rPr>
        <w:t xml:space="preserve"> </w:t>
      </w:r>
      <w:r w:rsidRPr="008D1E1F">
        <w:rPr>
          <w:bCs/>
        </w:rPr>
        <w:t>a umidade.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Seção VII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Estudos de Acompanhamento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30.Os estudos de acompanhamento deverão ser realizados</w:t>
      </w:r>
      <w:r>
        <w:rPr>
          <w:bCs/>
        </w:rPr>
        <w:t xml:space="preserve"> </w:t>
      </w:r>
      <w:r w:rsidRPr="008D1E1F">
        <w:rPr>
          <w:bCs/>
        </w:rPr>
        <w:t>nas mesmas condições climáticas do estudo de longa duração</w:t>
      </w:r>
      <w:r>
        <w:rPr>
          <w:bCs/>
        </w:rPr>
        <w:t xml:space="preserve"> </w:t>
      </w:r>
      <w:r w:rsidRPr="008D1E1F">
        <w:rPr>
          <w:bCs/>
        </w:rPr>
        <w:t>preconizadas nesta Resolução.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31. Deve ser implantado um programa documentado</w:t>
      </w:r>
      <w:r>
        <w:rPr>
          <w:bCs/>
        </w:rPr>
        <w:t xml:space="preserve"> </w:t>
      </w:r>
      <w:r w:rsidRPr="008D1E1F">
        <w:rPr>
          <w:bCs/>
        </w:rPr>
        <w:t>para monitorar as características da estabilidade dos insumos farmacêuticos</w:t>
      </w:r>
      <w:r>
        <w:rPr>
          <w:bCs/>
        </w:rPr>
        <w:t xml:space="preserve"> </w:t>
      </w:r>
      <w:r w:rsidRPr="008D1E1F">
        <w:rPr>
          <w:bCs/>
        </w:rPr>
        <w:t>ativos.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Os resultados devem ser utilizados para</w:t>
      </w:r>
      <w:r>
        <w:rPr>
          <w:bCs/>
        </w:rPr>
        <w:t xml:space="preserve"> </w:t>
      </w:r>
      <w:r w:rsidRPr="008D1E1F">
        <w:rPr>
          <w:bCs/>
        </w:rPr>
        <w:t>confirmar as condições de armazenamento, datas de reteste ou prazos</w:t>
      </w:r>
      <w:r>
        <w:rPr>
          <w:bCs/>
        </w:rPr>
        <w:t xml:space="preserve"> </w:t>
      </w:r>
      <w:r w:rsidRPr="008D1E1F">
        <w:rPr>
          <w:bCs/>
        </w:rPr>
        <w:t>de validade propostos.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32.O estudo de acompanhamento somente poderá ser</w:t>
      </w:r>
      <w:r>
        <w:rPr>
          <w:bCs/>
        </w:rPr>
        <w:t xml:space="preserve"> </w:t>
      </w:r>
      <w:r w:rsidRPr="008D1E1F">
        <w:rPr>
          <w:bCs/>
        </w:rPr>
        <w:t>realizado se o insumo farmacêutico ativo não sofrer nenhuma alteração</w:t>
      </w:r>
      <w:r>
        <w:rPr>
          <w:bCs/>
        </w:rPr>
        <w:t xml:space="preserve"> </w:t>
      </w:r>
      <w:r w:rsidRPr="008D1E1F">
        <w:rPr>
          <w:bCs/>
        </w:rPr>
        <w:t>significativa após a conclusão do estudo de estabilidade de</w:t>
      </w:r>
      <w:r>
        <w:rPr>
          <w:bCs/>
        </w:rPr>
        <w:t xml:space="preserve"> </w:t>
      </w:r>
      <w:r w:rsidRPr="008D1E1F">
        <w:rPr>
          <w:bCs/>
        </w:rPr>
        <w:t>longa duração.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No caso de ocorrer alteração significativa</w:t>
      </w:r>
      <w:r>
        <w:rPr>
          <w:bCs/>
        </w:rPr>
        <w:t xml:space="preserve"> </w:t>
      </w:r>
      <w:r w:rsidRPr="008D1E1F">
        <w:rPr>
          <w:bCs/>
        </w:rPr>
        <w:t>no insumo farmacêutico ativo deverá ser realizado novo estudo de</w:t>
      </w:r>
      <w:r>
        <w:rPr>
          <w:bCs/>
        </w:rPr>
        <w:t xml:space="preserve"> </w:t>
      </w:r>
      <w:r w:rsidRPr="008D1E1F">
        <w:rPr>
          <w:bCs/>
        </w:rPr>
        <w:t>estabilidade conforme preconizado nesta Resolução.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33.Os primeiros três lotes comerciais de produção devem</w:t>
      </w:r>
      <w:r>
        <w:rPr>
          <w:bCs/>
        </w:rPr>
        <w:t xml:space="preserve"> </w:t>
      </w:r>
      <w:r w:rsidRPr="008D1E1F">
        <w:rPr>
          <w:bCs/>
        </w:rPr>
        <w:t>ser colocados no programa de monitoramento da estabilidade</w:t>
      </w:r>
      <w:r>
        <w:rPr>
          <w:bCs/>
        </w:rPr>
        <w:t xml:space="preserve"> </w:t>
      </w:r>
      <w:r w:rsidRPr="008D1E1F">
        <w:rPr>
          <w:bCs/>
        </w:rPr>
        <w:t>para confirmar a data de reteste ou o prazo de validade.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Quando os dados de estudos prévios mostram</w:t>
      </w:r>
      <w:r>
        <w:rPr>
          <w:bCs/>
        </w:rPr>
        <w:t xml:space="preserve"> </w:t>
      </w:r>
      <w:r w:rsidRPr="008D1E1F">
        <w:rPr>
          <w:bCs/>
        </w:rPr>
        <w:t>que o insumo farmacêutico ativo é estável por pelo menos 2</w:t>
      </w:r>
      <w:r>
        <w:rPr>
          <w:bCs/>
        </w:rPr>
        <w:t xml:space="preserve"> </w:t>
      </w:r>
      <w:r w:rsidRPr="008D1E1F">
        <w:rPr>
          <w:bCs/>
        </w:rPr>
        <w:t>(dois) anos, menos de 3 (três) lotes podem ser usados.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34.No mínimo um lote por ano de insumo farmacêutico</w:t>
      </w:r>
      <w:r>
        <w:rPr>
          <w:bCs/>
        </w:rPr>
        <w:t xml:space="preserve"> </w:t>
      </w:r>
      <w:r w:rsidRPr="008D1E1F">
        <w:rPr>
          <w:bCs/>
        </w:rPr>
        <w:t>produzido deve ser adicionado ao estudo de acompanhamento da</w:t>
      </w:r>
      <w:r>
        <w:rPr>
          <w:bCs/>
        </w:rPr>
        <w:t xml:space="preserve"> </w:t>
      </w:r>
      <w:r w:rsidRPr="008D1E1F">
        <w:rPr>
          <w:bCs/>
        </w:rPr>
        <w:t>estabilidade e testado para confirmar a estabilidade, exceto se nenhum</w:t>
      </w:r>
      <w:r>
        <w:rPr>
          <w:bCs/>
        </w:rPr>
        <w:t xml:space="preserve"> </w:t>
      </w:r>
      <w:r w:rsidRPr="008D1E1F">
        <w:rPr>
          <w:bCs/>
        </w:rPr>
        <w:t>lote tiver sido produzido naquele ano.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35.O estudo de acompanhamento deve incluir todos os</w:t>
      </w:r>
      <w:r>
        <w:rPr>
          <w:bCs/>
        </w:rPr>
        <w:t xml:space="preserve"> </w:t>
      </w:r>
      <w:r w:rsidRPr="008D1E1F">
        <w:rPr>
          <w:bCs/>
        </w:rPr>
        <w:t>testes do protocolo de estudo de estabilidade.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Seção VIII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Testes de Degradação Forçada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36.Os testes de degradação forçada nos insumos farmacêuticos</w:t>
      </w:r>
      <w:r>
        <w:rPr>
          <w:bCs/>
        </w:rPr>
        <w:t xml:space="preserve"> </w:t>
      </w:r>
      <w:r w:rsidRPr="008D1E1F">
        <w:rPr>
          <w:bCs/>
        </w:rPr>
        <w:t>ativos ajudam a identificar seus prováveis produtos de</w:t>
      </w:r>
      <w:r>
        <w:rPr>
          <w:bCs/>
        </w:rPr>
        <w:t xml:space="preserve"> </w:t>
      </w:r>
      <w:r w:rsidRPr="008D1E1F">
        <w:rPr>
          <w:bCs/>
        </w:rPr>
        <w:t>degradação e o procedimento analítico a ser adotado no estudo de</w:t>
      </w:r>
      <w:r>
        <w:rPr>
          <w:bCs/>
        </w:rPr>
        <w:t xml:space="preserve"> </w:t>
      </w:r>
      <w:r w:rsidRPr="008D1E1F">
        <w:rPr>
          <w:bCs/>
        </w:rPr>
        <w:t>estabilidade, sendo que a natureza dos testes depende do tipo de</w:t>
      </w:r>
      <w:r>
        <w:rPr>
          <w:bCs/>
        </w:rPr>
        <w:t xml:space="preserve"> </w:t>
      </w:r>
      <w:r w:rsidRPr="008D1E1F">
        <w:rPr>
          <w:bCs/>
        </w:rPr>
        <w:t>molécula a ser estudada.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Devem ser estabelecidos no protocolo do</w:t>
      </w:r>
      <w:r>
        <w:rPr>
          <w:bCs/>
        </w:rPr>
        <w:t xml:space="preserve"> </w:t>
      </w:r>
      <w:r w:rsidRPr="008D1E1F">
        <w:rPr>
          <w:bCs/>
        </w:rPr>
        <w:t>estudo quais testes são pertinentes ao disposto no caput.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37.Os testes podem ser conduzidos apenas em um lote</w:t>
      </w:r>
      <w:r>
        <w:rPr>
          <w:bCs/>
        </w:rPr>
        <w:t xml:space="preserve"> </w:t>
      </w:r>
      <w:r w:rsidRPr="008D1E1F">
        <w:rPr>
          <w:bCs/>
        </w:rPr>
        <w:t>do insumo farmacêutico ativo e devem ser incluídos os efeitos da</w:t>
      </w:r>
      <w:r>
        <w:rPr>
          <w:bCs/>
        </w:rPr>
        <w:t xml:space="preserve"> </w:t>
      </w:r>
      <w:r w:rsidRPr="008D1E1F">
        <w:rPr>
          <w:bCs/>
        </w:rPr>
        <w:t>temperatura, da umidade, da oxidação, da luz e a susceptibilidade à</w:t>
      </w:r>
      <w:r>
        <w:rPr>
          <w:bCs/>
        </w:rPr>
        <w:t xml:space="preserve"> </w:t>
      </w:r>
      <w:r w:rsidRPr="008D1E1F">
        <w:rPr>
          <w:bCs/>
        </w:rPr>
        <w:t>hidrólise em ampla faixa de valores de pH.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único: A ausência de realização de algum dos</w:t>
      </w:r>
      <w:r>
        <w:rPr>
          <w:bCs/>
        </w:rPr>
        <w:t xml:space="preserve"> </w:t>
      </w:r>
      <w:r w:rsidRPr="008D1E1F">
        <w:rPr>
          <w:bCs/>
        </w:rPr>
        <w:t>testes citados deve ser tecnicamente justificada.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38.A análise dos produtos de degradação gerados nos</w:t>
      </w:r>
      <w:r>
        <w:rPr>
          <w:bCs/>
        </w:rPr>
        <w:t xml:space="preserve"> </w:t>
      </w:r>
      <w:r w:rsidRPr="008D1E1F">
        <w:rPr>
          <w:bCs/>
        </w:rPr>
        <w:t>testes de degradação pode ser utilizada para o estabelecimento da rota</w:t>
      </w:r>
      <w:r>
        <w:rPr>
          <w:bCs/>
        </w:rPr>
        <w:t xml:space="preserve"> </w:t>
      </w:r>
      <w:r w:rsidRPr="008D1E1F">
        <w:rPr>
          <w:bCs/>
        </w:rPr>
        <w:t>de degradação e o desenvolvimento de validação dos métodos analíticos.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Pode não ser necessário avaliar especificamente</w:t>
      </w:r>
      <w:r>
        <w:rPr>
          <w:bCs/>
        </w:rPr>
        <w:t xml:space="preserve"> </w:t>
      </w:r>
      <w:r w:rsidRPr="008D1E1F">
        <w:rPr>
          <w:bCs/>
        </w:rPr>
        <w:t>alguns produtos de degradação, desde que demonstrado que</w:t>
      </w:r>
      <w:r>
        <w:rPr>
          <w:bCs/>
        </w:rPr>
        <w:t xml:space="preserve"> </w:t>
      </w:r>
      <w:r w:rsidRPr="008D1E1F">
        <w:rPr>
          <w:bCs/>
        </w:rPr>
        <w:t>esses não sejam formados sob as condições de estabilidade acelerada</w:t>
      </w:r>
      <w:r>
        <w:rPr>
          <w:bCs/>
        </w:rPr>
        <w:t xml:space="preserve"> </w:t>
      </w:r>
      <w:r w:rsidRPr="008D1E1F">
        <w:rPr>
          <w:bCs/>
        </w:rPr>
        <w:t>e de longa duração.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39.Impurezas de síntese que não são produtos de degradação</w:t>
      </w:r>
      <w:r>
        <w:rPr>
          <w:bCs/>
        </w:rPr>
        <w:t xml:space="preserve"> </w:t>
      </w:r>
      <w:r w:rsidRPr="008D1E1F">
        <w:rPr>
          <w:bCs/>
        </w:rPr>
        <w:t>não necessitam ser descritas no estudo de estabilidade, mas</w:t>
      </w:r>
      <w:r>
        <w:rPr>
          <w:bCs/>
        </w:rPr>
        <w:t xml:space="preserve"> </w:t>
      </w:r>
      <w:r w:rsidRPr="008D1E1F">
        <w:rPr>
          <w:bCs/>
        </w:rPr>
        <w:t>deve ser assegurado que elas não causem interferência na identificação</w:t>
      </w:r>
      <w:r>
        <w:rPr>
          <w:bCs/>
        </w:rPr>
        <w:t xml:space="preserve"> </w:t>
      </w:r>
      <w:r w:rsidRPr="008D1E1F">
        <w:rPr>
          <w:bCs/>
        </w:rPr>
        <w:t>dos produtos de degradação.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Seção IX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Estudos de Fotoestabilidade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40.Deve ser realizado o estudo de fotoestabilidade com</w:t>
      </w:r>
      <w:r>
        <w:rPr>
          <w:bCs/>
        </w:rPr>
        <w:t xml:space="preserve"> </w:t>
      </w:r>
      <w:r w:rsidRPr="008D1E1F">
        <w:rPr>
          <w:bCs/>
        </w:rPr>
        <w:t>o objetivo de demonstrar que uma exposição à luz não resulta em</w:t>
      </w:r>
      <w:r>
        <w:rPr>
          <w:bCs/>
        </w:rPr>
        <w:t xml:space="preserve"> </w:t>
      </w:r>
      <w:r w:rsidRPr="008D1E1F">
        <w:rPr>
          <w:bCs/>
        </w:rPr>
        <w:t>alterações significantes no insumo farmacêutico ativo.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1º Os testes de fotoestabilidade podem ser realizados com</w:t>
      </w:r>
      <w:r>
        <w:rPr>
          <w:bCs/>
        </w:rPr>
        <w:t xml:space="preserve"> </w:t>
      </w:r>
      <w:r w:rsidRPr="008D1E1F">
        <w:rPr>
          <w:bCs/>
        </w:rPr>
        <w:t>um lote do insumo farmacêutico ativo.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2º A não apresentação de estudo de fotoestabilidade deve</w:t>
      </w:r>
      <w:r>
        <w:rPr>
          <w:bCs/>
        </w:rPr>
        <w:t xml:space="preserve"> </w:t>
      </w:r>
      <w:r w:rsidRPr="008D1E1F">
        <w:rPr>
          <w:bCs/>
        </w:rPr>
        <w:t>vir acompanhada de justificativa técnica com evidência científica de</w:t>
      </w:r>
      <w:r>
        <w:rPr>
          <w:bCs/>
        </w:rPr>
        <w:t xml:space="preserve"> </w:t>
      </w:r>
      <w:r w:rsidRPr="008D1E1F">
        <w:rPr>
          <w:bCs/>
        </w:rPr>
        <w:t>que o insumo farmacêutico ativo não sofre degradação em presença</w:t>
      </w:r>
      <w:r>
        <w:rPr>
          <w:bCs/>
        </w:rPr>
        <w:t xml:space="preserve"> </w:t>
      </w:r>
      <w:r w:rsidRPr="008D1E1F">
        <w:rPr>
          <w:bCs/>
        </w:rPr>
        <w:t>de luz.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41.O teste de fotoestabilidade deve ser constituído de</w:t>
      </w:r>
      <w:r>
        <w:rPr>
          <w:bCs/>
        </w:rPr>
        <w:t xml:space="preserve"> </w:t>
      </w:r>
      <w:r w:rsidRPr="008D1E1F">
        <w:rPr>
          <w:bCs/>
        </w:rPr>
        <w:t>duas partes: degradação forçada e teste confirmatório.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42.Nos estudos de degradação forçada as amostras devem</w:t>
      </w:r>
      <w:r>
        <w:rPr>
          <w:bCs/>
        </w:rPr>
        <w:t xml:space="preserve"> </w:t>
      </w:r>
      <w:r w:rsidRPr="008D1E1F">
        <w:rPr>
          <w:bCs/>
        </w:rPr>
        <w:t>ser acondicionadas em recipientes quimicamente inertes e transparentes.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43.Nos estudos de degradação forçada, uma variedade</w:t>
      </w:r>
      <w:r>
        <w:rPr>
          <w:bCs/>
        </w:rPr>
        <w:t xml:space="preserve"> </w:t>
      </w:r>
      <w:r w:rsidRPr="008D1E1F">
        <w:rPr>
          <w:bCs/>
        </w:rPr>
        <w:t>de condições de exposição pode ser usada, dependendo da fotossensibilidade</w:t>
      </w:r>
      <w:r>
        <w:rPr>
          <w:bCs/>
        </w:rPr>
        <w:t xml:space="preserve"> </w:t>
      </w:r>
      <w:r w:rsidRPr="008D1E1F">
        <w:rPr>
          <w:bCs/>
        </w:rPr>
        <w:t>da substância e da intensidade da fonte usada.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44.Para fins de desenvolvimento e validação é apropriado</w:t>
      </w:r>
      <w:r>
        <w:rPr>
          <w:bCs/>
        </w:rPr>
        <w:t xml:space="preserve"> </w:t>
      </w:r>
      <w:r w:rsidRPr="008D1E1F">
        <w:rPr>
          <w:bCs/>
        </w:rPr>
        <w:t>limitar a exposição do insumo farmacêutico ativo e finalizar os</w:t>
      </w:r>
      <w:r>
        <w:rPr>
          <w:bCs/>
        </w:rPr>
        <w:t xml:space="preserve"> </w:t>
      </w:r>
      <w:r w:rsidRPr="008D1E1F">
        <w:rPr>
          <w:bCs/>
        </w:rPr>
        <w:t>estudos antes de decomposição excessiva.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1º Os estudos podem ser finalizados após um nível apropriado</w:t>
      </w:r>
      <w:r>
        <w:rPr>
          <w:bCs/>
        </w:rPr>
        <w:t xml:space="preserve"> </w:t>
      </w:r>
      <w:r w:rsidRPr="008D1E1F">
        <w:rPr>
          <w:bCs/>
        </w:rPr>
        <w:t>de exposição para materiais fotoestáveis.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2º Os níveis de exposição usados pela empresa devem ser</w:t>
      </w:r>
      <w:r>
        <w:rPr>
          <w:bCs/>
        </w:rPr>
        <w:t xml:space="preserve"> </w:t>
      </w:r>
      <w:r w:rsidRPr="008D1E1F">
        <w:rPr>
          <w:bCs/>
        </w:rPr>
        <w:t>justificados.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45.Podem ser observados, sob condições forçadas, produtos</w:t>
      </w:r>
      <w:r>
        <w:rPr>
          <w:bCs/>
        </w:rPr>
        <w:t xml:space="preserve"> </w:t>
      </w:r>
      <w:r w:rsidRPr="008D1E1F">
        <w:rPr>
          <w:bCs/>
        </w:rPr>
        <w:t>de decomposição, que são improváveis de ser formados sob as</w:t>
      </w:r>
      <w:r>
        <w:rPr>
          <w:bCs/>
        </w:rPr>
        <w:t xml:space="preserve"> </w:t>
      </w:r>
      <w:r w:rsidRPr="008D1E1F">
        <w:rPr>
          <w:bCs/>
        </w:rPr>
        <w:t>condições usadas nos testes confirmatórios.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Não há necessidade de avaliação dos produtos</w:t>
      </w:r>
      <w:r>
        <w:rPr>
          <w:bCs/>
        </w:rPr>
        <w:t xml:space="preserve"> </w:t>
      </w:r>
      <w:r w:rsidRPr="008D1E1F">
        <w:rPr>
          <w:bCs/>
        </w:rPr>
        <w:t>de degradação no caso de se verificar que eles não são formados</w:t>
      </w:r>
      <w:r>
        <w:rPr>
          <w:bCs/>
        </w:rPr>
        <w:t xml:space="preserve"> </w:t>
      </w:r>
      <w:r w:rsidRPr="008D1E1F">
        <w:rPr>
          <w:bCs/>
        </w:rPr>
        <w:t>nos estudos confirmatórios.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46.Se o insumo farmacêutico ativo é testado durante a</w:t>
      </w:r>
      <w:r>
        <w:rPr>
          <w:bCs/>
        </w:rPr>
        <w:t xml:space="preserve"> </w:t>
      </w:r>
      <w:r w:rsidRPr="008D1E1F">
        <w:rPr>
          <w:bCs/>
        </w:rPr>
        <w:t>fase de desenvolvimento, as características de fotoestabilidade devem</w:t>
      </w:r>
      <w:r>
        <w:rPr>
          <w:bCs/>
        </w:rPr>
        <w:t xml:space="preserve"> </w:t>
      </w:r>
      <w:r w:rsidRPr="008D1E1F">
        <w:rPr>
          <w:bCs/>
        </w:rPr>
        <w:t>ser confirmadas em um lote representativo de produção.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Se os resultados do estudo confirmatório</w:t>
      </w:r>
      <w:r>
        <w:rPr>
          <w:bCs/>
        </w:rPr>
        <w:t xml:space="preserve"> </w:t>
      </w:r>
      <w:r w:rsidRPr="008D1E1F">
        <w:rPr>
          <w:bCs/>
        </w:rPr>
        <w:t>não forem conclusivos, os testes devem ser repetidos com até 2 (dois)</w:t>
      </w:r>
      <w:r>
        <w:rPr>
          <w:bCs/>
        </w:rPr>
        <w:t xml:space="preserve"> </w:t>
      </w:r>
      <w:r w:rsidRPr="008D1E1F">
        <w:rPr>
          <w:bCs/>
        </w:rPr>
        <w:t>lotes adicionais representativos de produção.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Subseção 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Fontes de Luz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47.A fonte de luz deve vir acompanhada da especificação</w:t>
      </w:r>
      <w:r>
        <w:rPr>
          <w:bCs/>
        </w:rPr>
        <w:t xml:space="preserve"> </w:t>
      </w:r>
      <w:r w:rsidRPr="008D1E1F">
        <w:rPr>
          <w:bCs/>
        </w:rPr>
        <w:t>espectral do fabricante e estar de acordo com o protocolo</w:t>
      </w:r>
      <w:r>
        <w:rPr>
          <w:bCs/>
        </w:rPr>
        <w:t xml:space="preserve"> </w:t>
      </w:r>
      <w:r w:rsidRPr="008D1E1F">
        <w:rPr>
          <w:bCs/>
        </w:rPr>
        <w:t>definido pela empresa.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48.Deve ser mantido um controle apropriado da temperatura</w:t>
      </w:r>
      <w:r>
        <w:rPr>
          <w:bCs/>
        </w:rPr>
        <w:t xml:space="preserve"> </w:t>
      </w:r>
      <w:r w:rsidRPr="008D1E1F">
        <w:rPr>
          <w:bCs/>
        </w:rPr>
        <w:t>para minimizar sua influência nos resultados dos testes ou</w:t>
      </w:r>
      <w:r>
        <w:rPr>
          <w:bCs/>
        </w:rPr>
        <w:t xml:space="preserve"> </w:t>
      </w:r>
      <w:r w:rsidRPr="008D1E1F">
        <w:rPr>
          <w:bCs/>
        </w:rPr>
        <w:t>pode ser utilizada uma amostra-controle na ausência de luz, nas</w:t>
      </w:r>
      <w:r>
        <w:rPr>
          <w:bCs/>
        </w:rPr>
        <w:t xml:space="preserve"> </w:t>
      </w:r>
      <w:r w:rsidRPr="008D1E1F">
        <w:rPr>
          <w:bCs/>
        </w:rPr>
        <w:t>mesmas condições ambiente.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49.Pode ser utilizada uma fonte de luz similar ao padrão</w:t>
      </w:r>
      <w:r>
        <w:rPr>
          <w:bCs/>
        </w:rPr>
        <w:t xml:space="preserve"> </w:t>
      </w:r>
      <w:r w:rsidRPr="008D1E1F">
        <w:rPr>
          <w:bCs/>
        </w:rPr>
        <w:t>de emissão D65/ID65, como uma lâmpada fluorescente artificial combinando</w:t>
      </w:r>
      <w:r>
        <w:rPr>
          <w:bCs/>
        </w:rPr>
        <w:t xml:space="preserve"> </w:t>
      </w:r>
      <w:r w:rsidRPr="008D1E1F">
        <w:rPr>
          <w:bCs/>
        </w:rPr>
        <w:t>emissão visível e UV.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1º O padrão internacional reconhecido para luz do dia,</w:t>
      </w:r>
      <w:r>
        <w:rPr>
          <w:bCs/>
        </w:rPr>
        <w:t xml:space="preserve"> </w:t>
      </w:r>
      <w:r w:rsidRPr="008D1E1F">
        <w:rPr>
          <w:bCs/>
        </w:rPr>
        <w:t>conforme definido na ISO 10977(1993), é D65.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2º O equivalente ao padrão de luz indireta de interiores é</w:t>
      </w:r>
      <w:r>
        <w:rPr>
          <w:bCs/>
        </w:rPr>
        <w:t xml:space="preserve"> </w:t>
      </w:r>
      <w:r w:rsidRPr="008D1E1F">
        <w:rPr>
          <w:bCs/>
        </w:rPr>
        <w:t>ID65.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3º Deve ser utilizado filtro(s) para eliminar radiações para</w:t>
      </w:r>
      <w:r>
        <w:rPr>
          <w:bCs/>
        </w:rPr>
        <w:t xml:space="preserve"> </w:t>
      </w:r>
      <w:r w:rsidRPr="008D1E1F">
        <w:rPr>
          <w:bCs/>
        </w:rPr>
        <w:t>fonte de luz emitindo radiação significativa abaixo de 320nm.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50.A amostra pode ainda ser exposta à combinação da</w:t>
      </w:r>
      <w:r>
        <w:rPr>
          <w:bCs/>
        </w:rPr>
        <w:t xml:space="preserve"> </w:t>
      </w:r>
      <w:r w:rsidRPr="008D1E1F">
        <w:rPr>
          <w:bCs/>
        </w:rPr>
        <w:t>lâmpada branca fluorescente fria, similar à ISO 10977(1993) e da</w:t>
      </w:r>
      <w:r>
        <w:rPr>
          <w:bCs/>
        </w:rPr>
        <w:t xml:space="preserve"> </w:t>
      </w:r>
      <w:r w:rsidRPr="008D1E1F">
        <w:rPr>
          <w:bCs/>
        </w:rPr>
        <w:t>Lâmpada fluorescente UV com espectro distribuído entre 320nm e</w:t>
      </w:r>
      <w:r>
        <w:rPr>
          <w:bCs/>
        </w:rPr>
        <w:t xml:space="preserve"> </w:t>
      </w:r>
      <w:r w:rsidRPr="008D1E1F">
        <w:rPr>
          <w:bCs/>
        </w:rPr>
        <w:t>400nm, e emissão máxima de energia entre 350nm e 370nm.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Uma proporção significativa da luz ultravioleta</w:t>
      </w:r>
      <w:r>
        <w:rPr>
          <w:bCs/>
        </w:rPr>
        <w:t xml:space="preserve"> </w:t>
      </w:r>
      <w:r w:rsidRPr="008D1E1F">
        <w:rPr>
          <w:bCs/>
        </w:rPr>
        <w:t>deve estar entre as bandas de 320 e 360 nm e entre 360 e 400</w:t>
      </w:r>
      <w:r>
        <w:rPr>
          <w:bCs/>
        </w:rPr>
        <w:t xml:space="preserve"> </w:t>
      </w:r>
      <w:r w:rsidRPr="008D1E1F">
        <w:rPr>
          <w:bCs/>
        </w:rPr>
        <w:t>nm.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51.Podem ser utilizadas na realização dos testes outras</w:t>
      </w:r>
      <w:r>
        <w:rPr>
          <w:bCs/>
        </w:rPr>
        <w:t xml:space="preserve"> </w:t>
      </w:r>
      <w:r w:rsidRPr="008D1E1F">
        <w:rPr>
          <w:bCs/>
        </w:rPr>
        <w:t>condições, desde que justificadas.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Subseção II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Procedimento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52.As amostras devem ser expostas a no mínimo 1,2</w:t>
      </w:r>
      <w:r>
        <w:rPr>
          <w:bCs/>
        </w:rPr>
        <w:t xml:space="preserve"> </w:t>
      </w:r>
      <w:r w:rsidRPr="008D1E1F">
        <w:rPr>
          <w:bCs/>
        </w:rPr>
        <w:t>milhões de lux horas, integrados a uma energia de ultra-violeta próxima</w:t>
      </w:r>
      <w:r>
        <w:rPr>
          <w:bCs/>
        </w:rPr>
        <w:t xml:space="preserve"> </w:t>
      </w:r>
      <w:r w:rsidRPr="008D1E1F">
        <w:rPr>
          <w:bCs/>
        </w:rPr>
        <w:t>de no mínimo 200 watt horas/m2 para estudos de confirmação.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53.As amostras podem ser expostas lado a lado utilizando</w:t>
      </w:r>
      <w:r>
        <w:rPr>
          <w:bCs/>
        </w:rPr>
        <w:t xml:space="preserve"> </w:t>
      </w:r>
      <w:r w:rsidRPr="008D1E1F">
        <w:rPr>
          <w:bCs/>
        </w:rPr>
        <w:t>o sistema químico actinométrico validado, assegurando que a</w:t>
      </w:r>
      <w:r>
        <w:rPr>
          <w:bCs/>
        </w:rPr>
        <w:t xml:space="preserve"> </w:t>
      </w:r>
      <w:r w:rsidRPr="008D1E1F">
        <w:rPr>
          <w:bCs/>
        </w:rPr>
        <w:t>exposição foi garantida; ou a uma duração de tempo apropriada quando</w:t>
      </w:r>
      <w:r>
        <w:rPr>
          <w:bCs/>
        </w:rPr>
        <w:t xml:space="preserve"> </w:t>
      </w:r>
      <w:r w:rsidRPr="008D1E1F">
        <w:rPr>
          <w:bCs/>
        </w:rPr>
        <w:t>as condições são monitoradas por radiômetros ou luxímetros calibrados.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54.No caso de amostras protegidas serem utilizadas como</w:t>
      </w:r>
      <w:r>
        <w:rPr>
          <w:bCs/>
        </w:rPr>
        <w:t xml:space="preserve"> </w:t>
      </w:r>
      <w:r w:rsidRPr="008D1E1F">
        <w:rPr>
          <w:bCs/>
        </w:rPr>
        <w:t>controles para avaliação das alterações provocadas pela temperatura</w:t>
      </w:r>
      <w:r>
        <w:rPr>
          <w:bCs/>
        </w:rPr>
        <w:t xml:space="preserve"> </w:t>
      </w:r>
      <w:r w:rsidRPr="008D1E1F">
        <w:rPr>
          <w:bCs/>
        </w:rPr>
        <w:t>induzida no processo, estas devem ser colocadas junto com</w:t>
      </w:r>
      <w:r>
        <w:rPr>
          <w:bCs/>
        </w:rPr>
        <w:t xml:space="preserve"> </w:t>
      </w:r>
      <w:r w:rsidRPr="008D1E1F">
        <w:rPr>
          <w:bCs/>
        </w:rPr>
        <w:t>as amostras em teste.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Subseção III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Apresentação das Amostras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55.Devem ser tomados cuidados para garantir que sejam</w:t>
      </w:r>
      <w:r>
        <w:rPr>
          <w:bCs/>
        </w:rPr>
        <w:t xml:space="preserve"> </w:t>
      </w:r>
      <w:r w:rsidRPr="008D1E1F">
        <w:rPr>
          <w:bCs/>
        </w:rPr>
        <w:t>preservadas as características físicas das amostras sob teste, tais como</w:t>
      </w:r>
      <w:r>
        <w:rPr>
          <w:bCs/>
        </w:rPr>
        <w:t xml:space="preserve"> </w:t>
      </w:r>
      <w:r w:rsidRPr="008D1E1F">
        <w:rPr>
          <w:bCs/>
        </w:rPr>
        <w:t>resfriamento e/ou posicionamento das amostras em recipientes lacrados,</w:t>
      </w:r>
      <w:r>
        <w:rPr>
          <w:bCs/>
        </w:rPr>
        <w:t xml:space="preserve"> </w:t>
      </w:r>
      <w:r w:rsidRPr="008D1E1F">
        <w:rPr>
          <w:bCs/>
        </w:rPr>
        <w:t>propiciando minimizar alterações de estado físico como sublimação,</w:t>
      </w:r>
      <w:r>
        <w:rPr>
          <w:bCs/>
        </w:rPr>
        <w:t xml:space="preserve"> </w:t>
      </w:r>
      <w:r w:rsidRPr="008D1E1F">
        <w:rPr>
          <w:bCs/>
        </w:rPr>
        <w:t>evaporação ou fusão.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1º As ações tratadas no caput são tomadas a fim de estabelecer</w:t>
      </w:r>
      <w:r>
        <w:rPr>
          <w:bCs/>
        </w:rPr>
        <w:t xml:space="preserve"> </w:t>
      </w:r>
      <w:r w:rsidRPr="008D1E1F">
        <w:rPr>
          <w:bCs/>
        </w:rPr>
        <w:t>o mínimo de interferência com a irradiação das amostras</w:t>
      </w:r>
      <w:r>
        <w:rPr>
          <w:bCs/>
        </w:rPr>
        <w:t xml:space="preserve"> </w:t>
      </w:r>
      <w:r w:rsidRPr="008D1E1F">
        <w:rPr>
          <w:bCs/>
        </w:rPr>
        <w:t>sob teste.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§ 2º Devem sempre ser consideradas possíveis interações</w:t>
      </w:r>
      <w:r>
        <w:rPr>
          <w:bCs/>
        </w:rPr>
        <w:t xml:space="preserve"> </w:t>
      </w:r>
      <w:r w:rsidRPr="008D1E1F">
        <w:rPr>
          <w:bCs/>
        </w:rPr>
        <w:t>entre as amostras e materiais utilizados em sua proteção ou componentes</w:t>
      </w:r>
      <w:r>
        <w:rPr>
          <w:bCs/>
        </w:rPr>
        <w:t xml:space="preserve"> </w:t>
      </w:r>
      <w:r w:rsidRPr="008D1E1F">
        <w:rPr>
          <w:bCs/>
        </w:rPr>
        <w:t>dos recipientes.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56.Amostras sólidas devem ser alocadas em recipientes</w:t>
      </w:r>
      <w:r>
        <w:rPr>
          <w:bCs/>
        </w:rPr>
        <w:t xml:space="preserve"> </w:t>
      </w:r>
      <w:r w:rsidRPr="008D1E1F">
        <w:rPr>
          <w:bCs/>
        </w:rPr>
        <w:t>apropriados de vidro ou plástico e cobertos, se necessário, com material</w:t>
      </w:r>
      <w:r>
        <w:rPr>
          <w:bCs/>
        </w:rPr>
        <w:t xml:space="preserve"> </w:t>
      </w:r>
      <w:r w:rsidRPr="008D1E1F">
        <w:rPr>
          <w:bCs/>
        </w:rPr>
        <w:t>transparente.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As amostras sólidas tratadas no caput devem</w:t>
      </w:r>
      <w:r>
        <w:rPr>
          <w:bCs/>
        </w:rPr>
        <w:t xml:space="preserve"> </w:t>
      </w:r>
      <w:r w:rsidRPr="008D1E1F">
        <w:rPr>
          <w:bCs/>
        </w:rPr>
        <w:t>ser espalhadas de forma a não ultrapassar uma espessura de 3</w:t>
      </w:r>
      <w:r>
        <w:rPr>
          <w:bCs/>
        </w:rPr>
        <w:t xml:space="preserve"> </w:t>
      </w:r>
      <w:r w:rsidRPr="008D1E1F">
        <w:rPr>
          <w:bCs/>
        </w:rPr>
        <w:t>mm.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57.Amostras líquidas devem ser expostas em recipientes</w:t>
      </w:r>
      <w:r>
        <w:rPr>
          <w:bCs/>
        </w:rPr>
        <w:t xml:space="preserve"> </w:t>
      </w:r>
      <w:r w:rsidRPr="008D1E1F">
        <w:rPr>
          <w:bCs/>
        </w:rPr>
        <w:t>quimicamente inertes e transparentes.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Subseção IV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Análise das Amostras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58. Ao final do período de exposição no estudo confirmatório,</w:t>
      </w:r>
      <w:r>
        <w:rPr>
          <w:bCs/>
        </w:rPr>
        <w:t xml:space="preserve"> </w:t>
      </w:r>
      <w:r w:rsidRPr="008D1E1F">
        <w:rPr>
          <w:bCs/>
        </w:rPr>
        <w:t>as amostras devem ser examinadas para qualquer alteração</w:t>
      </w:r>
      <w:r>
        <w:rPr>
          <w:bCs/>
        </w:rPr>
        <w:t xml:space="preserve"> </w:t>
      </w:r>
      <w:r w:rsidRPr="008D1E1F">
        <w:rPr>
          <w:bCs/>
        </w:rPr>
        <w:t>das propriedades físicas, para teor e para produtos de degradação, por</w:t>
      </w:r>
      <w:r>
        <w:rPr>
          <w:bCs/>
        </w:rPr>
        <w:t xml:space="preserve"> </w:t>
      </w:r>
      <w:r w:rsidRPr="008D1E1F">
        <w:rPr>
          <w:bCs/>
        </w:rPr>
        <w:t>métodos indicativos de estabilidade validados.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59.As considerações de amostragem devem garantir representatividade</w:t>
      </w:r>
      <w:r>
        <w:rPr>
          <w:bCs/>
        </w:rPr>
        <w:t xml:space="preserve"> </w:t>
      </w:r>
      <w:r w:rsidRPr="008D1E1F">
        <w:rPr>
          <w:bCs/>
        </w:rPr>
        <w:t>e homogeneidade da amostra.</w:t>
      </w:r>
      <w:r>
        <w:rPr>
          <w:bCs/>
        </w:rPr>
        <w:t xml:space="preserve"> </w:t>
      </w:r>
      <w:r w:rsidRPr="008D1E1F">
        <w:rPr>
          <w:bCs/>
        </w:rPr>
        <w:t>Parágrafo único. A análise da amostra exposta deve ser executada</w:t>
      </w:r>
      <w:r>
        <w:rPr>
          <w:bCs/>
        </w:rPr>
        <w:t xml:space="preserve"> </w:t>
      </w:r>
      <w:r w:rsidRPr="008D1E1F">
        <w:rPr>
          <w:bCs/>
        </w:rPr>
        <w:t>concomitantemente com as amostras-controle se estas forem</w:t>
      </w:r>
      <w:r>
        <w:rPr>
          <w:bCs/>
        </w:rPr>
        <w:t xml:space="preserve"> </w:t>
      </w:r>
      <w:r w:rsidRPr="008D1E1F">
        <w:rPr>
          <w:bCs/>
        </w:rPr>
        <w:t>usadas no teste.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60.Os estudos de degradação forçada devem ser projetados</w:t>
      </w:r>
      <w:r>
        <w:rPr>
          <w:bCs/>
        </w:rPr>
        <w:t xml:space="preserve"> </w:t>
      </w:r>
      <w:r w:rsidRPr="008D1E1F">
        <w:rPr>
          <w:bCs/>
        </w:rPr>
        <w:t>para fornecer informação apropriada ao desenvolvimento e</w:t>
      </w:r>
      <w:r>
        <w:rPr>
          <w:bCs/>
        </w:rPr>
        <w:t xml:space="preserve"> </w:t>
      </w:r>
      <w:r w:rsidRPr="008D1E1F">
        <w:rPr>
          <w:bCs/>
        </w:rPr>
        <w:t>validação dos métodos do teste para os estudos confirmatórios.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Parágrafo único. Os métodos tratados no caput devem ser</w:t>
      </w:r>
      <w:r>
        <w:rPr>
          <w:bCs/>
        </w:rPr>
        <w:t xml:space="preserve"> </w:t>
      </w:r>
      <w:r w:rsidRPr="008D1E1F">
        <w:rPr>
          <w:bCs/>
        </w:rPr>
        <w:t>capazes de separar e de detectar os produtos de decomposição que</w:t>
      </w:r>
      <w:r>
        <w:rPr>
          <w:bCs/>
        </w:rPr>
        <w:t xml:space="preserve"> </w:t>
      </w:r>
      <w:r w:rsidRPr="008D1E1F">
        <w:rPr>
          <w:bCs/>
        </w:rPr>
        <w:t>aparecem durante os estudos confirmatórios.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61.Os estudos confirmatórios devem identificar as precauções</w:t>
      </w:r>
      <w:r>
        <w:rPr>
          <w:bCs/>
        </w:rPr>
        <w:t xml:space="preserve"> </w:t>
      </w:r>
      <w:r w:rsidRPr="008D1E1F">
        <w:rPr>
          <w:bCs/>
        </w:rPr>
        <w:t>necessárias durante a fabricação ou formulação do medicamento</w:t>
      </w:r>
      <w:r>
        <w:rPr>
          <w:bCs/>
        </w:rPr>
        <w:t xml:space="preserve"> </w:t>
      </w:r>
      <w:r w:rsidRPr="008D1E1F">
        <w:rPr>
          <w:bCs/>
        </w:rPr>
        <w:t>e a necessidade de utilização de embalagem resistente a</w:t>
      </w:r>
      <w:r>
        <w:rPr>
          <w:bCs/>
        </w:rPr>
        <w:t xml:space="preserve"> </w:t>
      </w:r>
      <w:r w:rsidRPr="008D1E1F">
        <w:rPr>
          <w:bCs/>
        </w:rPr>
        <w:t>luz.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Seção X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Relatório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62. O relatório de estudo de estabilidade, deve apresentar</w:t>
      </w:r>
      <w:r>
        <w:rPr>
          <w:bCs/>
        </w:rPr>
        <w:t xml:space="preserve"> </w:t>
      </w:r>
      <w:r w:rsidRPr="008D1E1F">
        <w:rPr>
          <w:bCs/>
        </w:rPr>
        <w:t>no mínimo as seguintes informações ou a justificativa técnica</w:t>
      </w:r>
      <w:r>
        <w:rPr>
          <w:bCs/>
        </w:rPr>
        <w:t xml:space="preserve"> </w:t>
      </w:r>
      <w:r w:rsidRPr="008D1E1F">
        <w:rPr>
          <w:bCs/>
        </w:rPr>
        <w:t>de sua ausência: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I-identificação do insumo farmacêutico ativo por DCB (Denominação</w:t>
      </w:r>
      <w:r>
        <w:rPr>
          <w:bCs/>
        </w:rPr>
        <w:t xml:space="preserve"> </w:t>
      </w:r>
      <w:r w:rsidRPr="008D1E1F">
        <w:rPr>
          <w:bCs/>
        </w:rPr>
        <w:t>Comum Brasileira), DCI (Denominação Comum Internacional)</w:t>
      </w:r>
      <w:r>
        <w:rPr>
          <w:bCs/>
        </w:rPr>
        <w:t xml:space="preserve"> </w:t>
      </w:r>
      <w:r w:rsidRPr="008D1E1F">
        <w:rPr>
          <w:bCs/>
        </w:rPr>
        <w:t>ou CAS (Chemical Abstract Service);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II-número do (s) lote (s);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II-tamanho do (s) lote (s);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IV-especificação do material de acondicionamento;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V-data de fabricação do (s) lote (s);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VI-data de início do estudo (dia/mês/ano);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VII-número de amostras testadas por lote;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VIII-número de amostras analisadas por período;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IX-condições de armazenamento;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X-freqüência dos testes e especificações;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XI-resultados dos seguintes testes: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a) aspecto;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b)teor e método analítico correspondente;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c)quantificação de produtos de degradação e método analítico</w:t>
      </w:r>
      <w:r>
        <w:rPr>
          <w:bCs/>
        </w:rPr>
        <w:t xml:space="preserve"> </w:t>
      </w:r>
      <w:r w:rsidRPr="008D1E1F">
        <w:rPr>
          <w:bCs/>
        </w:rPr>
        <w:t>correspondente;</w:t>
      </w:r>
      <w:r>
        <w:rPr>
          <w:bCs/>
        </w:rPr>
        <w:t xml:space="preserve"> </w:t>
      </w:r>
      <w:r w:rsidRPr="008D1E1F">
        <w:rPr>
          <w:bCs/>
        </w:rPr>
        <w:t>d)limites microbianos, quando for o caso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>
        <w:rPr>
          <w:bCs/>
        </w:rPr>
        <w:t xml:space="preserve"> </w:t>
      </w:r>
      <w:r w:rsidRPr="008D1E1F">
        <w:rPr>
          <w:bCs/>
        </w:rPr>
        <w:t>e)caracterização física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f)estabilidade física; e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f)demais testes realizados.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XII-conclusão.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Seção XI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Avaliação dos resultados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63.O propósito do estudo de estabilidade é determinar</w:t>
      </w:r>
      <w:r>
        <w:rPr>
          <w:bCs/>
        </w:rPr>
        <w:t xml:space="preserve"> </w:t>
      </w:r>
      <w:r w:rsidRPr="008D1E1F">
        <w:rPr>
          <w:bCs/>
        </w:rPr>
        <w:t>um período de reteste ou prazo de validade aplicáveis a todos os lotes</w:t>
      </w:r>
      <w:r>
        <w:rPr>
          <w:bCs/>
        </w:rPr>
        <w:t xml:space="preserve"> </w:t>
      </w:r>
      <w:r w:rsidRPr="008D1E1F">
        <w:rPr>
          <w:bCs/>
        </w:rPr>
        <w:t>de insumo farmacêutico ativo que serão produzidos sob as mesmas</w:t>
      </w:r>
      <w:r>
        <w:rPr>
          <w:bCs/>
        </w:rPr>
        <w:t xml:space="preserve"> </w:t>
      </w:r>
      <w:r w:rsidRPr="008D1E1F">
        <w:rPr>
          <w:bCs/>
        </w:rPr>
        <w:t>circunstâncias.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64.A data de reteste e o prazo de validade são baseados</w:t>
      </w:r>
      <w:r>
        <w:rPr>
          <w:bCs/>
        </w:rPr>
        <w:t xml:space="preserve"> </w:t>
      </w:r>
      <w:r w:rsidRPr="008D1E1F">
        <w:rPr>
          <w:bCs/>
        </w:rPr>
        <w:t>na avaliação das informações resultantes do estudo de estabilidade,</w:t>
      </w:r>
      <w:r>
        <w:rPr>
          <w:bCs/>
        </w:rPr>
        <w:t xml:space="preserve"> </w:t>
      </w:r>
      <w:r w:rsidRPr="008D1E1F">
        <w:rPr>
          <w:bCs/>
        </w:rPr>
        <w:t>incluindo os resultados dos testes físicos, químicos, biológicos e microbiológicos</w:t>
      </w:r>
      <w:r>
        <w:rPr>
          <w:bCs/>
        </w:rPr>
        <w:t xml:space="preserve"> </w:t>
      </w:r>
      <w:r w:rsidRPr="008D1E1F">
        <w:rPr>
          <w:bCs/>
        </w:rPr>
        <w:t>de, no mínimo, três lotes.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65.O grau de variação de resultados entre os lotes afeta</w:t>
      </w:r>
      <w:r>
        <w:rPr>
          <w:bCs/>
        </w:rPr>
        <w:t xml:space="preserve"> </w:t>
      </w:r>
      <w:r w:rsidRPr="008D1E1F">
        <w:rPr>
          <w:bCs/>
        </w:rPr>
        <w:t>a confiança dos resultados e a garantia de que um lote futuro estará</w:t>
      </w:r>
      <w:r>
        <w:rPr>
          <w:bCs/>
        </w:rPr>
        <w:t xml:space="preserve"> </w:t>
      </w:r>
      <w:r w:rsidRPr="008D1E1F">
        <w:rPr>
          <w:bCs/>
        </w:rPr>
        <w:t>inteiramente dentro das especificações dentro da data de reteste ou do</w:t>
      </w:r>
      <w:r>
        <w:rPr>
          <w:bCs/>
        </w:rPr>
        <w:t xml:space="preserve"> </w:t>
      </w:r>
      <w:r w:rsidRPr="008D1E1F">
        <w:rPr>
          <w:bCs/>
        </w:rPr>
        <w:t>prazo de validade atribuídos.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66.A não utilização de método estatístico para avaliação</w:t>
      </w:r>
      <w:r>
        <w:rPr>
          <w:bCs/>
        </w:rPr>
        <w:t xml:space="preserve"> </w:t>
      </w:r>
      <w:r w:rsidRPr="008D1E1F">
        <w:rPr>
          <w:bCs/>
        </w:rPr>
        <w:t>dos resultados deve ser justificada.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67.Qualquer avaliação deve cobrir não somente os testes</w:t>
      </w:r>
      <w:r>
        <w:rPr>
          <w:bCs/>
        </w:rPr>
        <w:t xml:space="preserve"> </w:t>
      </w:r>
      <w:r w:rsidRPr="008D1E1F">
        <w:rPr>
          <w:bCs/>
        </w:rPr>
        <w:t>efetuados, mas também os níveis dos produtos de degradação e outros</w:t>
      </w:r>
      <w:r>
        <w:rPr>
          <w:bCs/>
        </w:rPr>
        <w:t xml:space="preserve"> </w:t>
      </w:r>
      <w:r w:rsidRPr="008D1E1F">
        <w:rPr>
          <w:bCs/>
        </w:rPr>
        <w:t>atributos apropriados.</w:t>
      </w:r>
      <w:r>
        <w:rPr>
          <w:bCs/>
        </w:rPr>
        <w:t xml:space="preserve"> 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CAPÍTULO III</w:t>
      </w: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/>
          <w:bCs/>
        </w:rPr>
      </w:pPr>
      <w:r w:rsidRPr="008D1E1F">
        <w:rPr>
          <w:b/>
          <w:bCs/>
        </w:rPr>
        <w:t>DISPOSIÇÕES FINAIS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68.O descumprimento das disposições contidas na presente</w:t>
      </w:r>
      <w:r>
        <w:rPr>
          <w:bCs/>
        </w:rPr>
        <w:t xml:space="preserve"> </w:t>
      </w:r>
      <w:r w:rsidRPr="008D1E1F">
        <w:rPr>
          <w:bCs/>
        </w:rPr>
        <w:t>Resolução configura infração de natureza sanitária, nos termos</w:t>
      </w:r>
      <w:r>
        <w:rPr>
          <w:bCs/>
        </w:rPr>
        <w:t xml:space="preserve"> </w:t>
      </w:r>
      <w:r w:rsidRPr="008D1E1F">
        <w:rPr>
          <w:bCs/>
        </w:rPr>
        <w:t>da Lei nº 6437, de 20 de agosto de 1977, sujeitando o infrator às</w:t>
      </w:r>
      <w:r>
        <w:rPr>
          <w:bCs/>
        </w:rPr>
        <w:t xml:space="preserve"> </w:t>
      </w:r>
      <w:r w:rsidRPr="008D1E1F">
        <w:rPr>
          <w:bCs/>
        </w:rPr>
        <w:t>penalidades nela previstas, sem prejuízo das responsabilidades civil,</w:t>
      </w:r>
      <w:r>
        <w:rPr>
          <w:bCs/>
        </w:rPr>
        <w:t xml:space="preserve"> </w:t>
      </w:r>
      <w:r w:rsidRPr="008D1E1F">
        <w:rPr>
          <w:bCs/>
        </w:rPr>
        <w:t>administrativa e penal cabíveis.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  <w:r w:rsidRPr="008D1E1F">
        <w:rPr>
          <w:bCs/>
        </w:rPr>
        <w:t>Art. 69.Esta Resolução entra em vigor na data de sua publicação.</w:t>
      </w:r>
      <w:r>
        <w:rPr>
          <w:bCs/>
        </w:rPr>
        <w:t xml:space="preserve"> </w:t>
      </w:r>
    </w:p>
    <w:p w:rsidR="008D1E1F" w:rsidRDefault="008D1E1F" w:rsidP="008D1E1F">
      <w:pPr>
        <w:spacing w:before="0" w:beforeAutospacing="0" w:after="200" w:afterAutospacing="0"/>
        <w:ind w:firstLine="567"/>
        <w:jc w:val="both"/>
        <w:divId w:val="648825398"/>
        <w:rPr>
          <w:bCs/>
        </w:rPr>
      </w:pPr>
    </w:p>
    <w:p w:rsidR="008D1E1F" w:rsidRPr="008D1E1F" w:rsidRDefault="008D1E1F" w:rsidP="008D1E1F">
      <w:pPr>
        <w:spacing w:before="0" w:beforeAutospacing="0" w:after="200" w:afterAutospacing="0"/>
        <w:jc w:val="center"/>
        <w:divId w:val="648825398"/>
        <w:rPr>
          <w:bCs/>
        </w:rPr>
      </w:pPr>
      <w:r w:rsidRPr="008D1E1F">
        <w:rPr>
          <w:bCs/>
        </w:rPr>
        <w:t>DIRCEU BRÁS APARECIDO BARBANO</w:t>
      </w:r>
    </w:p>
    <w:sectPr w:rsidR="008D1E1F" w:rsidRPr="008D1E1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9B" w:rsidRDefault="00A2559B" w:rsidP="00405781">
      <w:pPr>
        <w:spacing w:before="0" w:after="0"/>
      </w:pPr>
      <w:r>
        <w:separator/>
      </w:r>
    </w:p>
  </w:endnote>
  <w:endnote w:type="continuationSeparator" w:id="0">
    <w:p w:rsidR="00A2559B" w:rsidRDefault="00A2559B" w:rsidP="004057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3A5" w:rsidRPr="000473A5" w:rsidRDefault="000473A5" w:rsidP="000473A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9B" w:rsidRDefault="00A2559B" w:rsidP="00405781">
      <w:pPr>
        <w:spacing w:before="0" w:after="0"/>
      </w:pPr>
      <w:r>
        <w:separator/>
      </w:r>
    </w:p>
  </w:footnote>
  <w:footnote w:type="continuationSeparator" w:id="0">
    <w:p w:rsidR="00A2559B" w:rsidRDefault="00A2559B" w:rsidP="004057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781" w:rsidRPr="00405781" w:rsidRDefault="00A2559B" w:rsidP="004057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A2559B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5781" w:rsidRPr="00405781" w:rsidRDefault="00405781" w:rsidP="004057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05781">
      <w:rPr>
        <w:rFonts w:ascii="Calibri" w:hAnsi="Calibri"/>
        <w:b/>
        <w:szCs w:val="22"/>
        <w:lang w:eastAsia="en-US"/>
      </w:rPr>
      <w:t>Ministério da Saúde - MS</w:t>
    </w:r>
  </w:p>
  <w:p w:rsidR="00405781" w:rsidRDefault="00405781" w:rsidP="004057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05781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405781">
      <w:rPr>
        <w:rFonts w:ascii="Calibri" w:hAnsi="Calibri"/>
        <w:b/>
        <w:szCs w:val="22"/>
        <w:lang w:eastAsia="en-US"/>
      </w:rPr>
      <w:t xml:space="preserve"> ANVISA</w:t>
    </w:r>
  </w:p>
  <w:p w:rsidR="00405781" w:rsidRPr="00405781" w:rsidRDefault="00405781" w:rsidP="004057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473A5"/>
    <w:rsid w:val="00074AC0"/>
    <w:rsid w:val="000834AC"/>
    <w:rsid w:val="000C2183"/>
    <w:rsid w:val="000F7751"/>
    <w:rsid w:val="0015328E"/>
    <w:rsid w:val="002A6BAF"/>
    <w:rsid w:val="00393BC6"/>
    <w:rsid w:val="00405781"/>
    <w:rsid w:val="00524060"/>
    <w:rsid w:val="005D13BD"/>
    <w:rsid w:val="005F2B6D"/>
    <w:rsid w:val="00652E8A"/>
    <w:rsid w:val="00733A60"/>
    <w:rsid w:val="00771958"/>
    <w:rsid w:val="007A2D2C"/>
    <w:rsid w:val="008B7BC0"/>
    <w:rsid w:val="008D1E1F"/>
    <w:rsid w:val="008D770F"/>
    <w:rsid w:val="009125CB"/>
    <w:rsid w:val="009D4C4B"/>
    <w:rsid w:val="009F4005"/>
    <w:rsid w:val="00A2559B"/>
    <w:rsid w:val="00A53197"/>
    <w:rsid w:val="00AF43E7"/>
    <w:rsid w:val="00B517AC"/>
    <w:rsid w:val="00C95A0B"/>
    <w:rsid w:val="00D6081E"/>
    <w:rsid w:val="00DF7C19"/>
    <w:rsid w:val="00E30878"/>
    <w:rsid w:val="00E86771"/>
    <w:rsid w:val="00F849D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40578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0578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0578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0578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D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540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39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0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4025</Words>
  <Characters>21735</Characters>
  <Application>Microsoft Office Word</Application>
  <DocSecurity>0</DocSecurity>
  <Lines>181</Lines>
  <Paragraphs>51</Paragraphs>
  <ScaleCrop>false</ScaleCrop>
  <Company>ANVISA</Company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2017-10-17T11:50:00Z</cp:lastPrinted>
  <dcterms:created xsi:type="dcterms:W3CDTF">2018-08-16T18:37:00Z</dcterms:created>
  <dcterms:modified xsi:type="dcterms:W3CDTF">2018-08-16T18:37:00Z</dcterms:modified>
</cp:coreProperties>
</file>