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767362" w:rsidRDefault="00803AF5" w:rsidP="00767362">
      <w:pPr>
        <w:ind w:right="-568"/>
        <w:jc w:val="center"/>
        <w:rPr>
          <w:rFonts w:ascii="Times New Roman" w:hAnsi="Times New Roman" w:cs="Times New Roman"/>
          <w:b/>
        </w:rPr>
      </w:pPr>
      <w:r w:rsidRPr="00767362">
        <w:rPr>
          <w:rFonts w:ascii="Times New Roman" w:hAnsi="Times New Roman" w:cs="Times New Roman"/>
          <w:b/>
        </w:rPr>
        <w:t>RESOLUÇÃO</w:t>
      </w:r>
      <w:r w:rsidR="00767362" w:rsidRPr="00767362">
        <w:rPr>
          <w:rFonts w:ascii="Times New Roman" w:hAnsi="Times New Roman" w:cs="Times New Roman"/>
          <w:b/>
        </w:rPr>
        <w:t xml:space="preserve"> DA DIRETORIA COLEGIADA</w:t>
      </w:r>
      <w:r w:rsidRPr="00767362">
        <w:rPr>
          <w:rFonts w:ascii="Times New Roman" w:hAnsi="Times New Roman" w:cs="Times New Roman"/>
          <w:b/>
        </w:rPr>
        <w:t xml:space="preserve"> – RDC Nº 47, DE 19 DE SETEMBRO DE 2011</w:t>
      </w:r>
    </w:p>
    <w:p w:rsidR="00803AF5" w:rsidRPr="0012367F" w:rsidRDefault="00803AF5" w:rsidP="00803AF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2367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A1CE0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12367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182, de 21 de setembro de 2011)</w:t>
      </w:r>
    </w:p>
    <w:p w:rsidR="00FD46B4" w:rsidRPr="0012367F" w:rsidRDefault="00FD46B4" w:rsidP="00803AF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E33B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34, de 8 de julho de 2013)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8652A" w:rsidRPr="0012367F" w:rsidTr="0058652A">
        <w:tc>
          <w:tcPr>
            <w:tcW w:w="4322" w:type="dxa"/>
          </w:tcPr>
          <w:p w:rsidR="0058652A" w:rsidRPr="0012367F" w:rsidRDefault="0058652A" w:rsidP="00803AF5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8652A" w:rsidRPr="0012367F" w:rsidRDefault="0058652A" w:rsidP="0058652A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2367F">
              <w:rPr>
                <w:rFonts w:ascii="Times New Roman" w:hAnsi="Times New Roman" w:cs="Times New Roman"/>
                <w:strike/>
                <w:sz w:val="24"/>
                <w:szCs w:val="24"/>
              </w:rPr>
              <w:t>Institui os procedimentos, programas e documentos padronizados, a serem adotados no âmbito do Sistema Nacional de Vigilância Sanitária (SNVS), para padronização das atividades de inspeção em Boas Práticas de Fabricação (BPF) de medicamentos, e cria o sistema CANAIS.</w:t>
            </w:r>
          </w:p>
        </w:tc>
      </w:tr>
    </w:tbl>
    <w:p w:rsidR="004075E5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2367F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Interno, aprovado nos termos do Anexo I da Portaria nº 354 da ANVISA, de 11 de agosto de 2006, republicada no DOU de 21 de agosto de 2006, em reunião realizada em 13 de setembro de 2011,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Diretor-Presidente, determino a sua publicação: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Art. 1º Esta Resolução institui procedimentos, programas e documentos padronizados, relacionados à atividade de inspeção em Boas Práticas de Fabricação (BPF) de medicamentos, a serem adotados pelos órgãos competentes, integrantes do Sistema Nacional de Vigilância Sanitária (SNVS).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§ 1º Os procedimentos, programas e documentos de que trata o caput consistem em: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 – Procedimentos Operacionais Padronizados (POPs), que deverão ser utilizados pelos órgãos de vigilância sanitária, na condução de inspeções de BPF de medicamentos, compreendendo: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a) Procedimento de Elaboração do Relatório de Inspeção;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b) Procedimento de Condução de Inspeção;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c) Procedimento de Acompanhamento de Ações Corretivas;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d) Procedimento de Comunicação sobre as inspeções de Boas Práticas de Fabricação/Distribuição e Armazenagem entre os níveis Estadual ou Municipal; e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e) Procedimento de Elaboração de Procedimento de Auditoria Interna do SNVS.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II – Procedimentos Operacionais Padronizados (POPs), para elaboração de outros procedimentos e documentos, compreendendo: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a) Procedimento de Elaboração de Procedimento de Gerenciamento de Documentos pelo SNVS;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b) Procedimento de Elaboração de Procedimento de Treinamento;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c) Procedimento SNVS de Elaboração de Procedimento de Auditoria;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d) Procedimento de Elaboração do Manual de Qualidade dos Entes do SNVS;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e) Procedimento de Elaboração de Procedimentos de Treinamento em Procedimentos; e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f) Procedimento de Elaboração de Programa de Capacitação de inspetores de Boas Práticas de Fabricação de Medicamentos pelos Membros do SNVS; e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III – Programa de Treinamento e Avaliação, compreendendo: Programa de Capacitação: Inspetores de Boas Práticas de Fabricação de Medicamentos.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§ 2º Os procedimentos, programas e documentos e suas respectivas atualizações serão disponibilizados no sítio eletrônico da Anvisa.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Art. 2º Fica criado o Cadastro Nacional de Inspetores Sanitários (CANAIS), com a finalidade de instituir e manter um banco de dados nacional de inspetores em BPF de medicamentos e dar celeridade ao fluxo de informações no SNVS, através do envio e análise de relatórios de inspeção, por via eletrônica, e divulgação de informações e documentos de interesse dos inspetores, como procedimentos, informes técnicos e informes gerais.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§ 1º Os órgãos de vigilância sanitária da União, Estados, Distrito Federal e Municípios, que executarem atividade de inspeção em BPF de medicamentos, deverão, por meio do sistema de que trata o caput: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 - cadastrar seus inspetores;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II - manter atualizadas as informações cadastradas de cada inspetor; e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III - enviar os relatórios de inspeção em fabricantes de medicamentos ao término de cada inspeção.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§ 2º Os órgãos de que trata o §1º deverão solicitar à Anvisa o acesso ao sistema CANAIS e acompanhar, periodicamente, os informes gerais e técnicos disponibilizados no sistema.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3º Os órgãos de vigilância sanitária que já dispuserem de cadastro próprio de inspetores compartilharão as informações desse cadastro com a Anvisa.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55FAA">
        <w:rPr>
          <w:rFonts w:ascii="Times New Roman" w:hAnsi="Times New Roman" w:cs="Times New Roman"/>
          <w:strike/>
          <w:sz w:val="24"/>
          <w:szCs w:val="24"/>
        </w:rPr>
        <w:t>Art. 3°</w:t>
      </w: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 A gestão dos procedimentos, programas e documentos, de que trata o art. 1º, será realizada pelo Grupo de Trabalho para Gestão de Documentos do Sistema Nacional de Vigilância Sanitária (SNVS) relativos a inspeções de BPF para medicamentos, a ser instituído pela Anvisa.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§ 1º O Grupo de Trabalho de que trata o caput será composto por representantes da Anvisa, do Conselho Nacional de Secretários de Saúde (CONASS) e do Conselho Nacional de Secretarias Municipais de Saúde (CONASEMS).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§ 2º Caberá ao Grupo de Trabalho: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 - definir sua metodologia de trabalho;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II - manter atualizados os documentos de que trata o art. 1º, promovendo as alterações necessárias a este fim;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III - elaborar e organizar novos documentos e procedimentos padronizados relativos a inspeções de Boas Práticas de Fabricação (BPF) para medicamentos no âmbito do SNVS;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IV - controlar e dar conhecimento aos documentos referidos no inciso III, bem como dar suporte a sua implantação em cada órgão integrante do Sistema Nacional de Vigilância Sanitária (SNVS); e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V - acompanhar a correta utilização do sistema CANAIS e dos documentos de que trata o §1° do art. 1°.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Art. 4º O envio de relatórios de inspeção, na forma do inciso III do §1º do art. 2º, assim como a utilização dos procedimentos e documentos a que se refere o inciso I do §1º do art. 1º, aplicam-se apenas às inspeções de BPF de medicamentos iniciadas no prazo de 60 (sessenta) dias, contados da publicação desta Resolução. </w:t>
      </w:r>
    </w:p>
    <w:p w:rsidR="0058652A" w:rsidRPr="0012367F" w:rsidRDefault="0058652A" w:rsidP="0058652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2367F">
        <w:rPr>
          <w:rFonts w:ascii="Times New Roman" w:hAnsi="Times New Roman" w:cs="Times New Roman"/>
          <w:strike/>
          <w:sz w:val="24"/>
          <w:szCs w:val="24"/>
        </w:rPr>
        <w:t xml:space="preserve">Art. 5º Esta Resolução entra em vigor na data de sua publicação. </w:t>
      </w:r>
    </w:p>
    <w:p w:rsidR="0058652A" w:rsidRPr="00DE74D7" w:rsidRDefault="0058652A" w:rsidP="0058652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E74D7">
        <w:rPr>
          <w:rFonts w:ascii="Times New Roman" w:hAnsi="Times New Roman" w:cs="Times New Roman"/>
          <w:b/>
          <w:strike/>
          <w:sz w:val="24"/>
          <w:szCs w:val="24"/>
        </w:rPr>
        <w:t>DIRCEU BRÁS APARECIDO BARBANO</w:t>
      </w:r>
    </w:p>
    <w:sectPr w:rsidR="0058652A" w:rsidRPr="00DE74D7" w:rsidSect="008F323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5E5" w:rsidRDefault="004075E5" w:rsidP="00921DD5">
      <w:pPr>
        <w:spacing w:after="0" w:line="240" w:lineRule="auto"/>
      </w:pPr>
      <w:r>
        <w:separator/>
      </w:r>
    </w:p>
  </w:endnote>
  <w:endnote w:type="continuationSeparator" w:id="0">
    <w:p w:rsidR="004075E5" w:rsidRDefault="004075E5" w:rsidP="0092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E5" w:rsidRPr="004F64AE" w:rsidRDefault="004075E5" w:rsidP="00921D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075E5" w:rsidRDefault="004075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5E5" w:rsidRDefault="004075E5" w:rsidP="00921DD5">
      <w:pPr>
        <w:spacing w:after="0" w:line="240" w:lineRule="auto"/>
      </w:pPr>
      <w:r>
        <w:separator/>
      </w:r>
    </w:p>
  </w:footnote>
  <w:footnote w:type="continuationSeparator" w:id="0">
    <w:p w:rsidR="004075E5" w:rsidRDefault="004075E5" w:rsidP="0092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E5" w:rsidRPr="00B517AC" w:rsidRDefault="004075E5" w:rsidP="00921D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75E5" w:rsidRPr="00B517AC" w:rsidRDefault="004075E5" w:rsidP="00921D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075E5" w:rsidRPr="00B517AC" w:rsidRDefault="004075E5" w:rsidP="00921D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075E5" w:rsidRDefault="004075E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03AF5"/>
    <w:rsid w:val="000E4F4C"/>
    <w:rsid w:val="0012367F"/>
    <w:rsid w:val="00124426"/>
    <w:rsid w:val="00164744"/>
    <w:rsid w:val="00170A48"/>
    <w:rsid w:val="001E708B"/>
    <w:rsid w:val="00271375"/>
    <w:rsid w:val="002E6096"/>
    <w:rsid w:val="004075E5"/>
    <w:rsid w:val="004966C4"/>
    <w:rsid w:val="004D3D8B"/>
    <w:rsid w:val="00507AE8"/>
    <w:rsid w:val="0058652A"/>
    <w:rsid w:val="00702BF9"/>
    <w:rsid w:val="007441BF"/>
    <w:rsid w:val="00767362"/>
    <w:rsid w:val="00786686"/>
    <w:rsid w:val="00803AF5"/>
    <w:rsid w:val="00877EEE"/>
    <w:rsid w:val="008E33BB"/>
    <w:rsid w:val="008F3234"/>
    <w:rsid w:val="00921DD5"/>
    <w:rsid w:val="009A1CE0"/>
    <w:rsid w:val="00A55FAA"/>
    <w:rsid w:val="00B30817"/>
    <w:rsid w:val="00B51A93"/>
    <w:rsid w:val="00B851BB"/>
    <w:rsid w:val="00BA3C9F"/>
    <w:rsid w:val="00C9658F"/>
    <w:rsid w:val="00D621E1"/>
    <w:rsid w:val="00DE74D7"/>
    <w:rsid w:val="00FD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2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21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1DD5"/>
  </w:style>
  <w:style w:type="paragraph" w:styleId="Rodap">
    <w:name w:val="footer"/>
    <w:basedOn w:val="Normal"/>
    <w:link w:val="RodapChar"/>
    <w:uiPriority w:val="99"/>
    <w:semiHidden/>
    <w:unhideWhenUsed/>
    <w:rsid w:val="00921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1DD5"/>
  </w:style>
  <w:style w:type="paragraph" w:styleId="Textodebalo">
    <w:name w:val="Balloon Text"/>
    <w:basedOn w:val="Normal"/>
    <w:link w:val="TextodebaloChar"/>
    <w:uiPriority w:val="99"/>
    <w:semiHidden/>
    <w:unhideWhenUsed/>
    <w:rsid w:val="0092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750FF-1057-4895-9426-046187B23627}"/>
</file>

<file path=customXml/itemProps2.xml><?xml version="1.0" encoding="utf-8"?>
<ds:datastoreItem xmlns:ds="http://schemas.openxmlformats.org/officeDocument/2006/customXml" ds:itemID="{B40622E7-9F83-4475-A525-6DB257FF58BB}"/>
</file>

<file path=customXml/itemProps3.xml><?xml version="1.0" encoding="utf-8"?>
<ds:datastoreItem xmlns:ds="http://schemas.openxmlformats.org/officeDocument/2006/customXml" ds:itemID="{4E6AED91-EBF1-4092-B049-056C789DB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23</cp:revision>
  <dcterms:created xsi:type="dcterms:W3CDTF">2015-11-11T20:48:00Z</dcterms:created>
  <dcterms:modified xsi:type="dcterms:W3CDTF">2017-02-15T13:44:00Z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