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C55" w:rsidRPr="004513E2" w:rsidRDefault="00720C55" w:rsidP="004513E2">
      <w:pPr>
        <w:pStyle w:val="Ttulo1"/>
        <w:ind w:left="-567" w:right="-567"/>
        <w:divId w:val="1639603103"/>
        <w:rPr>
          <w:rFonts w:ascii="Times New Roman" w:hAnsi="Times New Roman" w:cs="Times New Roman"/>
          <w:sz w:val="24"/>
          <w:szCs w:val="24"/>
        </w:rPr>
      </w:pPr>
      <w:bookmarkStart w:id="0" w:name="_GoBack"/>
      <w:bookmarkEnd w:id="0"/>
      <w:r w:rsidRPr="004513E2">
        <w:rPr>
          <w:rFonts w:ascii="Times New Roman" w:hAnsi="Times New Roman" w:cs="Times New Roman"/>
          <w:sz w:val="24"/>
          <w:szCs w:val="24"/>
        </w:rPr>
        <w:t>RESOLUÇÃO DA DIRETORIA COLEGIADA - RDC Nº 47, DE 29 DE AGOSTO DE 2012</w:t>
      </w:r>
    </w:p>
    <w:p w:rsidR="004513E2" w:rsidRPr="004513E2" w:rsidRDefault="004513E2" w:rsidP="004513E2">
      <w:pPr>
        <w:ind w:left="708"/>
        <w:jc w:val="center"/>
        <w:divId w:val="1639603103"/>
        <w:rPr>
          <w:b/>
          <w:color w:val="0000FF"/>
        </w:rPr>
      </w:pPr>
      <w:r w:rsidRPr="004513E2">
        <w:rPr>
          <w:b/>
          <w:color w:val="0000FF"/>
        </w:rPr>
        <w:t>(Publicada no DOU nº 169, de 30 de agosto de 2012)</w:t>
      </w:r>
    </w:p>
    <w:p w:rsidR="00720C55" w:rsidRPr="004513E2" w:rsidRDefault="00720C55" w:rsidP="00720C55">
      <w:pPr>
        <w:widowControl w:val="0"/>
        <w:autoSpaceDE w:val="0"/>
        <w:autoSpaceDN w:val="0"/>
        <w:adjustRightInd w:val="0"/>
        <w:spacing w:after="0"/>
        <w:ind w:left="3960"/>
        <w:jc w:val="both"/>
        <w:divId w:val="1639603103"/>
      </w:pPr>
      <w:r w:rsidRPr="004513E2">
        <w:t>Revoga de Resoluções de Diretoria Colegiada</w:t>
      </w:r>
      <w:r w:rsidRPr="004513E2">
        <w:rPr>
          <w:b/>
          <w:bCs/>
        </w:rPr>
        <w:t xml:space="preserve"> - </w:t>
      </w:r>
      <w:r w:rsidRPr="004513E2">
        <w:t xml:space="preserve">RDC e Resoluções </w:t>
      </w:r>
      <w:r w:rsidRPr="004513E2">
        <w:rPr>
          <w:b/>
          <w:bCs/>
        </w:rPr>
        <w:t>-</w:t>
      </w:r>
      <w:r w:rsidRPr="004513E2">
        <w:t xml:space="preserve"> RE sobre indicação clínica de hemocomponentes e hemoderivados, envio de plasma excedente do uso terapêutico para fracionamento dentro de contratos não mais vigentes e outras.</w:t>
      </w:r>
    </w:p>
    <w:p w:rsidR="00720C55" w:rsidRPr="004513E2" w:rsidRDefault="00720C55" w:rsidP="000B7ACF">
      <w:pPr>
        <w:widowControl w:val="0"/>
        <w:autoSpaceDE w:val="0"/>
        <w:autoSpaceDN w:val="0"/>
        <w:adjustRightInd w:val="0"/>
        <w:spacing w:before="0" w:beforeAutospacing="0" w:after="200" w:afterAutospacing="0"/>
        <w:ind w:firstLine="567"/>
        <w:jc w:val="both"/>
        <w:divId w:val="1639603103"/>
        <w:rPr>
          <w:color w:val="000000"/>
        </w:rPr>
      </w:pPr>
      <w:r w:rsidRPr="004513E2">
        <w:rPr>
          <w:color w:val="000000"/>
        </w:rPr>
        <w:t xml:space="preserve">A </w:t>
      </w:r>
      <w:r w:rsidRPr="004513E2">
        <w:rPr>
          <w:b/>
          <w:bCs/>
          <w:color w:val="000000"/>
        </w:rPr>
        <w:t>Diretoria Colegiada da Agência Nacional de Vigilância Sanitária</w:t>
      </w:r>
      <w:r w:rsidRPr="004513E2">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27 de agosto de 2012, adota a seguinte Resolução da Diretoria Colegiada e eu, Diretor-Presidente , determino a sua publicação:</w:t>
      </w:r>
    </w:p>
    <w:p w:rsidR="00720C55" w:rsidRPr="004513E2" w:rsidRDefault="00720C55" w:rsidP="000B7ACF">
      <w:pPr>
        <w:widowControl w:val="0"/>
        <w:autoSpaceDE w:val="0"/>
        <w:autoSpaceDN w:val="0"/>
        <w:adjustRightInd w:val="0"/>
        <w:spacing w:before="0" w:beforeAutospacing="0" w:after="200" w:afterAutospacing="0"/>
        <w:ind w:firstLine="567"/>
        <w:jc w:val="both"/>
        <w:divId w:val="1639603103"/>
        <w:rPr>
          <w:color w:val="221E1F"/>
        </w:rPr>
      </w:pPr>
      <w:r w:rsidRPr="004513E2">
        <w:t xml:space="preserve">Art. 1º </w:t>
      </w:r>
      <w:r w:rsidRPr="004513E2">
        <w:rPr>
          <w:color w:val="221E1F"/>
        </w:rPr>
        <w:t xml:space="preserve">Ficam revogadas as seguintes Resolução RDC nº 73, de 03 de agosto de 2000, a Resolução RDC nº 85, de 15 de setembro de 2000, a Resolução RDC nº 108, de 20 de dezembro de 2000, a Resolução 23, de 24 de janeiro de 2002, a Resolução RDC nº 10, de 23 de janeiro  de 2004, a Resolução RDC nº 115, de 10 de maio de 2004, a Resolução RDC nº 129, de 24 de maio de 2004, a Resolução RE nº 29, de 15 de setembro de 2000, a Resolução  RE nº171, de 20 de outubro de 2000, a Resolução RE nº 58, de 19 de janeiro de 2001, a Resolução RE nº 1950, de 08 de outubro de 2002, a Resolução RE nº 794, de 09 de maio de 2002, a Resolução RE nº 10, de 10 de janeiro de 2003, a Resolução RE nº 74, de 28 de abril de 2003, a Resolução RE nº 168, de 19 de maio de 2004, e a Resolução RE nº 169, de 19 de maio de 2004. </w:t>
      </w:r>
    </w:p>
    <w:p w:rsidR="00720C55" w:rsidRPr="004513E2" w:rsidRDefault="00720C55" w:rsidP="000B7ACF">
      <w:pPr>
        <w:widowControl w:val="0"/>
        <w:autoSpaceDE w:val="0"/>
        <w:autoSpaceDN w:val="0"/>
        <w:adjustRightInd w:val="0"/>
        <w:spacing w:before="0" w:beforeAutospacing="0" w:after="200" w:afterAutospacing="0"/>
        <w:ind w:firstLine="567"/>
        <w:jc w:val="both"/>
        <w:divId w:val="1639603103"/>
        <w:rPr>
          <w:color w:val="221E1F"/>
        </w:rPr>
      </w:pPr>
      <w:r w:rsidRPr="004513E2">
        <w:rPr>
          <w:color w:val="221E1F"/>
        </w:rPr>
        <w:t xml:space="preserve">Art. </w:t>
      </w:r>
      <w:r w:rsidRPr="004513E2">
        <w:t xml:space="preserve">2º </w:t>
      </w:r>
      <w:r w:rsidRPr="004513E2">
        <w:rPr>
          <w:color w:val="221E1F"/>
        </w:rPr>
        <w:t>Esta Resolução entra em vigor na data da sua publicação.</w:t>
      </w:r>
    </w:p>
    <w:p w:rsidR="00720C55" w:rsidRPr="004513E2" w:rsidRDefault="00720C55" w:rsidP="00720C55">
      <w:pPr>
        <w:widowControl w:val="0"/>
        <w:autoSpaceDE w:val="0"/>
        <w:autoSpaceDN w:val="0"/>
        <w:adjustRightInd w:val="0"/>
        <w:spacing w:after="0" w:line="201" w:lineRule="atLeast"/>
        <w:jc w:val="center"/>
        <w:divId w:val="1639603103"/>
        <w:rPr>
          <w:b/>
          <w:color w:val="221E1F"/>
          <w:sz w:val="20"/>
          <w:szCs w:val="20"/>
        </w:rPr>
      </w:pPr>
      <w:r w:rsidRPr="004513E2">
        <w:rPr>
          <w:b/>
          <w:color w:val="221E1F"/>
        </w:rPr>
        <w:t>DIRCEU BRÁS APARECIDO BARBANO</w:t>
      </w:r>
    </w:p>
    <w:sectPr w:rsidR="00720C55" w:rsidRPr="004513E2" w:rsidSect="004513E2">
      <w:headerReference w:type="default" r:id="rId7"/>
      <w:footerReference w:type="default" r:id="rId8"/>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9D2" w:rsidRDefault="003A39D2" w:rsidP="004513E2">
      <w:pPr>
        <w:spacing w:before="0" w:after="0"/>
      </w:pPr>
      <w:r>
        <w:separator/>
      </w:r>
    </w:p>
  </w:endnote>
  <w:endnote w:type="continuationSeparator" w:id="0">
    <w:p w:rsidR="003A39D2" w:rsidRDefault="003A39D2" w:rsidP="004513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3E2" w:rsidRPr="00727D0A" w:rsidRDefault="004513E2" w:rsidP="004513E2">
    <w:pPr>
      <w:spacing w:after="200" w:line="288" w:lineRule="auto"/>
      <w:jc w:val="center"/>
      <w:rPr>
        <w:rFonts w:ascii="Calibri" w:hAnsi="Calibri"/>
      </w:rPr>
    </w:pPr>
    <w:r w:rsidRPr="00727D0A">
      <w:rPr>
        <w:rFonts w:ascii="Calibri" w:hAnsi="Calibri"/>
        <w:color w:val="943634"/>
      </w:rPr>
      <w:t>Este texto não substitui o(s) publicado(s) em Diário Oficial da União.</w:t>
    </w:r>
  </w:p>
  <w:p w:rsidR="004513E2" w:rsidRDefault="004513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9D2" w:rsidRDefault="003A39D2" w:rsidP="004513E2">
      <w:pPr>
        <w:spacing w:before="0" w:after="0"/>
      </w:pPr>
      <w:r>
        <w:separator/>
      </w:r>
    </w:p>
  </w:footnote>
  <w:footnote w:type="continuationSeparator" w:id="0">
    <w:p w:rsidR="003A39D2" w:rsidRDefault="003A39D2" w:rsidP="004513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3E2" w:rsidRPr="00727D0A" w:rsidRDefault="003A39D2" w:rsidP="000B7ACF">
    <w:pPr>
      <w:tabs>
        <w:tab w:val="center" w:pos="4252"/>
        <w:tab w:val="right" w:pos="8504"/>
      </w:tabs>
      <w:spacing w:before="0" w:beforeAutospacing="0" w:after="0" w:afterAutospacing="0"/>
      <w:ind w:left="357"/>
      <w:jc w:val="center"/>
      <w:rPr>
        <w:rFonts w:ascii="Calibri" w:hAnsi="Calibri"/>
      </w:rPr>
    </w:pPr>
    <w:r w:rsidRPr="003A39D2">
      <w:rPr>
        <w:rFonts w:eastAsia="Times New Roman"/>
        <w:noProof/>
      </w:rPr>
      <w:drawing>
        <wp:inline distT="0" distB="0" distL="0" distR="0">
          <wp:extent cx="657225" cy="638175"/>
          <wp:effectExtent l="0" t="0" r="0" b="0"/>
          <wp:docPr id="2"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4513E2" w:rsidRPr="00727D0A" w:rsidRDefault="004513E2" w:rsidP="000B7ACF">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4513E2" w:rsidRDefault="004513E2" w:rsidP="000B7ACF">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 xml:space="preserve">Agência Nacional de Vigilância Sanitária </w:t>
    </w:r>
    <w:r w:rsidR="000B7ACF">
      <w:rPr>
        <w:rFonts w:ascii="Calibri" w:hAnsi="Calibri"/>
        <w:b/>
      </w:rPr>
      <w:t>–</w:t>
    </w:r>
    <w:r w:rsidRPr="00727D0A">
      <w:rPr>
        <w:rFonts w:ascii="Calibri" w:hAnsi="Calibri"/>
        <w:b/>
      </w:rPr>
      <w:t xml:space="preserve"> ANVISA</w:t>
    </w:r>
  </w:p>
  <w:p w:rsidR="000B7ACF" w:rsidRPr="00727D0A" w:rsidRDefault="000B7ACF" w:rsidP="000B7ACF">
    <w:pPr>
      <w:tabs>
        <w:tab w:val="center" w:pos="4252"/>
        <w:tab w:val="right" w:pos="8504"/>
      </w:tabs>
      <w:spacing w:before="0" w:beforeAutospacing="0" w:after="0" w:afterAutospacing="0"/>
      <w:ind w:left="357"/>
      <w:jc w:val="center"/>
      <w:rPr>
        <w:rFonts w:ascii="Calibri" w:hAnsi="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B7ACF"/>
    <w:rsid w:val="000C1FF2"/>
    <w:rsid w:val="000C2183"/>
    <w:rsid w:val="00101181"/>
    <w:rsid w:val="00373754"/>
    <w:rsid w:val="00391360"/>
    <w:rsid w:val="003A39D2"/>
    <w:rsid w:val="004513E2"/>
    <w:rsid w:val="00652E8A"/>
    <w:rsid w:val="006D40E7"/>
    <w:rsid w:val="00720C55"/>
    <w:rsid w:val="00727D0A"/>
    <w:rsid w:val="00771958"/>
    <w:rsid w:val="00867B72"/>
    <w:rsid w:val="008B7BC0"/>
    <w:rsid w:val="008D770F"/>
    <w:rsid w:val="00963BF1"/>
    <w:rsid w:val="00A53197"/>
    <w:rsid w:val="00A533A1"/>
    <w:rsid w:val="00AA72EF"/>
    <w:rsid w:val="00AF43E7"/>
    <w:rsid w:val="00B13D8C"/>
    <w:rsid w:val="00BC5F27"/>
    <w:rsid w:val="00BE676D"/>
    <w:rsid w:val="00C95A0B"/>
    <w:rsid w:val="00D221EC"/>
    <w:rsid w:val="00DF7C19"/>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03105">
      <w:marLeft w:val="150"/>
      <w:marRight w:val="150"/>
      <w:marTop w:val="150"/>
      <w:marBottom w:val="0"/>
      <w:divBdr>
        <w:top w:val="none" w:sz="0" w:space="0" w:color="auto"/>
        <w:left w:val="none" w:sz="0" w:space="0" w:color="auto"/>
        <w:bottom w:val="none" w:sz="0" w:space="0" w:color="auto"/>
        <w:right w:val="none" w:sz="0" w:space="0" w:color="auto"/>
      </w:divBdr>
      <w:divsChild>
        <w:div w:id="1639603104">
          <w:marLeft w:val="0"/>
          <w:marRight w:val="0"/>
          <w:marTop w:val="0"/>
          <w:marBottom w:val="0"/>
          <w:divBdr>
            <w:top w:val="none" w:sz="0" w:space="0" w:color="auto"/>
            <w:left w:val="none" w:sz="0" w:space="0" w:color="auto"/>
            <w:bottom w:val="none" w:sz="0" w:space="0" w:color="auto"/>
            <w:right w:val="none" w:sz="0" w:space="0" w:color="auto"/>
          </w:divBdr>
          <w:divsChild>
            <w:div w:id="1639603103">
              <w:marLeft w:val="0"/>
              <w:marRight w:val="0"/>
              <w:marTop w:val="75"/>
              <w:marBottom w:val="300"/>
              <w:divBdr>
                <w:top w:val="none" w:sz="0" w:space="0" w:color="auto"/>
                <w:left w:val="none" w:sz="0" w:space="0" w:color="auto"/>
                <w:bottom w:val="none" w:sz="0" w:space="0" w:color="auto"/>
                <w:right w:val="none" w:sz="0" w:space="0" w:color="auto"/>
              </w:divBdr>
            </w:div>
            <w:div w:id="163960310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1718</Characters>
  <Application>Microsoft Office Word</Application>
  <DocSecurity>0</DocSecurity>
  <Lines>14</Lines>
  <Paragraphs>4</Paragraphs>
  <ScaleCrop>false</ScaleCrop>
  <Company>ANVISA</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2018-01-17T18:47:00Z</cp:lastPrinted>
  <dcterms:created xsi:type="dcterms:W3CDTF">2018-08-16T18:37:00Z</dcterms:created>
  <dcterms:modified xsi:type="dcterms:W3CDTF">2018-08-16T18:37:00Z</dcterms:modified>
</cp:coreProperties>
</file>