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75" w:rsidRPr="009A4B06" w:rsidRDefault="007C5075" w:rsidP="009A4B06">
      <w:pPr>
        <w:pStyle w:val="Ttulo1"/>
        <w:ind w:left="-567" w:right="-708"/>
        <w:divId w:val="887764484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9A4B06">
        <w:rPr>
          <w:rFonts w:ascii="Times New Roman" w:hAnsi="Times New Roman" w:cs="Times New Roman"/>
          <w:sz w:val="22"/>
        </w:rPr>
        <w:t>RESOLUÇÃO DA DIRETORIA COLEGIADA – RDC Nº 53, DE 30 DE NOVEMBRO DE 2010</w:t>
      </w:r>
    </w:p>
    <w:p w:rsidR="009A4B06" w:rsidRPr="009A4B06" w:rsidRDefault="009A4B06" w:rsidP="007C5075">
      <w:pPr>
        <w:pStyle w:val="Ttulo1"/>
        <w:divId w:val="887764484"/>
        <w:rPr>
          <w:rFonts w:ascii="Times New Roman" w:hAnsi="Times New Roman" w:cs="Times New Roman"/>
          <w:color w:val="0000FF"/>
          <w:sz w:val="24"/>
          <w:szCs w:val="24"/>
        </w:rPr>
      </w:pPr>
      <w:r w:rsidRPr="009A4B06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229, de 1º de dezembro de 2010)</w:t>
      </w:r>
    </w:p>
    <w:p w:rsidR="007C5075" w:rsidRPr="009A4B06" w:rsidRDefault="007C5075" w:rsidP="009A4B06">
      <w:pPr>
        <w:ind w:left="3969"/>
        <w:jc w:val="both"/>
        <w:divId w:val="887764484"/>
      </w:pPr>
      <w:r w:rsidRPr="009A4B06">
        <w:t>Altera prazos fixados pela Resolução – RDC n° 65, de 23 de setembro de 2008.</w:t>
      </w:r>
    </w:p>
    <w:p w:rsidR="007C5075" w:rsidRPr="009A4B06" w:rsidRDefault="007C5075" w:rsidP="007C5075">
      <w:pPr>
        <w:ind w:firstLine="567"/>
        <w:jc w:val="both"/>
        <w:divId w:val="887764484"/>
      </w:pPr>
      <w:r w:rsidRPr="009A4B06">
        <w:rPr>
          <w:b/>
          <w:bCs/>
          <w:color w:val="000000"/>
        </w:rPr>
        <w:t>A Diretoria Colegiada da Agência Nacional de Vigilância Sanitária</w:t>
      </w:r>
      <w:r w:rsidRPr="009A4B06">
        <w:rPr>
          <w:color w:val="000000"/>
        </w:rPr>
        <w:t>, no uso da atribuição que lhe confere o Art. 11, inciso IV, do Regulamento da ANVISA, aprovado pelo Decreto n° 3.029, de 16 de abril de 1999, c/c Art. 54, inciso II, §§ 1º e 3º do Regimento Interno, aprovado e promulgado pela Portaria nº. 354, de 11 de agosto de 2006, republicada no DOU de 21 de agosto de 2006, em reunião do dia _23 de novembro de 2010,</w:t>
      </w:r>
      <w:r w:rsidRPr="009A4B06">
        <w:t xml:space="preserve"> </w:t>
      </w:r>
    </w:p>
    <w:p w:rsidR="007C5075" w:rsidRPr="009A4B06" w:rsidRDefault="007C5075" w:rsidP="007C5075">
      <w:pPr>
        <w:ind w:firstLine="567"/>
        <w:jc w:val="both"/>
        <w:divId w:val="887764484"/>
        <w:rPr>
          <w:color w:val="000000"/>
        </w:rPr>
      </w:pPr>
      <w:r w:rsidRPr="009A4B06">
        <w:t>a</w:t>
      </w:r>
      <w:r w:rsidRPr="009A4B06">
        <w:rPr>
          <w:color w:val="000000"/>
        </w:rPr>
        <w:t>dota a seguinte Resolução da Diretoria Colegiada e eu, Diretor-Presidente, determino sua publicação:</w:t>
      </w:r>
    </w:p>
    <w:p w:rsidR="007C5075" w:rsidRPr="009A4B06" w:rsidRDefault="007C5075" w:rsidP="007C5075">
      <w:pPr>
        <w:ind w:firstLine="567"/>
        <w:jc w:val="both"/>
        <w:divId w:val="887764484"/>
        <w:rPr>
          <w:color w:val="000000"/>
        </w:rPr>
      </w:pPr>
      <w:r w:rsidRPr="009A4B06">
        <w:t xml:space="preserve">Art. 1º Ficam prorrogados os prazos estabelecidos na Resolução – RDC n° 65, de 23 de setembro de 2008, conforme quadro abaixo, para o cumprimento, por parte das empresas, dos seguintes itens do capítulo “Validação”, disposto no Regulamento Técnico das Boas Práticas de Fabricação de Produtos Intermediários e Insumos Farmacêuticos Ativos, de que trata o Anexo I, da RDC </w:t>
      </w:r>
      <w:r w:rsidRPr="009A4B06">
        <w:rPr>
          <w:color w:val="000000"/>
        </w:rPr>
        <w:t>nº. 249, de 13 de setembro de 2005.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  <w:gridCol w:w="3401"/>
        <w:gridCol w:w="1687"/>
      </w:tblGrid>
      <w:tr w:rsidR="007C5075" w:rsidRPr="009A4B06" w:rsidTr="007C5075">
        <w:trPr>
          <w:divId w:val="887764484"/>
          <w:jc w:val="center"/>
        </w:trPr>
        <w:tc>
          <w:tcPr>
            <w:tcW w:w="1716" w:type="dxa"/>
          </w:tcPr>
          <w:p w:rsidR="007C5075" w:rsidRPr="009A4B06" w:rsidRDefault="007C5075" w:rsidP="007C5075">
            <w:r w:rsidRPr="009A4B06">
              <w:t xml:space="preserve">Itens </w:t>
            </w:r>
          </w:p>
        </w:tc>
        <w:tc>
          <w:tcPr>
            <w:tcW w:w="3401" w:type="dxa"/>
          </w:tcPr>
          <w:p w:rsidR="007C5075" w:rsidRPr="009A4B06" w:rsidRDefault="007C5075" w:rsidP="007C5075">
            <w:r w:rsidRPr="009A4B06">
              <w:t>Tipos de validação</w:t>
            </w:r>
          </w:p>
        </w:tc>
        <w:tc>
          <w:tcPr>
            <w:tcW w:w="1687" w:type="dxa"/>
          </w:tcPr>
          <w:p w:rsidR="007C5075" w:rsidRPr="009A4B06" w:rsidRDefault="007C5075" w:rsidP="007C5075">
            <w:r w:rsidRPr="009A4B06">
              <w:t xml:space="preserve">Prazo </w:t>
            </w:r>
          </w:p>
        </w:tc>
      </w:tr>
      <w:tr w:rsidR="007C5075" w:rsidRPr="009A4B06" w:rsidTr="007C5075">
        <w:trPr>
          <w:divId w:val="887764484"/>
          <w:jc w:val="center"/>
        </w:trPr>
        <w:tc>
          <w:tcPr>
            <w:tcW w:w="1716" w:type="dxa"/>
          </w:tcPr>
          <w:p w:rsidR="007C5075" w:rsidRPr="009A4B06" w:rsidRDefault="007C5075" w:rsidP="007C5075">
            <w:r w:rsidRPr="009A4B06">
              <w:t>12.7</w:t>
            </w:r>
          </w:p>
        </w:tc>
        <w:tc>
          <w:tcPr>
            <w:tcW w:w="3401" w:type="dxa"/>
          </w:tcPr>
          <w:p w:rsidR="007C5075" w:rsidRPr="009A4B06" w:rsidRDefault="007C5075" w:rsidP="007C5075">
            <w:r w:rsidRPr="009A4B06">
              <w:t>Processo</w:t>
            </w:r>
          </w:p>
        </w:tc>
        <w:tc>
          <w:tcPr>
            <w:tcW w:w="1687" w:type="dxa"/>
          </w:tcPr>
          <w:p w:rsidR="007C5075" w:rsidRPr="009A4B06" w:rsidRDefault="007C5075" w:rsidP="007C5075">
            <w:r w:rsidRPr="009A4B06">
              <w:t>Dezembro de 2011</w:t>
            </w:r>
          </w:p>
        </w:tc>
      </w:tr>
      <w:tr w:rsidR="007C5075" w:rsidRPr="009A4B06" w:rsidTr="007C5075">
        <w:trPr>
          <w:divId w:val="887764484"/>
          <w:jc w:val="center"/>
        </w:trPr>
        <w:tc>
          <w:tcPr>
            <w:tcW w:w="1716" w:type="dxa"/>
          </w:tcPr>
          <w:p w:rsidR="007C5075" w:rsidRPr="009A4B06" w:rsidRDefault="007C5075" w:rsidP="007C5075">
            <w:r w:rsidRPr="009A4B06">
              <w:t>12.8</w:t>
            </w:r>
          </w:p>
        </w:tc>
        <w:tc>
          <w:tcPr>
            <w:tcW w:w="3401" w:type="dxa"/>
          </w:tcPr>
          <w:p w:rsidR="007C5075" w:rsidRPr="009A4B06" w:rsidRDefault="007C5075" w:rsidP="007C5075">
            <w:r w:rsidRPr="009A4B06">
              <w:t>Sistema Computadorizado</w:t>
            </w:r>
          </w:p>
        </w:tc>
        <w:tc>
          <w:tcPr>
            <w:tcW w:w="1687" w:type="dxa"/>
          </w:tcPr>
          <w:p w:rsidR="007C5075" w:rsidRPr="009A4B06" w:rsidRDefault="007C5075" w:rsidP="007C5075">
            <w:r w:rsidRPr="009A4B06">
              <w:t>Dezembro de 2012</w:t>
            </w:r>
          </w:p>
        </w:tc>
      </w:tr>
    </w:tbl>
    <w:p w:rsidR="007C5075" w:rsidRPr="009A4B06" w:rsidRDefault="007C5075" w:rsidP="007C5075">
      <w:pPr>
        <w:ind w:firstLine="567"/>
        <w:jc w:val="both"/>
        <w:divId w:val="887764484"/>
      </w:pPr>
      <w:r w:rsidRPr="009A4B06">
        <w:t>Art. 2º Ficam mantidos os prazos estabelecidos na Resolução – RDC n° 65, de 23 de setembro de 2008, no que se refere aos tipos de validação limpeza e metodologia analítica.</w:t>
      </w:r>
    </w:p>
    <w:p w:rsidR="007C5075" w:rsidRPr="009A4B06" w:rsidRDefault="007C5075" w:rsidP="007C5075">
      <w:pPr>
        <w:ind w:firstLine="567"/>
        <w:jc w:val="both"/>
        <w:divId w:val="887764484"/>
      </w:pPr>
      <w:r w:rsidRPr="009A4B06">
        <w:t>Art. 3º O não cumprimento dos prazos estabelecidos nesta Resolução configura infração de natureza sanitária, sujeitando o infrator às penalidades previstas em Lei.</w:t>
      </w:r>
    </w:p>
    <w:p w:rsidR="007C5075" w:rsidRPr="009A4B06" w:rsidRDefault="007C5075" w:rsidP="007C5075">
      <w:pPr>
        <w:ind w:firstLine="567"/>
        <w:jc w:val="both"/>
        <w:divId w:val="887764484"/>
      </w:pPr>
      <w:r w:rsidRPr="009A4B06">
        <w:t>Art. 4º Esta Resolução entra em vigor na data de sua publicação.</w:t>
      </w:r>
    </w:p>
    <w:p w:rsidR="009A4B06" w:rsidRDefault="009A4B06" w:rsidP="009A4B06">
      <w:pPr>
        <w:pStyle w:val="Ttulo2"/>
        <w:divId w:val="887764484"/>
        <w:rPr>
          <w:rFonts w:ascii="Times New Roman" w:hAnsi="Times New Roman" w:cs="Times New Roman"/>
          <w:sz w:val="24"/>
          <w:szCs w:val="24"/>
        </w:rPr>
      </w:pPr>
    </w:p>
    <w:p w:rsidR="00A53197" w:rsidRPr="009A4B06" w:rsidRDefault="007C5075" w:rsidP="009A4B06">
      <w:pPr>
        <w:pStyle w:val="Ttulo2"/>
        <w:divId w:val="887764484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9A4B06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9A4B06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9A4B06" w:rsidSect="009A4B06">
      <w:headerReference w:type="default" r:id="rId6"/>
      <w:footerReference w:type="default" r:id="rId7"/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9B2" w:rsidRDefault="001719B2" w:rsidP="009A4B06">
      <w:pPr>
        <w:spacing w:before="0" w:after="0"/>
      </w:pPr>
      <w:r>
        <w:separator/>
      </w:r>
    </w:p>
  </w:endnote>
  <w:endnote w:type="continuationSeparator" w:id="0">
    <w:p w:rsidR="001719B2" w:rsidRDefault="001719B2" w:rsidP="009A4B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06" w:rsidRPr="009A4B06" w:rsidRDefault="009A4B06" w:rsidP="009A4B0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9B2" w:rsidRDefault="001719B2" w:rsidP="009A4B06">
      <w:pPr>
        <w:spacing w:before="0" w:after="0"/>
      </w:pPr>
      <w:r>
        <w:separator/>
      </w:r>
    </w:p>
  </w:footnote>
  <w:footnote w:type="continuationSeparator" w:id="0">
    <w:p w:rsidR="001719B2" w:rsidRDefault="001719B2" w:rsidP="009A4B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06" w:rsidRPr="009A4B06" w:rsidRDefault="001719B2" w:rsidP="009A4B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719B2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4B06" w:rsidRPr="009A4B06" w:rsidRDefault="009A4B06" w:rsidP="009A4B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9A4B06">
      <w:rPr>
        <w:rFonts w:ascii="Calibri" w:hAnsi="Calibri"/>
        <w:b/>
        <w:szCs w:val="22"/>
        <w:lang w:eastAsia="en-US"/>
      </w:rPr>
      <w:t>Ministério da Saúde - MS</w:t>
    </w:r>
  </w:p>
  <w:p w:rsidR="009A4B06" w:rsidRDefault="009A4B06" w:rsidP="009A4B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9A4B06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9A4B06">
      <w:rPr>
        <w:rFonts w:ascii="Calibri" w:hAnsi="Calibri"/>
        <w:b/>
        <w:szCs w:val="22"/>
        <w:lang w:eastAsia="en-US"/>
      </w:rPr>
      <w:t xml:space="preserve"> ANVISA</w:t>
    </w:r>
  </w:p>
  <w:p w:rsidR="009A4B06" w:rsidRPr="009A4B06" w:rsidRDefault="009A4B06" w:rsidP="009A4B0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719B2"/>
    <w:rsid w:val="00265D43"/>
    <w:rsid w:val="002A6BAF"/>
    <w:rsid w:val="00524060"/>
    <w:rsid w:val="005D13BD"/>
    <w:rsid w:val="00652E8A"/>
    <w:rsid w:val="00771958"/>
    <w:rsid w:val="007C5075"/>
    <w:rsid w:val="008B7BC0"/>
    <w:rsid w:val="008D770F"/>
    <w:rsid w:val="009A4B06"/>
    <w:rsid w:val="009D4C4B"/>
    <w:rsid w:val="009F4005"/>
    <w:rsid w:val="00A53197"/>
    <w:rsid w:val="00AF43E7"/>
    <w:rsid w:val="00B517AC"/>
    <w:rsid w:val="00BA7649"/>
    <w:rsid w:val="00C95A0B"/>
    <w:rsid w:val="00DF7C19"/>
    <w:rsid w:val="00E2019B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5075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7C5075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9A4B0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A4B0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A4B0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A4B06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6448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48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887764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1412</Characters>
  <Application>Microsoft Office Word</Application>
  <DocSecurity>0</DocSecurity>
  <Lines>11</Lines>
  <Paragraphs>3</Paragraphs>
  <ScaleCrop>false</ScaleCrop>
  <Company>ANVISA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