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43F33" w:rsidRDefault="00D17A80" w:rsidP="00B43F33">
      <w:pPr>
        <w:jc w:val="center"/>
        <w:rPr>
          <w:rFonts w:ascii="Times New Roman" w:hAnsi="Times New Roman" w:cs="Times New Roman"/>
          <w:b/>
          <w:szCs w:val="24"/>
        </w:rPr>
      </w:pPr>
      <w:r w:rsidRPr="00B43F33">
        <w:rPr>
          <w:rFonts w:ascii="Times New Roman" w:hAnsi="Times New Roman" w:cs="Times New Roman"/>
          <w:b/>
          <w:szCs w:val="24"/>
        </w:rPr>
        <w:t>RESOLUÇÃO</w:t>
      </w:r>
      <w:r w:rsidR="00B43F33" w:rsidRPr="00B43F33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65462D" w:rsidRPr="00B43F33">
        <w:rPr>
          <w:rFonts w:ascii="Times New Roman" w:hAnsi="Times New Roman" w:cs="Times New Roman"/>
          <w:b/>
          <w:szCs w:val="24"/>
        </w:rPr>
        <w:t xml:space="preserve"> </w:t>
      </w:r>
      <w:r w:rsidRPr="00B43F33">
        <w:rPr>
          <w:rFonts w:ascii="Times New Roman" w:hAnsi="Times New Roman" w:cs="Times New Roman"/>
          <w:b/>
          <w:szCs w:val="24"/>
        </w:rPr>
        <w:t xml:space="preserve">– RDC Nº 54, DE 15 DE JUNHO DE </w:t>
      </w:r>
      <w:proofErr w:type="gramStart"/>
      <w:r w:rsidRPr="00B43F33">
        <w:rPr>
          <w:rFonts w:ascii="Times New Roman" w:hAnsi="Times New Roman" w:cs="Times New Roman"/>
          <w:b/>
          <w:szCs w:val="24"/>
        </w:rPr>
        <w:t>2000</w:t>
      </w:r>
      <w:proofErr w:type="gramEnd"/>
    </w:p>
    <w:p w:rsidR="00D17A80" w:rsidRPr="00B43F33" w:rsidRDefault="00D17A80" w:rsidP="00D17A8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43F33">
        <w:rPr>
          <w:rFonts w:ascii="Times New Roman" w:hAnsi="Times New Roman" w:cs="Times New Roman"/>
          <w:b/>
          <w:color w:val="0000FF"/>
          <w:sz w:val="24"/>
          <w:szCs w:val="24"/>
        </w:rPr>
        <w:t>(Publicado em DOU nº 117-E, de 19 de junho de 2000</w:t>
      </w:r>
      <w:proofErr w:type="gramStart"/>
      <w:r w:rsidRPr="00B43F3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23939" w:rsidRPr="00B43F33" w:rsidRDefault="00423939" w:rsidP="00D17A8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43F3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274, de 22 de setembro de 2005</w:t>
      </w:r>
      <w:proofErr w:type="gramStart"/>
      <w:r w:rsidRPr="00B43F3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17A80" w:rsidRPr="00B43F33" w:rsidRDefault="00D17A80" w:rsidP="00D17A80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86D6A" w:rsidRPr="00B43F33" w:rsidRDefault="00D17A80" w:rsidP="00D17A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B43F3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B43F33">
        <w:rPr>
          <w:rFonts w:ascii="Times New Roman" w:hAnsi="Times New Roman" w:cs="Times New Roman"/>
          <w:strike/>
          <w:sz w:val="24"/>
          <w:szCs w:val="24"/>
        </w:rPr>
        <w:t>, no uso da atr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>ibuição que lhe confere o art. 11, inciso I</w:t>
      </w:r>
      <w:r w:rsidRPr="00B43F33">
        <w:rPr>
          <w:rFonts w:ascii="Times New Roman" w:hAnsi="Times New Roman" w:cs="Times New Roman"/>
          <w:strike/>
          <w:sz w:val="24"/>
          <w:szCs w:val="24"/>
        </w:rPr>
        <w:t>V, do Regulamento da ANVS aprovado pelo Decreto 3.029,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proofErr w:type="gramStart"/>
      <w:r w:rsidR="00186D6A" w:rsidRPr="00B43F33">
        <w:rPr>
          <w:rFonts w:ascii="Times New Roman" w:hAnsi="Times New Roman" w:cs="Times New Roman"/>
          <w:strike/>
          <w:sz w:val="24"/>
          <w:szCs w:val="24"/>
        </w:rPr>
        <w:t>16 abril</w:t>
      </w:r>
      <w:proofErr w:type="gramEnd"/>
      <w:r w:rsidR="00186D6A" w:rsidRPr="00B43F33">
        <w:rPr>
          <w:rFonts w:ascii="Times New Roman" w:hAnsi="Times New Roman" w:cs="Times New Roman"/>
          <w:strike/>
          <w:sz w:val="24"/>
          <w:szCs w:val="24"/>
        </w:rPr>
        <w:t xml:space="preserve"> de 1999, c/c o § 1º do Art. 95 do </w:t>
      </w:r>
      <w:r w:rsidRPr="00B43F33">
        <w:rPr>
          <w:rFonts w:ascii="Times New Roman" w:hAnsi="Times New Roman" w:cs="Times New Roman"/>
          <w:strike/>
          <w:sz w:val="24"/>
          <w:szCs w:val="24"/>
        </w:rPr>
        <w:t>Regimento Interno aprovado pela Resolução n°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 de 26 de abril de 1999, em reunião realizada em 14 de junho de 2000, adota a seguinte Resolução de Diretoria Colegiada e eu, Diretor-Presidente, determino a sua publicação. </w:t>
      </w:r>
    </w:p>
    <w:p w:rsidR="00186D6A" w:rsidRPr="00B43F33" w:rsidRDefault="00D17A80" w:rsidP="00D17A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Art. 1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>º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Aprovar o Regulamento Técnico para Fixação de Identidade e Qualidade de Água mineral natural e água natural, constante do anexo desta Resolução. </w:t>
      </w:r>
    </w:p>
    <w:p w:rsidR="00186D6A" w:rsidRPr="00B43F33" w:rsidRDefault="00D17A80" w:rsidP="00D17A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Art. 2° As empresas têm o prazo de 180(cento e oitenta) dias, a contar da data da publicação desta Resolução, para se adequarem ao mesmo. </w:t>
      </w:r>
    </w:p>
    <w:p w:rsidR="00186D6A" w:rsidRPr="00B43F33" w:rsidRDefault="00D17A80" w:rsidP="00D17A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Art. 3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>º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O descumprimento desta Resolução constitui infração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sanitária ,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sujeitando os infratores às penalidades da Lei n° 6.437, de 20 de agosto de 1977 e demais disposições aplicáveis. </w:t>
      </w:r>
    </w:p>
    <w:p w:rsidR="00186D6A" w:rsidRPr="00B43F33" w:rsidRDefault="00D17A80" w:rsidP="00D17A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Art. 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>4º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Esta Resolução de Diretoria Colegiada entrará em vigor na data de sua publicação. </w:t>
      </w:r>
    </w:p>
    <w:p w:rsidR="00186D6A" w:rsidRPr="00B43F33" w:rsidRDefault="00D17A80" w:rsidP="00D17A8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Art. 5° F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>ica revogada a Resolução n° 310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-ANVS, de 16 de julho de 1999 - Água Mineral Natural e Água Natural. </w:t>
      </w:r>
    </w:p>
    <w:p w:rsidR="00186D6A" w:rsidRPr="00B43F33" w:rsidRDefault="00D17A80" w:rsidP="00B43F3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186D6A" w:rsidRPr="00B43F33" w:rsidRDefault="00186D6A" w:rsidP="00B43F3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186D6A" w:rsidRPr="00B43F33" w:rsidRDefault="00D17A80" w:rsidP="00B43F3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43F33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186D6A" w:rsidRPr="00B43F33" w:rsidRDefault="00D17A80" w:rsidP="00B43F3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43F33">
        <w:rPr>
          <w:rFonts w:ascii="Times New Roman" w:hAnsi="Times New Roman" w:cs="Times New Roman"/>
          <w:b/>
          <w:strike/>
          <w:sz w:val="24"/>
          <w:szCs w:val="24"/>
        </w:rPr>
        <w:t xml:space="preserve">REGULAMENTO TÉCNICO PARA FIXAÇÃO DE IDENTIDADE E QUALIDADE DE ÁGUA MINERAL NATURAL E ÁGUA NATURAL </w:t>
      </w:r>
    </w:p>
    <w:p w:rsidR="00186D6A" w:rsidRPr="00B43F33" w:rsidRDefault="00D17A80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1. ALCANCE </w:t>
      </w:r>
    </w:p>
    <w:p w:rsidR="00186D6A" w:rsidRPr="00B43F33" w:rsidRDefault="00D17A80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1</w:t>
      </w:r>
      <w:r w:rsidR="00186D6A" w:rsidRPr="00B43F33">
        <w:rPr>
          <w:rFonts w:ascii="Times New Roman" w:hAnsi="Times New Roman" w:cs="Times New Roman"/>
          <w:strike/>
          <w:sz w:val="24"/>
          <w:szCs w:val="24"/>
        </w:rPr>
        <w:t>.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1. Objetivo: fixar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a identidade e as características mínimas de qualidade a que devem obedecer as águas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minerais naturais e as águas naturais. </w:t>
      </w:r>
    </w:p>
    <w:p w:rsidR="00186D6A" w:rsidRPr="00B43F33" w:rsidRDefault="00D17A80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1.2. Âmbito de aplicação: aplica-se às águas minerais naturais e águas naturais envasadas, conforme definidas no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item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86D6A" w:rsidRPr="00B43F33" w:rsidRDefault="00D17A80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2.1. 2. DESCRIÇÃO </w:t>
      </w:r>
    </w:p>
    <w:p w:rsidR="00186D6A" w:rsidRPr="00B43F33" w:rsidRDefault="00D17A80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2.1. Definições </w:t>
      </w:r>
    </w:p>
    <w:p w:rsidR="00186D6A" w:rsidRPr="00B43F33" w:rsidRDefault="00D17A80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2.1.1. Água mineral natural: água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obtida diretamente de fontes naturais ou artificialmente captadas, de origem subterrânea, caracterizada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pelo conteúdo definido e constante de sais minerais (composição iônica) e pela presença de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oligoelementos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outros constituintes. </w:t>
      </w:r>
    </w:p>
    <w:p w:rsidR="00D17A80" w:rsidRPr="00B43F33" w:rsidRDefault="00186D6A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2.1.2 </w:t>
      </w:r>
      <w:r w:rsidR="00D17A80" w:rsidRPr="00B43F33">
        <w:rPr>
          <w:rFonts w:ascii="Times New Roman" w:hAnsi="Times New Roman" w:cs="Times New Roman"/>
          <w:strike/>
          <w:sz w:val="24"/>
          <w:szCs w:val="24"/>
        </w:rPr>
        <w:t xml:space="preserve">Água natural: água </w:t>
      </w:r>
      <w:proofErr w:type="gramStart"/>
      <w:r w:rsidR="00D17A80" w:rsidRPr="00B43F33">
        <w:rPr>
          <w:rFonts w:ascii="Times New Roman" w:hAnsi="Times New Roman" w:cs="Times New Roman"/>
          <w:strike/>
          <w:sz w:val="24"/>
          <w:szCs w:val="24"/>
        </w:rPr>
        <w:t xml:space="preserve">obtida diretamente de fontes naturais ou artificialmente </w:t>
      </w:r>
      <w:r w:rsidRPr="00B43F33">
        <w:rPr>
          <w:rFonts w:ascii="Times New Roman" w:hAnsi="Times New Roman" w:cs="Times New Roman"/>
          <w:strike/>
          <w:sz w:val="24"/>
          <w:szCs w:val="24"/>
        </w:rPr>
        <w:t>captadas, de origem subterrânea, caracterizada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pelo conteúdo definido e constante de sais minerais (composição iônica), e pela presença de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oligoelementos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outros constituintes, mas em níveis inferiores aos mínimos estabelecidos para água mineral natural.</w:t>
      </w:r>
    </w:p>
    <w:p w:rsidR="00186D6A" w:rsidRPr="00B43F33" w:rsidRDefault="00186D6A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2.2. Classificação</w:t>
      </w:r>
    </w:p>
    <w:p w:rsidR="00186D6A" w:rsidRPr="00B43F33" w:rsidRDefault="00186D6A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2.2.1. Quanto à composição química: devem obedecer à classificação estabelecida em legislação específica.</w:t>
      </w:r>
    </w:p>
    <w:p w:rsidR="00186D6A" w:rsidRPr="00B43F33" w:rsidRDefault="00186D6A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2.2.2. Quan</w:t>
      </w:r>
      <w:r w:rsidR="005F5424" w:rsidRPr="00B43F33">
        <w:rPr>
          <w:rFonts w:ascii="Times New Roman" w:hAnsi="Times New Roman" w:cs="Times New Roman"/>
          <w:strike/>
          <w:sz w:val="24"/>
          <w:szCs w:val="24"/>
        </w:rPr>
        <w:t>to à adição de dióxido de carbono:</w:t>
      </w:r>
    </w:p>
    <w:p w:rsidR="005F5424" w:rsidRPr="00B43F33" w:rsidRDefault="005F5424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2.2.2.1. Água sem gás: água mineral natural ou água natural à qual não foi adicionada de dióxido de carbono.</w:t>
      </w:r>
    </w:p>
    <w:p w:rsidR="005F5424" w:rsidRPr="00B43F33" w:rsidRDefault="005F5424" w:rsidP="00186D6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2.2.2.2. Água gaseificada artificialmente: água mineral natural ou água natural à qual foi adicionada de dióxido de carbono.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2.3. Designação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produto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é designado de "Água Mineral Natural” ou "Água Natural", conforme item 2.1., podendo ser acrescida de sua classificação química.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 REFERÊNCIAS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3.1. American Public Health Association.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Standard methods for the examination of water and wastewater.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B43F33">
        <w:rPr>
          <w:rFonts w:ascii="Times New Roman" w:hAnsi="Times New Roman" w:cs="Times New Roman"/>
          <w:strike/>
          <w:sz w:val="24"/>
          <w:szCs w:val="24"/>
        </w:rPr>
        <w:t>19</w:t>
      </w:r>
      <w:r w:rsidRPr="00B43F33">
        <w:rPr>
          <w:rFonts w:ascii="Times New Roman" w:hAnsi="Times New Roman" w:cs="Times New Roman"/>
          <w:strike/>
          <w:sz w:val="24"/>
          <w:szCs w:val="24"/>
          <w:vertAlign w:val="superscript"/>
        </w:rPr>
        <w:t>tb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ed.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Baltimore, Maryland, USA, APHA, AWWA, WEF, -1995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3.2.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BRASIL. Decreto-Lei no 7.841 de 8 de Agosto de 1945. Código de Aguas Minerais. Diário Oficial da União, Rio de Janeiro, 20 Ago. 1945. Seção 1.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p1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3.3. BRASIL. Portaria n° 805 de junho de 1978. Aprova rotinas operacionais pertinentes ao controle e fiscalização sanitária das águas minerais. Diário Oficial da União, Brasília, 12 de junho de 1978. Seção 1, </w:t>
      </w:r>
      <w:proofErr w:type="spellStart"/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 1.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3.4. BRASIL. Portaria n° 231, de 31 de julho de 1998. Estabelece metodologia de estudos necessários à definição de áreas de proteção de fontes, balneários e estâncias de águas minerais e potáveis de mesa. Diário Oficial da União, Brasília, n. 150, 7 ago. 1998. Seção 1, </w:t>
      </w:r>
      <w:proofErr w:type="spellStart"/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, p. 103.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3.5. BRASIL. Portaria n° 36 de 19 de janeiro de 1990. Aprova normas e padrão de potabilidade de água destinada ao consumo humano. Diário Oficial da União, Brasília, 23 de janeiro de 1990. Seção 1, </w:t>
      </w:r>
      <w:proofErr w:type="spellStart"/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3.6. MINISTERIO DAS MINAS E ENERGIA. Portaria n° 1628, de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de dezembro 1984. Institui as características básicas dos rótulos nas embalagens de águas minerais e potáveis de mesa. Diário Oficial da União, Brasília.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dez. 1984. Seção 1,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.1, p. 18083.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3.7. MINISTÉRIO DAS MINAS E ENERGIA. DEPARTAMENTO NACIONAL DE PRODUÇÃO MINERAL. Portaria n° 159, de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de Abril de 1996. Estabelece a documentação necessária para importação e comercialização da água mineral de procedência estrangeira. Diário Oficial da União, 10 abr. 1996.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3.8. MINISTÉRIO DAS MINAS E ENERGIA. DEPARTAMENTO NACIONAL DE PRODUÇÃO MINERAL. Portaria n.° 222, de 28 de julho de 1997, Estabelece especificações técnicas para o aproveitamento das águas minerais e potáveis de mesa. Diário Oficial da União, Brasília, ri. 151.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8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ago. 1997. Seção 1,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, p. 17095.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3.9. MINISTRY OF ENVIRONMENT AND ENERGY. Ontario Drin king Water Objectives.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Revised, 1994, Ontario,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Queehs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Printer for Ontario.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1 994.v+68p.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3.10. World Health Organization.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Guidelines for drinking water quality - Health criteria and other information.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2. Ed. Geneva.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WHO.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1996. vol. 2, p. 973.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3.11. World Health Organization / Food and Agriculture Organization of the United Nations.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Codex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Alimeniarius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Comission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Draft Revised Standard for Mineral Water at Step 8 - ALINORM 97/20 Appendix II Geneva.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June, 1997.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24 p.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3.12. World Health Organization / Food and Agriculture Organization of the United Nations.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Proposed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dm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-aft international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eode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of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hygiemtic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practice for packaged (bottled) drinking water.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Alinorm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99113.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Appendix </w:t>
      </w:r>
      <w:proofErr w:type="spellStart"/>
      <w:proofErr w:type="gram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V.p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.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65-72.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3.13. World Health Organization / Food and Agriculture Organization of the United Nations Norma del Codex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para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las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aguas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minerales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>naturales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Stan 108-1981. 5p.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4. COMPOSIÇÃO E REQUISITOS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4.1. Composição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4.1.1. Ingredientes obrigatórios: água mineral natural ou água natural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4.1.2. Ingrediente opcional: dióxido de carbono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 Requisitos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 Características sensoriais, físicas, químicas e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físico-químicas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4.2.1.1. Aspecto: límpido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4.2.1.2. Cor: máximo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uH (unidade de escala de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Hazen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)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4.2.1.3. Turbidez: máximo 3,0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uT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(unidade Jackson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nefelométrica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de turbidez)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4.2.1.4. Odor: característico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4.2.1.5. Sabor: característico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4.2.1.6. A água mineral natural ou água natural deve ser coletada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sob condições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que garantam a manutenção das características originais da água emergente da fonte ou poço. Essas características devem permanecer estáveis dentro dos limites naturais de flutuação, não devendo apresentar influência direta de águas superficiais.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4.2.1.7. Quando envasadas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, devem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apresentar composição química equivalente à da água emergente da fonte ou poço, tal como definidas nos exames químicos e físico-químicos efetuados por autoridade competente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4.2.1.8. As operações autorizadas que venham a ser submetidas, tais como: captação, decantação, adução (canalização), elevação mecânica, armazenamento, filtração, envase, adição de dióxido de carbono, não devem alterar os elementos de sua composição original.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4.2.2. Acondicionamento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água mineral natural e a água natural devem ser envasadas dentro da área autorizada pela autoridade competente, de acordo com a legislação específica.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5. ADITIVOS E COADJUVANTES DE. TECNOLOGIA DE ELABORAÇÃO </w:t>
      </w: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Não é permitida a utilização de aditivos intencionais e coadjuvantes de tecnologia. </w:t>
      </w:r>
    </w:p>
    <w:p w:rsidR="000D45B6" w:rsidRDefault="000D45B6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F5424" w:rsidRPr="00B43F33" w:rsidRDefault="005F5424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6. CONTAMINANTES </w:t>
      </w:r>
    </w:p>
    <w:p w:rsidR="005F5424" w:rsidRPr="00B43F33" w:rsidRDefault="00760B3B" w:rsidP="005F542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6.1.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>Nã</w:t>
      </w:r>
      <w:r w:rsidR="005F5424" w:rsidRPr="00B43F33">
        <w:rPr>
          <w:rFonts w:ascii="Times New Roman" w:hAnsi="Times New Roman" w:cs="Times New Roman"/>
          <w:strike/>
          <w:sz w:val="24"/>
          <w:szCs w:val="24"/>
        </w:rPr>
        <w:t>o devem conter concentrações acima dos limites máximos permitidos das substâncias relacionadas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6551"/>
      </w:tblGrid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Antimônio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0,005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(Sb)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Arsênio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/L, calculado como arsênio (As) total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Bário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mg/L (Ba)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Borato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mg/L, calculado como boro (B)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Cádmio 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0,003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</w:t>
            </w: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Cd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Cromo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/L, calculado como cromo (Cr) total</w:t>
            </w:r>
          </w:p>
        </w:tc>
      </w:tr>
      <w:tr w:rsidR="00B43F33" w:rsidRPr="00B43F33" w:rsidTr="009D4C96">
        <w:tc>
          <w:tcPr>
            <w:tcW w:w="2093" w:type="dxa"/>
          </w:tcPr>
          <w:p w:rsidR="00B43F33" w:rsidRPr="00B43F33" w:rsidRDefault="00B43F33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Cobre</w:t>
            </w:r>
          </w:p>
        </w:tc>
        <w:tc>
          <w:tcPr>
            <w:tcW w:w="6551" w:type="dxa"/>
          </w:tcPr>
          <w:p w:rsidR="00B43F33" w:rsidRPr="00B43F33" w:rsidRDefault="00B43F33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mg/L (Cu)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Cianeto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0,07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(CN)</w:t>
            </w:r>
          </w:p>
        </w:tc>
      </w:tr>
      <w:tr w:rsidR="009D4C96" w:rsidRPr="00B43F33" w:rsidTr="009D4C96">
        <w:tc>
          <w:tcPr>
            <w:tcW w:w="2093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Chumbo</w:t>
            </w:r>
          </w:p>
        </w:tc>
        <w:tc>
          <w:tcPr>
            <w:tcW w:w="6551" w:type="dxa"/>
          </w:tcPr>
          <w:p w:rsidR="009D4C96" w:rsidRPr="00B43F33" w:rsidRDefault="009D4C9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0,01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</w:t>
            </w: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Pb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2C56" w:rsidRPr="00B43F33" w:rsidTr="009D4C96">
        <w:tc>
          <w:tcPr>
            <w:tcW w:w="2093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Manganês</w:t>
            </w:r>
          </w:p>
        </w:tc>
        <w:tc>
          <w:tcPr>
            <w:tcW w:w="6551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mg/L (Mn)</w:t>
            </w:r>
          </w:p>
        </w:tc>
      </w:tr>
      <w:tr w:rsidR="004E2C56" w:rsidRPr="00B43F33" w:rsidTr="009D4C96">
        <w:tc>
          <w:tcPr>
            <w:tcW w:w="2093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Mercúrio</w:t>
            </w:r>
          </w:p>
        </w:tc>
        <w:tc>
          <w:tcPr>
            <w:tcW w:w="6551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0,001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(Hg)</w:t>
            </w:r>
          </w:p>
        </w:tc>
      </w:tr>
      <w:tr w:rsidR="004E2C56" w:rsidRPr="00B43F33" w:rsidTr="009D4C96">
        <w:tc>
          <w:tcPr>
            <w:tcW w:w="2093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Níquel</w:t>
            </w:r>
          </w:p>
        </w:tc>
        <w:tc>
          <w:tcPr>
            <w:tcW w:w="6551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0,02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</w:t>
            </w: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Ni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4E2C56" w:rsidRPr="00B43F33" w:rsidTr="009D4C96">
        <w:tc>
          <w:tcPr>
            <w:tcW w:w="2093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Nitrato</w:t>
            </w:r>
          </w:p>
        </w:tc>
        <w:tc>
          <w:tcPr>
            <w:tcW w:w="6551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50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/L, calculado como nitrato</w:t>
            </w:r>
          </w:p>
        </w:tc>
      </w:tr>
      <w:tr w:rsidR="004E2C56" w:rsidRPr="00B43F33" w:rsidTr="009D4C96">
        <w:tc>
          <w:tcPr>
            <w:tcW w:w="2093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Nitrito</w:t>
            </w:r>
          </w:p>
        </w:tc>
        <w:tc>
          <w:tcPr>
            <w:tcW w:w="6551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0,02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/L, calculado como nitrito</w:t>
            </w:r>
          </w:p>
        </w:tc>
      </w:tr>
      <w:tr w:rsidR="004E2C56" w:rsidRPr="00B43F33" w:rsidTr="009D4C96">
        <w:tc>
          <w:tcPr>
            <w:tcW w:w="2093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Selênio</w:t>
            </w:r>
          </w:p>
        </w:tc>
        <w:tc>
          <w:tcPr>
            <w:tcW w:w="6551" w:type="dxa"/>
          </w:tcPr>
          <w:p w:rsidR="004E2C56" w:rsidRPr="00B43F33" w:rsidRDefault="004E2C56" w:rsidP="009D4C9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0,05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/L (Se)</w:t>
            </w:r>
          </w:p>
        </w:tc>
      </w:tr>
    </w:tbl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6.2. Outros contaminantes: a análise de outros contaminantes poderá ser solicitada a critério da autoridade competente.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 HIGIENE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7.1. Considerações gerais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As águas minerais naturais e águas naturais devem ser captadas, processadas e envasadas obedecendo às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condições higiênico sanitárias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Boas Práticas de Fabricação lixadas em legislação específica, além disso: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a) as embalagens a serem utilizadas, novas ou retomadas para um novo ciclo de uso, devem ser submetidas à avaliação individual. As embalagens com amassamentos, rachaduras, ranhuras, remendos, deformações do gargalo e ou com alterações de odor e cor devem ser rejeitadas. Caso a alteração indicar possível risco à saúde, a embalagem deve ser destruída;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b) na circulação de embalagens, da lavagem até o fechamento, não é permitido o transporte manual;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c) as saídas das máquinas lavadoras de embalagens devem estar posicionadas o mais próximo possível da sala de envase, para evitar que embalagens já lavadas circulem cm ambiente aberto;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d) para efeito de desinfecção nas lavadoras de recipientes, após o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enxágüe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com desinfetante de comprovada eficácia, enxaguar com a água a ser envasada. Deve ser comprovada a eficiência do processo de lavagem;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e) o envase e o fechamento das embalagens devem ser efetuados por máquinas automáticas, sendo proibido o processo manual; as Limpas das embalagens devem ser previamente desinfetadas,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g) todas as máquinas, equipamentos e utensílios que entrem em contato com a água devem ser submetidos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higienização e manutenção periódica, e 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h) a rotulagem das embalagens deve ser feita fora da área de envase.</w:t>
      </w:r>
    </w:p>
    <w:p w:rsidR="00BB58EC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7.2 Características microbiológicas </w:t>
      </w:r>
    </w:p>
    <w:p w:rsidR="009D4C96" w:rsidRPr="00B43F33" w:rsidRDefault="00BB58EC" w:rsidP="00BB58E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Na fonte, poço ou local de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surgência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na sua comercialização, a água mineral natural e a água natural não devem apresentar risco à saúde do consumidor (ausência de microrganismos patogênicos) e estar em conformidade com as características microbiológicas descritas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709"/>
        <w:gridCol w:w="692"/>
        <w:gridCol w:w="1441"/>
        <w:gridCol w:w="1441"/>
      </w:tblGrid>
      <w:tr w:rsidR="0061296F" w:rsidRPr="00B43F33" w:rsidTr="007E6F04">
        <w:tc>
          <w:tcPr>
            <w:tcW w:w="2235" w:type="dxa"/>
          </w:tcPr>
          <w:p w:rsidR="0061296F" w:rsidRPr="00B43F33" w:rsidRDefault="0061296F" w:rsidP="0061296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Microrganismo</w:t>
            </w:r>
          </w:p>
        </w:tc>
        <w:tc>
          <w:tcPr>
            <w:tcW w:w="2126" w:type="dxa"/>
          </w:tcPr>
          <w:p w:rsidR="0061296F" w:rsidRPr="00B43F33" w:rsidRDefault="0061296F" w:rsidP="0061296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Amostra indicativa</w:t>
            </w:r>
          </w:p>
          <w:p w:rsidR="0061296F" w:rsidRPr="00B43F33" w:rsidRDefault="0061296F" w:rsidP="0061296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limites</w:t>
            </w:r>
            <w:proofErr w:type="gramEnd"/>
          </w:p>
        </w:tc>
        <w:tc>
          <w:tcPr>
            <w:tcW w:w="4283" w:type="dxa"/>
            <w:gridSpan w:val="4"/>
          </w:tcPr>
          <w:p w:rsidR="0061296F" w:rsidRPr="00B43F33" w:rsidRDefault="0061296F" w:rsidP="0061296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Amostra representativa</w:t>
            </w:r>
          </w:p>
        </w:tc>
      </w:tr>
      <w:tr w:rsidR="007E6F04" w:rsidRPr="00B43F33" w:rsidTr="007E6F04">
        <w:tc>
          <w:tcPr>
            <w:tcW w:w="2235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26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709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692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  <w:tc>
          <w:tcPr>
            <w:tcW w:w="1441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</w:t>
            </w:r>
          </w:p>
        </w:tc>
        <w:tc>
          <w:tcPr>
            <w:tcW w:w="1441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</w:t>
            </w:r>
          </w:p>
        </w:tc>
      </w:tr>
      <w:tr w:rsidR="007E6F04" w:rsidRPr="00B43F33" w:rsidTr="007E6F04">
        <w:tc>
          <w:tcPr>
            <w:tcW w:w="2235" w:type="dxa"/>
          </w:tcPr>
          <w:p w:rsidR="007E6F04" w:rsidRPr="00B43F33" w:rsidRDefault="007E6F04" w:rsidP="007E6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 coli ou coliformes (fecais) termotolerantes, em 100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2126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</w:p>
        </w:tc>
        <w:tc>
          <w:tcPr>
            <w:tcW w:w="709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692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0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1441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</w:p>
        </w:tc>
      </w:tr>
      <w:tr w:rsidR="007E6F04" w:rsidRPr="00B43F33" w:rsidTr="007E6F04">
        <w:tc>
          <w:tcPr>
            <w:tcW w:w="2235" w:type="dxa"/>
          </w:tcPr>
          <w:p w:rsidR="007E6F04" w:rsidRPr="00B43F33" w:rsidRDefault="007E6F04" w:rsidP="007E6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Coliformes totais, em 100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2126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709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692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2,0 UFC ou 2,2 NMP</w:t>
            </w:r>
          </w:p>
        </w:tc>
      </w:tr>
      <w:tr w:rsidR="007E6F04" w:rsidRPr="00B43F33" w:rsidTr="007E6F04">
        <w:tc>
          <w:tcPr>
            <w:tcW w:w="2235" w:type="dxa"/>
          </w:tcPr>
          <w:p w:rsidR="007E6F04" w:rsidRPr="00B43F33" w:rsidRDefault="007E6F04" w:rsidP="007E6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Enterococos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, em 100 ml</w:t>
            </w:r>
          </w:p>
        </w:tc>
        <w:tc>
          <w:tcPr>
            <w:tcW w:w="2126" w:type="dxa"/>
          </w:tcPr>
          <w:p w:rsidR="007E6F04" w:rsidRPr="00B43F33" w:rsidRDefault="007E6F04" w:rsidP="007E6F0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709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692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2,0 UFC ou 2,2 NMP</w:t>
            </w:r>
          </w:p>
        </w:tc>
      </w:tr>
      <w:tr w:rsidR="007E6F04" w:rsidRPr="00B43F33" w:rsidTr="007E6F04">
        <w:tc>
          <w:tcPr>
            <w:tcW w:w="2235" w:type="dxa"/>
          </w:tcPr>
          <w:p w:rsidR="007E6F04" w:rsidRPr="00B43F33" w:rsidRDefault="007E6F04" w:rsidP="007E6F0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Pseudomonas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aeruginosa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em 100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gramEnd"/>
          </w:p>
        </w:tc>
        <w:tc>
          <w:tcPr>
            <w:tcW w:w="2126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709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692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1441" w:type="dxa"/>
          </w:tcPr>
          <w:p w:rsidR="007E6F04" w:rsidRPr="00B43F33" w:rsidRDefault="007E6F04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2,0 UFC ou 2,2 NMP</w:t>
            </w:r>
          </w:p>
        </w:tc>
      </w:tr>
      <w:tr w:rsidR="00111076" w:rsidRPr="00B43F33" w:rsidTr="007E6F04">
        <w:tc>
          <w:tcPr>
            <w:tcW w:w="2235" w:type="dxa"/>
          </w:tcPr>
          <w:p w:rsidR="00111076" w:rsidRPr="00B43F33" w:rsidRDefault="002D2B07" w:rsidP="002D2B07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Clostrídios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sulfito redutores, ou </w:t>
            </w:r>
            <w:r w:rsidR="00F83410"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C. </w:t>
            </w:r>
            <w:proofErr w:type="spellStart"/>
            <w:r w:rsidR="00F83410"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perfringens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em 100 </w:t>
            </w:r>
            <w:proofErr w:type="spellStart"/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mL</w:t>
            </w:r>
            <w:proofErr w:type="spellEnd"/>
            <w:proofErr w:type="gramEnd"/>
          </w:p>
        </w:tc>
        <w:tc>
          <w:tcPr>
            <w:tcW w:w="2126" w:type="dxa"/>
          </w:tcPr>
          <w:p w:rsidR="00111076" w:rsidRPr="00B43F33" w:rsidRDefault="00111076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709" w:type="dxa"/>
          </w:tcPr>
          <w:p w:rsidR="00111076" w:rsidRPr="00B43F33" w:rsidRDefault="00111076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</w:p>
        </w:tc>
        <w:tc>
          <w:tcPr>
            <w:tcW w:w="692" w:type="dxa"/>
          </w:tcPr>
          <w:p w:rsidR="00111076" w:rsidRPr="00B43F33" w:rsidRDefault="00111076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41" w:type="dxa"/>
          </w:tcPr>
          <w:p w:rsidR="00111076" w:rsidRPr="00B43F33" w:rsidRDefault="00111076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&lt; 1,0 UFC, &lt; 1,1 NMP ou </w:t>
            </w:r>
            <w:proofErr w:type="gram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ausência</w:t>
            </w:r>
            <w:proofErr w:type="gramEnd"/>
          </w:p>
        </w:tc>
        <w:tc>
          <w:tcPr>
            <w:tcW w:w="1441" w:type="dxa"/>
          </w:tcPr>
          <w:p w:rsidR="00111076" w:rsidRPr="00B43F33" w:rsidRDefault="00111076" w:rsidP="00B43F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2,0 UFC ou 2,2 NMP</w:t>
            </w:r>
          </w:p>
        </w:tc>
      </w:tr>
    </w:tbl>
    <w:p w:rsidR="00F83410" w:rsidRPr="00B43F33" w:rsidRDefault="002D2B07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n.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é o número de unidades da amostra representativa a serem coletada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s e analisadas individualmente.</w:t>
      </w:r>
    </w:p>
    <w:p w:rsidR="00F83410" w:rsidRPr="00B43F33" w:rsidRDefault="00F83410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>c.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é o número aceitável de unidades da amostra representativa que pode apresentar resu</w:t>
      </w:r>
      <w:r w:rsidRPr="00B43F33">
        <w:rPr>
          <w:rFonts w:ascii="Times New Roman" w:hAnsi="Times New Roman" w:cs="Times New Roman"/>
          <w:strike/>
          <w:sz w:val="24"/>
          <w:szCs w:val="24"/>
        </w:rPr>
        <w:t>ltado entre os valores "m" e “M”</w:t>
      </w:r>
    </w:p>
    <w:p w:rsidR="00F83410" w:rsidRPr="00B43F33" w:rsidRDefault="00F83410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m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é o limite inferior (mínimo) aceitável.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É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o valor que separa uma qualidade satisfatória de urna qualidade marginal. Valores abaixo do limite "</w:t>
      </w:r>
      <w:proofErr w:type="spellStart"/>
      <w:proofErr w:type="gramStart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>rn</w:t>
      </w:r>
      <w:proofErr w:type="spellEnd"/>
      <w:proofErr w:type="gram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" são desejáveis. </w:t>
      </w:r>
    </w:p>
    <w:p w:rsidR="00F83410" w:rsidRPr="00B43F33" w:rsidRDefault="00F83410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M. é o limite superior (máximo) ace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itá</w:t>
      </w:r>
      <w:r w:rsidRPr="00B43F33">
        <w:rPr>
          <w:rFonts w:ascii="Times New Roman" w:hAnsi="Times New Roman" w:cs="Times New Roman"/>
          <w:strike/>
          <w:sz w:val="24"/>
          <w:szCs w:val="24"/>
        </w:rPr>
        <w:t>ve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l. Valores acima de "M" não são aceitos. </w:t>
      </w:r>
    </w:p>
    <w:p w:rsidR="00F83410" w:rsidRPr="00B43F33" w:rsidRDefault="002D2B07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NOTA </w:t>
      </w:r>
    </w:p>
    <w:p w:rsidR="00F83410" w:rsidRPr="00B43F33" w:rsidRDefault="002D2B07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1. Sempre que se tratar de avaliação de lotes e ou partidas, deverá ser coletada a amostra representativa, em cumprimento aos dispositivos legais vigentes. Exceção para as atividades que requeiram amostrage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m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para investigação (relac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ionada com suspeita ou com iden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tificação de problemas no lote e ou partida, para sua respectiva confirmação ou verificação da sua natureza e sua extensão ou ainda para informações sobre as possíveis fontes de problema) ou que 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requeiram 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inspeções rígidas (planos estatísticos com maior poder de discriminação de falhas); </w:t>
      </w:r>
    </w:p>
    <w:p w:rsidR="00F83410" w:rsidRPr="00B43F33" w:rsidRDefault="002D2B07" w:rsidP="0061296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2. A análise das unidades da amostra representativa deve ser feita usando se o mesmo volume recomendado para a amostra indicativa. Na caracterizarão microbiológica da água ou do lote examinado de vem ser considerados os resultados da amostra representativa.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7.2.1. Em relação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amostra indicativa </w:t>
      </w:r>
    </w:p>
    <w:p w:rsidR="00F83410" w:rsidRPr="00B43F33" w:rsidRDefault="00F83410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7.2.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1.1. A amostra é condenada (rejeitada) quando for constatada a presença de E. </w:t>
      </w:r>
      <w:proofErr w:type="gramStart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>coli</w:t>
      </w:r>
      <w:proofErr w:type="gram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ou coliformes (fec</w:t>
      </w:r>
      <w:r w:rsidRPr="00B43F33">
        <w:rPr>
          <w:rFonts w:ascii="Times New Roman" w:hAnsi="Times New Roman" w:cs="Times New Roman"/>
          <w:strike/>
          <w:sz w:val="24"/>
          <w:szCs w:val="24"/>
        </w:rPr>
        <w:t>ais) termotolerantes ou quando número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de coli</w:t>
      </w:r>
      <w:r w:rsidRPr="00B43F33">
        <w:rPr>
          <w:rFonts w:ascii="Times New Roman" w:hAnsi="Times New Roman" w:cs="Times New Roman"/>
          <w:strike/>
          <w:sz w:val="24"/>
          <w:szCs w:val="24"/>
        </w:rPr>
        <w:t>f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or</w:t>
      </w:r>
      <w:r w:rsidRPr="00B43F33">
        <w:rPr>
          <w:rFonts w:ascii="Times New Roman" w:hAnsi="Times New Roman" w:cs="Times New Roman"/>
          <w:strike/>
          <w:sz w:val="24"/>
          <w:szCs w:val="24"/>
        </w:rPr>
        <w:t>m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es totais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e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nt</w:t>
      </w:r>
      <w:r w:rsidRPr="00B43F33">
        <w:rPr>
          <w:rFonts w:ascii="Times New Roman" w:hAnsi="Times New Roman" w:cs="Times New Roman"/>
          <w:strike/>
          <w:sz w:val="24"/>
          <w:szCs w:val="24"/>
        </w:rPr>
        <w:t>erococos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ae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ruginos</w:t>
      </w:r>
      <w:r w:rsidRPr="00B43F33">
        <w:rPr>
          <w:rFonts w:ascii="Times New Roman" w:hAnsi="Times New Roman" w:cs="Times New Roman"/>
          <w:strike/>
          <w:sz w:val="24"/>
          <w:szCs w:val="24"/>
        </w:rPr>
        <w:t>a</w:t>
      </w:r>
      <w:proofErr w:type="spell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cl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ostrídios</w:t>
      </w:r>
      <w:proofErr w:type="spell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sulfito redutores ou C. </w:t>
      </w:r>
      <w:proofErr w:type="spellStart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>perfringens</w:t>
      </w:r>
      <w:proofErr w:type="spell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for maior que o limite estabelecido para amostra indicativa.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7.2.1.2. Deve ser efetuada a análise da amostra representativa quando na amostra indicativa for detectada a presença de E.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coli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ou coliformes (fecais) termotolerantes e ou o número de coliformes totais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enterococos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clostrídios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sulfito redutores e ou C.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períringens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for maior que o limite estabelecido para amostra indicativa.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7.2.2. Em relação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amostra representativa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7.2.2.1. O lote e ou partida é aprovado quando houver ausência de E.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coli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ou coliformes (fecais) ter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m</w:t>
      </w:r>
      <w:r w:rsidRPr="00B43F33">
        <w:rPr>
          <w:rFonts w:ascii="Times New Roman" w:hAnsi="Times New Roman" w:cs="Times New Roman"/>
          <w:strike/>
          <w:sz w:val="24"/>
          <w:szCs w:val="24"/>
        </w:rPr>
        <w:t>otolerantes em todas as unidades da amostra r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e</w:t>
      </w:r>
      <w:r w:rsidRPr="00B43F33">
        <w:rPr>
          <w:rFonts w:ascii="Times New Roman" w:hAnsi="Times New Roman" w:cs="Times New Roman"/>
          <w:strike/>
          <w:sz w:val="24"/>
          <w:szCs w:val="24"/>
        </w:rPr>
        <w:t>pres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e</w:t>
      </w:r>
      <w:r w:rsidRPr="00B43F33">
        <w:rPr>
          <w:rFonts w:ascii="Times New Roman" w:hAnsi="Times New Roman" w:cs="Times New Roman"/>
          <w:strike/>
          <w:sz w:val="24"/>
          <w:szCs w:val="24"/>
        </w:rPr>
        <w:t>nt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a</w:t>
      </w:r>
      <w:r w:rsidRPr="00B43F33">
        <w:rPr>
          <w:rFonts w:ascii="Times New Roman" w:hAnsi="Times New Roman" w:cs="Times New Roman"/>
          <w:strike/>
          <w:sz w:val="24"/>
          <w:szCs w:val="24"/>
        </w:rPr>
        <w:t>ti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v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a, nenhuma unidade da amostra representativa apresentar contagem de coliformes totais,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enterococos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clostrídios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sulfito redutores e ou C.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perfringens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maior que 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“</w:t>
      </w:r>
      <w:r w:rsidRPr="00B43F33">
        <w:rPr>
          <w:rFonts w:ascii="Times New Roman" w:hAnsi="Times New Roman" w:cs="Times New Roman"/>
          <w:strike/>
          <w:sz w:val="24"/>
          <w:szCs w:val="24"/>
        </w:rPr>
        <w:t>M" e no máximo uma unidade da amostra representa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tiva apresentar contagem de coli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formes 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totais,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enterococos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e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c</w:t>
      </w:r>
      <w:r w:rsidRPr="00B43F33">
        <w:rPr>
          <w:rFonts w:ascii="Times New Roman" w:hAnsi="Times New Roman" w:cs="Times New Roman"/>
          <w:strike/>
          <w:sz w:val="24"/>
          <w:szCs w:val="24"/>
        </w:rPr>
        <w:t>lostrídios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sulfito redutores e ou C.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perfringens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entre os valores "m' e 'M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7.2.2.2. O lote e ou partida será rejeitado, quando: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a) for constatada a presença de E.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coli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coliforrnes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(fecais)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termotolerantes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cm qualquer das unidades da amostra representativa; ou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b) apresentar conta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rem de coliformes totais e ou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e</w:t>
      </w:r>
      <w:r w:rsidRPr="00B43F33">
        <w:rPr>
          <w:rFonts w:ascii="Times New Roman" w:hAnsi="Times New Roman" w:cs="Times New Roman"/>
          <w:strike/>
          <w:sz w:val="24"/>
          <w:szCs w:val="24"/>
        </w:rPr>
        <w:t>nteroc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ocos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clostrídios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sulfito re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dutores e ou,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perfringens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em qualquer uma das unidades da amostra representativa, maior que "M";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ou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e) apresentar contagem de coliformes totais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cnterococos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Pseudomonas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aeruginosa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clostrídios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sul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fito redutores e ou C.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perfringe</w:t>
      </w:r>
      <w:r w:rsidRPr="00B43F33">
        <w:rPr>
          <w:rFonts w:ascii="Times New Roman" w:hAnsi="Times New Roman" w:cs="Times New Roman"/>
          <w:strike/>
          <w:sz w:val="24"/>
          <w:szCs w:val="24"/>
        </w:rPr>
        <w:t>ns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em mais de uma unidade da amostra representativa, maior que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"m'.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8. PESOS E MEDIDAS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Devem obedecer à legislação específica.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9. ROTULAGEM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9.1. Devem obedecer ao Regulamento Técnico específico sobre Rotulagem de Alimentos Embalados.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9.2.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Devem,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constar, obrigatoriamente, no rótulo, de forma clara, destacada e precisa, as seguintes declarações: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a) 'Conténs Fluoreto', quando o produto contiver mais que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mg/L de fluoreto; </w:t>
      </w:r>
    </w:p>
    <w:p w:rsidR="00F83410" w:rsidRPr="00B43F33" w:rsidRDefault="00F83410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b) “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O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produto não é adequado para lactentes ou cria</w:t>
      </w:r>
      <w:r w:rsidRPr="00B43F33">
        <w:rPr>
          <w:rFonts w:ascii="Times New Roman" w:hAnsi="Times New Roman" w:cs="Times New Roman"/>
          <w:strike/>
          <w:sz w:val="24"/>
          <w:szCs w:val="24"/>
        </w:rPr>
        <w:t>nças com até sete anos de idade”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, quando o produto contiver mais que </w:t>
      </w:r>
      <w:proofErr w:type="gramStart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mg/L de fluoreto; </w:t>
      </w:r>
    </w:p>
    <w:p w:rsidR="00F83410" w:rsidRPr="00B43F33" w:rsidRDefault="00F83410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c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) "Fluoreto acima de </w:t>
      </w:r>
      <w:proofErr w:type="gramStart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mg/L, para consumo diário, não é recomendável' quando o produto contiver mais que 2 mg/L de fluoreto; </w:t>
      </w:r>
    </w:p>
    <w:p w:rsidR="00F83410" w:rsidRPr="00B43F33" w:rsidRDefault="00F83410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d) "Com gás”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ou "gas</w:t>
      </w:r>
      <w:r w:rsidRPr="00B43F33">
        <w:rPr>
          <w:rFonts w:ascii="Times New Roman" w:hAnsi="Times New Roman" w:cs="Times New Roman"/>
          <w:strike/>
          <w:sz w:val="24"/>
          <w:szCs w:val="24"/>
        </w:rPr>
        <w:t>ei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ficada artificialmente" quando o produto for adicionado de dióxido de carbono.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e) "Contém sódio", quando o produto contiver mais de 200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mg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/L de sódio;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9.3.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Opcionalmente, pude ser utilizada a expressão 'Sem gás"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, quando não, for adicionado de dióxido de carbono.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10. METODOS DE ANÁLISE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A avaliação da identidade e qualidade deverá ser realizada de acordo com os métodos de análise adot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ados e ou recomendados pela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Inte</w:t>
      </w:r>
      <w:r w:rsidRPr="00B43F33">
        <w:rPr>
          <w:rFonts w:ascii="Times New Roman" w:hAnsi="Times New Roman" w:cs="Times New Roman"/>
          <w:strike/>
          <w:sz w:val="24"/>
          <w:szCs w:val="24"/>
        </w:rPr>
        <w:t>rnational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for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>Standardizatio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n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(I</w:t>
      </w:r>
      <w:r w:rsidRPr="00B43F33">
        <w:rPr>
          <w:rFonts w:ascii="Times New Roman" w:hAnsi="Times New Roman" w:cs="Times New Roman"/>
          <w:strike/>
          <w:sz w:val="24"/>
          <w:szCs w:val="24"/>
        </w:rPr>
        <w:t>SO), pela American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Public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Health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Associatiori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(APH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A), pelo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Bacterio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logical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="00F83410" w:rsidRPr="00B43F33">
        <w:rPr>
          <w:rFonts w:ascii="Times New Roman" w:hAnsi="Times New Roman" w:cs="Times New Roman"/>
          <w:strike/>
          <w:sz w:val="24"/>
          <w:szCs w:val="24"/>
        </w:rPr>
        <w:t xml:space="preserve"> Manual (BAM),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pela Companhia de Tecnologia de Saneamento Ambiental (CETESB) e pela comissão do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seus comitês específicos, até que venham a ser apro</w:t>
      </w:r>
      <w:r w:rsidR="00F83410" w:rsidRPr="00B43F33">
        <w:rPr>
          <w:rFonts w:ascii="Times New Roman" w:hAnsi="Times New Roman" w:cs="Times New Roman"/>
          <w:strike/>
          <w:sz w:val="24"/>
          <w:szCs w:val="24"/>
        </w:rPr>
        <w:t>v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ados métodos de análises pela Agência Nacional de Vigilância Sanitária. </w:t>
      </w:r>
    </w:p>
    <w:p w:rsidR="00F83410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 AMOSTRAGEM </w:t>
      </w:r>
    </w:p>
    <w:p w:rsidR="00C8722C" w:rsidRPr="00B43F33" w:rsidRDefault="00C8722C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>11.1. Só serão aceitas para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análise amostras acondicionadas em embalagem original, a menos que tenham sido coletadas diretamente da fonte ou poço ou nos diferentes pontos de amostragem instalados na linha de envasamento; </w:t>
      </w:r>
    </w:p>
    <w:p w:rsidR="00C8722C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11.2. A amostra, para fins de análise microbiológica, é composta pelo número de unidades suficientes para constituir o volume mínimo estabelecido para análise; </w:t>
      </w:r>
    </w:p>
    <w:p w:rsidR="00C8722C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11.3. Sempre que </w:t>
      </w:r>
      <w:proofErr w:type="gramStart"/>
      <w:r w:rsidRPr="00B43F33">
        <w:rPr>
          <w:rFonts w:ascii="Times New Roman" w:hAnsi="Times New Roman" w:cs="Times New Roman"/>
          <w:strike/>
          <w:sz w:val="24"/>
          <w:szCs w:val="24"/>
        </w:rPr>
        <w:t>necessário, outras</w:t>
      </w:r>
      <w:proofErr w:type="gram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determinações analíticas podem ser realizadas para a elucidação ou prevenção de problemas de saúde publica; </w:t>
      </w:r>
    </w:p>
    <w:p w:rsidR="00C8722C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11.4. A análise microbiológica deve ser precedida de inspeção visual e não será efetuada quando a água envasada estiver em embalagem inadequada ou apresentar sinais de violação ou vazamento; </w:t>
      </w:r>
    </w:p>
    <w:p w:rsidR="00C8722C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11.5. Quando a amostra for coletada na fonte, deve constar a temperatura da água na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surgência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e ou captação, assim como hora e data da amostragem, além das demais informações pertinentes; </w:t>
      </w:r>
    </w:p>
    <w:p w:rsidR="00C8722C" w:rsidRPr="00B43F33" w:rsidRDefault="00B43F33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11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>.</w:t>
      </w:r>
      <w:r>
        <w:rPr>
          <w:rFonts w:ascii="Times New Roman" w:hAnsi="Times New Roman" w:cs="Times New Roman"/>
          <w:strike/>
          <w:sz w:val="24"/>
          <w:szCs w:val="24"/>
        </w:rPr>
        <w:t>6</w:t>
      </w:r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. As amostras coletadas na fonte ou poço devem ser analisadas preferencialmente de imediato ou, no máximo, até 24 horas após a coleta. Nesse caso, as amostras destinadas </w:t>
      </w:r>
      <w:proofErr w:type="gramStart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>à</w:t>
      </w:r>
      <w:proofErr w:type="gramEnd"/>
      <w:r w:rsidR="002D2B07" w:rsidRPr="00B43F33">
        <w:rPr>
          <w:rFonts w:ascii="Times New Roman" w:hAnsi="Times New Roman" w:cs="Times New Roman"/>
          <w:strike/>
          <w:sz w:val="24"/>
          <w:szCs w:val="24"/>
        </w:rPr>
        <w:t xml:space="preserve"> analise microbiológica devem ser mantidas sob refrigeração até o momento das análises; </w:t>
      </w:r>
    </w:p>
    <w:p w:rsidR="00C8722C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11.7. O número mínimo de amostras e a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freqüência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mínima de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amostragemn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a ser efetuada pela indústria de água mineral natural ou água natural deve obedecer aos planos de a</w:t>
      </w:r>
      <w:r w:rsidR="00C8722C" w:rsidRPr="00B43F33">
        <w:rPr>
          <w:rFonts w:ascii="Times New Roman" w:hAnsi="Times New Roman" w:cs="Times New Roman"/>
          <w:strike/>
          <w:sz w:val="24"/>
          <w:szCs w:val="24"/>
        </w:rPr>
        <w:t xml:space="preserve">mostragem descritos </w:t>
      </w:r>
      <w:proofErr w:type="gramStart"/>
      <w:r w:rsidR="00C8722C" w:rsidRPr="00B43F33">
        <w:rPr>
          <w:rFonts w:ascii="Times New Roman" w:hAnsi="Times New Roman" w:cs="Times New Roman"/>
          <w:strike/>
          <w:sz w:val="24"/>
          <w:szCs w:val="24"/>
        </w:rPr>
        <w:t>nas Tabela 1</w:t>
      </w:r>
      <w:proofErr w:type="gramEnd"/>
      <w:r w:rsidR="00C8722C" w:rsidRPr="00B43F3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e Tabela 2; </w:t>
      </w:r>
    </w:p>
    <w:p w:rsidR="00C8722C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11.8. Os resultados das análises realizadas nas amostras coletadas segundo os itens 11.2 e 11.3 devem estar à disposição para avaliação das autoridades competentes. </w:t>
      </w:r>
    </w:p>
    <w:p w:rsidR="003F4DE8" w:rsidRDefault="003F4DE8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F4DE8" w:rsidRDefault="003F4DE8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F4DE8" w:rsidRDefault="003F4DE8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D2B07" w:rsidRPr="00B43F33" w:rsidRDefault="002D2B07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B43F3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Tabela 1. Número mínimo de amostras 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freqüência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mínima de amostragem para determinação das características microbiológicas na fonte ou poço e no final da linha de produção, a ser efetuada, obrigatoriamente, pela empresa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envasadora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da Coleta ou Produto</w:t>
            </w: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 mínimo de amostras a serem analisadas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Análises a serem realizadas</w:t>
            </w:r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 ou Poço</w:t>
            </w: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 por dia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 coli ou co1iformes (fecais) termotolerantes.</w:t>
            </w:r>
          </w:p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Contagem de bactérias heterotróficas (contagem padrão em placas)</w:t>
            </w:r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 por trimestre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Coliformes totais,</w:t>
            </w:r>
          </w:p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E.coli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co1iformes (fecais)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termotolerantes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Enterococos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</w:t>
            </w:r>
          </w:p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aeruginosa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</w:t>
            </w:r>
          </w:p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Clostrídios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sulfito redutores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C.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prefringens</w:t>
            </w:r>
            <w:proofErr w:type="spellEnd"/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Final da Linha de Produção</w:t>
            </w: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amostras por dia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 coli ou coliformes (fecais) </w:t>
            </w:r>
            <w:proofErr w:type="spellStart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>termotolerantes</w:t>
            </w:r>
            <w:proofErr w:type="spellEnd"/>
            <w:r w:rsidRPr="00B43F3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aeruginosa</w:t>
            </w:r>
            <w:proofErr w:type="spellEnd"/>
            <w:proofErr w:type="gramEnd"/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amostra por semana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Coliformes totais,</w:t>
            </w:r>
          </w:p>
          <w:p w:rsidR="00212392" w:rsidRPr="00B43F33" w:rsidRDefault="00212392" w:rsidP="00B43F3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E.coli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 co1iformes (fecais)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termotolerantes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Enterococos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</w:t>
            </w:r>
          </w:p>
          <w:p w:rsidR="00212392" w:rsidRPr="00B43F33" w:rsidRDefault="00212392" w:rsidP="0021239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Pseudomonas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aeruginosa</w:t>
            </w:r>
            <w:proofErr w:type="spell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212392" w:rsidRPr="00B43F33" w:rsidRDefault="00212392" w:rsidP="00F834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Tabela 2. Número mínimo de amostras e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freqüência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 xml:space="preserve"> mínima de amostragem para determinação das características físico-químicas e químicas na fonte ou poço e no final da linha de produção a ser efetuada, obrigatoriamente, pela Empresa </w:t>
      </w:r>
      <w:proofErr w:type="spellStart"/>
      <w:r w:rsidRPr="00B43F33">
        <w:rPr>
          <w:rFonts w:ascii="Times New Roman" w:hAnsi="Times New Roman" w:cs="Times New Roman"/>
          <w:strike/>
          <w:sz w:val="24"/>
          <w:szCs w:val="24"/>
        </w:rPr>
        <w:t>envasadora</w:t>
      </w:r>
      <w:proofErr w:type="spellEnd"/>
      <w:r w:rsidRPr="00B43F33">
        <w:rPr>
          <w:rFonts w:ascii="Times New Roman" w:hAnsi="Times New Roman" w:cs="Times New Roman"/>
          <w:strike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Local de coleta</w:t>
            </w: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Nº mínimo de amostras a serem examinadas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Característica</w:t>
            </w:r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Fonte ou poço</w:t>
            </w: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</w:t>
            </w:r>
            <w:proofErr w:type="spell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sdia</w:t>
            </w:r>
            <w:proofErr w:type="spellEnd"/>
          </w:p>
        </w:tc>
        <w:tc>
          <w:tcPr>
            <w:tcW w:w="2882" w:type="dxa"/>
          </w:tcPr>
          <w:p w:rsidR="00212392" w:rsidRPr="00B43F33" w:rsidRDefault="00212392" w:rsidP="00B43F3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Condutividade</w:t>
            </w:r>
          </w:p>
          <w:p w:rsidR="00212392" w:rsidRPr="00B43F33" w:rsidRDefault="00212392" w:rsidP="00B43F3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</w:t>
            </w:r>
            <w:proofErr w:type="gramEnd"/>
          </w:p>
          <w:p w:rsidR="00212392" w:rsidRPr="00B43F33" w:rsidRDefault="00212392" w:rsidP="00B43F3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Temperatura</w:t>
            </w:r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Final da Linha de Produção</w:t>
            </w: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dia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Condutividade</w:t>
            </w:r>
          </w:p>
        </w:tc>
      </w:tr>
      <w:tr w:rsidR="00212392" w:rsidRPr="00B43F33" w:rsidTr="00B43F33"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</w:tcPr>
          <w:p w:rsidR="00212392" w:rsidRPr="00B43F33" w:rsidRDefault="00212392" w:rsidP="00B43F3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por ano</w:t>
            </w:r>
          </w:p>
        </w:tc>
        <w:tc>
          <w:tcPr>
            <w:tcW w:w="2882" w:type="dxa"/>
          </w:tcPr>
          <w:p w:rsidR="00212392" w:rsidRPr="00B43F33" w:rsidRDefault="00212392" w:rsidP="00B43F3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Características químicas, que definem a classificação da água, e </w:t>
            </w:r>
            <w:proofErr w:type="gramStart"/>
            <w:r w:rsidRPr="00B43F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contaminantes</w:t>
            </w:r>
            <w:proofErr w:type="gramEnd"/>
          </w:p>
        </w:tc>
      </w:tr>
    </w:tbl>
    <w:p w:rsidR="002D2B07" w:rsidRPr="00B43F33" w:rsidRDefault="002D2B07" w:rsidP="00B43F33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2D2B07" w:rsidRPr="00B43F33" w:rsidSect="008279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5B6" w:rsidRDefault="000D45B6" w:rsidP="000D45B6">
      <w:pPr>
        <w:spacing w:after="0" w:line="240" w:lineRule="auto"/>
      </w:pPr>
      <w:r>
        <w:separator/>
      </w:r>
    </w:p>
  </w:endnote>
  <w:endnote w:type="continuationSeparator" w:id="0">
    <w:p w:rsidR="000D45B6" w:rsidRDefault="000D45B6" w:rsidP="000D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DE8" w:rsidRPr="008A0471" w:rsidRDefault="003F4DE8" w:rsidP="003F4DE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F4DE8" w:rsidRDefault="003F4D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5B6" w:rsidRDefault="000D45B6" w:rsidP="000D45B6">
      <w:pPr>
        <w:spacing w:after="0" w:line="240" w:lineRule="auto"/>
      </w:pPr>
      <w:r>
        <w:separator/>
      </w:r>
    </w:p>
  </w:footnote>
  <w:footnote w:type="continuationSeparator" w:id="0">
    <w:p w:rsidR="000D45B6" w:rsidRDefault="000D45B6" w:rsidP="000D4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5B6" w:rsidRPr="00B517AC" w:rsidRDefault="000D45B6" w:rsidP="000D45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90237B2" wp14:editId="551F7105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D45B6" w:rsidRPr="00B517AC" w:rsidRDefault="000D45B6" w:rsidP="000D45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D45B6" w:rsidRPr="00B517AC" w:rsidRDefault="000D45B6" w:rsidP="000D45B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D45B6" w:rsidRDefault="000D45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A80"/>
    <w:rsid w:val="000D45B6"/>
    <w:rsid w:val="00111076"/>
    <w:rsid w:val="00186D6A"/>
    <w:rsid w:val="001E708B"/>
    <w:rsid w:val="00212392"/>
    <w:rsid w:val="002D2B07"/>
    <w:rsid w:val="003F4DE8"/>
    <w:rsid w:val="00411B7F"/>
    <w:rsid w:val="00423939"/>
    <w:rsid w:val="00453BF6"/>
    <w:rsid w:val="004E2C56"/>
    <w:rsid w:val="005F5424"/>
    <w:rsid w:val="0061296F"/>
    <w:rsid w:val="0065462D"/>
    <w:rsid w:val="007441BF"/>
    <w:rsid w:val="00760B3B"/>
    <w:rsid w:val="00786686"/>
    <w:rsid w:val="007E6F04"/>
    <w:rsid w:val="008279D9"/>
    <w:rsid w:val="00980A52"/>
    <w:rsid w:val="009D4C96"/>
    <w:rsid w:val="00B30817"/>
    <w:rsid w:val="00B43F33"/>
    <w:rsid w:val="00BB58EC"/>
    <w:rsid w:val="00C8722C"/>
    <w:rsid w:val="00D17A80"/>
    <w:rsid w:val="00D621E1"/>
    <w:rsid w:val="00F8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6A"/>
    <w:pPr>
      <w:ind w:left="720"/>
      <w:contextualSpacing/>
    </w:pPr>
  </w:style>
  <w:style w:type="table" w:styleId="Tabelacomgrade">
    <w:name w:val="Table Grid"/>
    <w:basedOn w:val="Tabelanormal"/>
    <w:uiPriority w:val="59"/>
    <w:rsid w:val="009D4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4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5B6"/>
  </w:style>
  <w:style w:type="paragraph" w:styleId="Rodap">
    <w:name w:val="footer"/>
    <w:basedOn w:val="Normal"/>
    <w:link w:val="RodapChar"/>
    <w:uiPriority w:val="99"/>
    <w:unhideWhenUsed/>
    <w:rsid w:val="000D45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5B6"/>
  </w:style>
  <w:style w:type="paragraph" w:styleId="Textodebalo">
    <w:name w:val="Balloon Text"/>
    <w:basedOn w:val="Normal"/>
    <w:link w:val="TextodebaloChar"/>
    <w:uiPriority w:val="99"/>
    <w:semiHidden/>
    <w:unhideWhenUsed/>
    <w:rsid w:val="000D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6A"/>
    <w:pPr>
      <w:ind w:left="720"/>
      <w:contextualSpacing/>
    </w:pPr>
  </w:style>
  <w:style w:type="table" w:styleId="Tabelacomgrade">
    <w:name w:val="Table Grid"/>
    <w:basedOn w:val="Tabelanormal"/>
    <w:uiPriority w:val="59"/>
    <w:rsid w:val="009D4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05C1B-F9BF-409A-A466-E831DF62846E}"/>
</file>

<file path=customXml/itemProps2.xml><?xml version="1.0" encoding="utf-8"?>
<ds:datastoreItem xmlns:ds="http://schemas.openxmlformats.org/officeDocument/2006/customXml" ds:itemID="{A4EF3AA4-CFF9-4E4A-91A5-FE45F169B178}"/>
</file>

<file path=customXml/itemProps3.xml><?xml version="1.0" encoding="utf-8"?>
<ds:datastoreItem xmlns:ds="http://schemas.openxmlformats.org/officeDocument/2006/customXml" ds:itemID="{FB792943-515D-4D0E-BC86-FA37756D6F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2835</Words>
  <Characters>15309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2015-12-29T16:38:00Z</dcterms:created>
  <dcterms:modified xsi:type="dcterms:W3CDTF">2016-08-22T18:17:00Z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