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7CA" w:rsidRPr="005D57CA" w:rsidRDefault="005D57CA" w:rsidP="0020449C">
      <w:pPr>
        <w:pStyle w:val="Ttulo1"/>
        <w:ind w:left="-426" w:right="-427"/>
        <w:rPr>
          <w:rFonts w:ascii="Times New Roman" w:hAnsi="Times New Roman" w:cs="Times New Roman"/>
        </w:rPr>
      </w:pPr>
      <w:r w:rsidRPr="005D57CA">
        <w:rPr>
          <w:rFonts w:ascii="Times New Roman" w:hAnsi="Times New Roman" w:cs="Times New Roman"/>
        </w:rPr>
        <w:t>RESOLUÇÃO D</w:t>
      </w:r>
      <w:r w:rsidR="0020449C">
        <w:rPr>
          <w:rFonts w:ascii="Times New Roman" w:hAnsi="Times New Roman" w:cs="Times New Roman"/>
        </w:rPr>
        <w:t>A DIRETORIA COLEGIADA – RDC Nº 54</w:t>
      </w:r>
      <w:r w:rsidRPr="005D57CA">
        <w:rPr>
          <w:rFonts w:ascii="Times New Roman" w:hAnsi="Times New Roman" w:cs="Times New Roman"/>
        </w:rPr>
        <w:t>, DE</w:t>
      </w:r>
      <w:r w:rsidR="0020449C">
        <w:rPr>
          <w:rFonts w:ascii="Times New Roman" w:hAnsi="Times New Roman" w:cs="Times New Roman"/>
        </w:rPr>
        <w:t xml:space="preserve"> 8 DE DEZEMBRO</w:t>
      </w:r>
      <w:r w:rsidRPr="005D57CA">
        <w:rPr>
          <w:rFonts w:ascii="Times New Roman" w:hAnsi="Times New Roman" w:cs="Times New Roman"/>
        </w:rPr>
        <w:t xml:space="preserve"> DE 2015</w:t>
      </w:r>
    </w:p>
    <w:p w:rsidR="005D57CA" w:rsidRPr="005D57CA" w:rsidRDefault="005D57CA" w:rsidP="005D57CA">
      <w:pPr>
        <w:pStyle w:val="Ttulo1"/>
        <w:rPr>
          <w:rFonts w:ascii="Times New Roman" w:hAnsi="Times New Roman" w:cs="Times New Roman"/>
          <w:color w:val="0000FF"/>
          <w:sz w:val="24"/>
          <w:szCs w:val="24"/>
        </w:rPr>
      </w:pPr>
      <w:r w:rsidRPr="005D57CA">
        <w:rPr>
          <w:rFonts w:ascii="Times New Roman" w:hAnsi="Times New Roman" w:cs="Times New Roman"/>
          <w:caps w:val="0"/>
          <w:color w:val="0000FF"/>
          <w:sz w:val="24"/>
          <w:szCs w:val="24"/>
        </w:rPr>
        <w:t xml:space="preserve">(Publicada no DOU nº </w:t>
      </w:r>
      <w:r w:rsidR="0020449C">
        <w:rPr>
          <w:rFonts w:ascii="Times New Roman" w:hAnsi="Times New Roman" w:cs="Times New Roman"/>
          <w:caps w:val="0"/>
          <w:color w:val="0000FF"/>
          <w:sz w:val="24"/>
          <w:szCs w:val="24"/>
        </w:rPr>
        <w:t>235, de 9 de dezembro de</w:t>
      </w:r>
      <w:r w:rsidRPr="005D57CA">
        <w:rPr>
          <w:rFonts w:ascii="Times New Roman" w:hAnsi="Times New Roman" w:cs="Times New Roman"/>
          <w:caps w:val="0"/>
          <w:color w:val="0000FF"/>
          <w:sz w:val="24"/>
          <w:szCs w:val="24"/>
        </w:rPr>
        <w:t xml:space="preserve"> 2015)</w:t>
      </w:r>
    </w:p>
    <w:p w:rsidR="0020449C" w:rsidRDefault="0020449C" w:rsidP="0020449C">
      <w:pPr>
        <w:ind w:left="3969"/>
        <w:jc w:val="both"/>
      </w:pPr>
      <w:r w:rsidRPr="0020449C">
        <w:t>Dispõe sobre oficialização de novos lotes de substâncias químicas de referência da Farmacopeia Brasileira.</w:t>
      </w:r>
    </w:p>
    <w:p w:rsidR="0020449C" w:rsidRDefault="0020449C" w:rsidP="0020449C">
      <w:pPr>
        <w:ind w:firstLine="567"/>
        <w:jc w:val="both"/>
      </w:pPr>
      <w:r>
        <w:t>A Diretoria Colegiada da Agência Nacional de Vigilância Sanitária, no uso das atribuições que lhe conferem os incisos III e IV, do art.</w:t>
      </w:r>
      <w:r>
        <w:t xml:space="preserve"> </w:t>
      </w:r>
      <w:r>
        <w:t>15 da Lei n.º 9.782, de 26 de janeiro de 1999, o inciso V e nos §§ 1º e 3º do art. 58 do Regimento Interno aprovado nos termos do Anexo</w:t>
      </w:r>
      <w:r>
        <w:t xml:space="preserve"> </w:t>
      </w:r>
      <w:r>
        <w:t>I da Resolução da Diretoria Colegiada - RDC nº 29, de 21 de julho de 2015, tendo em vista o disposto nos incisos III, do art. 2º, III e IV, do</w:t>
      </w:r>
      <w:r>
        <w:t xml:space="preserve"> </w:t>
      </w:r>
      <w:r>
        <w:t>art. 7º da Lei n.º 9.782, de 1999, e o Programa de Melhoria do Processo de Regulamentação da Agência, instituído por meio da Portaria nº 422</w:t>
      </w:r>
      <w:r>
        <w:t xml:space="preserve"> </w:t>
      </w:r>
      <w:r>
        <w:t>de 16 de abril de 2008, na Reunião Ordinária Pública - ROP nº 025/2015, realizada em 3 de dezembro de 2015, adota a seguinte Resolução</w:t>
      </w:r>
      <w:r>
        <w:t xml:space="preserve"> </w:t>
      </w:r>
      <w:r>
        <w:t>da Diretoria Colegiada e eu, Diretor-Presidente, determino a sua publicação.</w:t>
      </w:r>
      <w:r>
        <w:t xml:space="preserve"> </w:t>
      </w:r>
    </w:p>
    <w:p w:rsidR="0020449C" w:rsidRDefault="0020449C" w:rsidP="0020449C">
      <w:pPr>
        <w:ind w:firstLine="567"/>
        <w:jc w:val="both"/>
      </w:pPr>
      <w:r>
        <w:t>Art. 1º Aprovar e oficializar os lotes de Substância Química de Referência (SQR), relacionados no Anexo, conforme disposto no inciso</w:t>
      </w:r>
      <w:r>
        <w:t xml:space="preserve"> </w:t>
      </w:r>
      <w:r>
        <w:t>XIX, Art. 7º, da Lei nº 9.782, de 26 de janeiro de 1999 e no Regimento Interno da Comissão da Farmacopeia Brasileira, aprovado nos termos</w:t>
      </w:r>
      <w:r>
        <w:t xml:space="preserve"> </w:t>
      </w:r>
      <w:r>
        <w:t>do Anexo da Portaria nº 452 da ANVISA, de 25 de fevereiro de 2013 e parecer favorável do Comitê Técnico Temático de Substâncias Químicas</w:t>
      </w:r>
      <w:r>
        <w:t xml:space="preserve"> </w:t>
      </w:r>
      <w:r>
        <w:t>de Referências da Comissão da Farmacopeia Brasileira.</w:t>
      </w:r>
      <w:r>
        <w:t xml:space="preserve"> </w:t>
      </w:r>
    </w:p>
    <w:p w:rsidR="0020449C" w:rsidRDefault="0020449C" w:rsidP="0020449C">
      <w:pPr>
        <w:ind w:firstLine="567"/>
        <w:jc w:val="both"/>
      </w:pPr>
      <w:r>
        <w:t>Art. 2º Tornar obrigatória a utilização da substância, de que trata o artigo anterior, nos testes e ensaios de controle de qualidade de</w:t>
      </w:r>
      <w:r>
        <w:t xml:space="preserve"> </w:t>
      </w:r>
      <w:r>
        <w:t>insumos e especialidades farmacêuticas, em conformidade com a Farmacopeia Brasileira.</w:t>
      </w:r>
      <w:r>
        <w:t xml:space="preserve"> </w:t>
      </w:r>
    </w:p>
    <w:p w:rsidR="0020449C" w:rsidRDefault="0020449C" w:rsidP="0020449C">
      <w:pPr>
        <w:ind w:firstLine="567"/>
        <w:jc w:val="both"/>
      </w:pPr>
      <w:r>
        <w:t>Art. 3º Esta Resolução entra em vigor na data da sua publicação.</w:t>
      </w:r>
      <w:r>
        <w:t xml:space="preserve"> </w:t>
      </w:r>
    </w:p>
    <w:p w:rsidR="0020449C" w:rsidRDefault="0020449C" w:rsidP="0020449C">
      <w:pPr>
        <w:ind w:firstLine="567"/>
        <w:jc w:val="center"/>
      </w:pPr>
      <w:r>
        <w:t>JARBAS BARBOSA DA SILVA JUNIOR</w:t>
      </w:r>
    </w:p>
    <w:p w:rsidR="0020449C" w:rsidRDefault="0020449C" w:rsidP="0020449C">
      <w:pPr>
        <w:ind w:firstLine="567"/>
        <w:jc w:val="center"/>
      </w:pPr>
      <w:r>
        <w:t>Diretor-Presidente</w:t>
      </w:r>
    </w:p>
    <w:p w:rsidR="005D57CA" w:rsidRPr="005D57CA" w:rsidRDefault="005D57CA" w:rsidP="0020449C">
      <w:pPr>
        <w:jc w:val="center"/>
        <w:rPr>
          <w:b/>
          <w:caps/>
        </w:rPr>
      </w:pPr>
      <w:r w:rsidRPr="005D57CA">
        <w:rPr>
          <w:b/>
          <w:caps/>
        </w:rPr>
        <w:t>ANEXO</w:t>
      </w:r>
    </w:p>
    <w:p w:rsidR="005D57CA" w:rsidRPr="005D57CA" w:rsidRDefault="005D57CA" w:rsidP="0020449C">
      <w:pPr>
        <w:autoSpaceDE w:val="0"/>
        <w:autoSpaceDN w:val="0"/>
        <w:adjustRightInd w:val="0"/>
        <w:jc w:val="center"/>
        <w:rPr>
          <w:b/>
        </w:rPr>
      </w:pPr>
      <w:r w:rsidRPr="005D57CA">
        <w:rPr>
          <w:b/>
        </w:rPr>
        <w:t>SUBSTÂNCIAS QUÍMICAS DE REFERÊNCIA DA FARMACOPEIA BRASILEIRA</w:t>
      </w:r>
    </w:p>
    <w:tbl>
      <w:tblPr>
        <w:tblStyle w:val="Tabelacomgrade"/>
        <w:tblW w:w="6804" w:type="dxa"/>
        <w:jc w:val="center"/>
        <w:tblInd w:w="0" w:type="dxa"/>
        <w:tblLook w:val="04A0" w:firstRow="1" w:lastRow="0" w:firstColumn="1" w:lastColumn="0" w:noHBand="0" w:noVBand="1"/>
      </w:tblPr>
      <w:tblGrid>
        <w:gridCol w:w="3012"/>
        <w:gridCol w:w="1342"/>
        <w:gridCol w:w="2450"/>
      </w:tblGrid>
      <w:tr w:rsidR="005D57CA" w:rsidRPr="005D57CA" w:rsidTr="0020449C">
        <w:trPr>
          <w:jc w:val="center"/>
        </w:trPr>
        <w:tc>
          <w:tcPr>
            <w:tcW w:w="3012" w:type="dxa"/>
            <w:shd w:val="clear" w:color="auto" w:fill="FFFFFF" w:themeFill="background1"/>
          </w:tcPr>
          <w:p w:rsidR="005D57CA" w:rsidRPr="005D57CA" w:rsidRDefault="005D57CA" w:rsidP="0020449C">
            <w:pPr>
              <w:autoSpaceDE w:val="0"/>
              <w:autoSpaceDN w:val="0"/>
              <w:adjustRightInd w:val="0"/>
              <w:ind w:right="-67"/>
              <w:jc w:val="center"/>
            </w:pPr>
            <w:r w:rsidRPr="005D57CA">
              <w:t>SQR</w:t>
            </w:r>
          </w:p>
        </w:tc>
        <w:tc>
          <w:tcPr>
            <w:tcW w:w="1342" w:type="dxa"/>
            <w:shd w:val="clear" w:color="auto" w:fill="FFFFFF" w:themeFill="background1"/>
          </w:tcPr>
          <w:p w:rsidR="005D57CA" w:rsidRPr="005D57CA" w:rsidRDefault="005D57CA" w:rsidP="0020449C">
            <w:pPr>
              <w:autoSpaceDE w:val="0"/>
              <w:autoSpaceDN w:val="0"/>
              <w:adjustRightInd w:val="0"/>
              <w:ind w:right="-67"/>
              <w:jc w:val="center"/>
            </w:pPr>
            <w:r w:rsidRPr="005D57CA">
              <w:t>Lote (nº)</w:t>
            </w:r>
          </w:p>
        </w:tc>
        <w:tc>
          <w:tcPr>
            <w:tcW w:w="2450" w:type="dxa"/>
            <w:shd w:val="clear" w:color="auto" w:fill="FFFFFF" w:themeFill="background1"/>
          </w:tcPr>
          <w:p w:rsidR="005D57CA" w:rsidRPr="005D57CA" w:rsidRDefault="005D57CA" w:rsidP="0020449C">
            <w:pPr>
              <w:autoSpaceDE w:val="0"/>
              <w:autoSpaceDN w:val="0"/>
              <w:adjustRightInd w:val="0"/>
              <w:ind w:right="-67"/>
              <w:jc w:val="center"/>
            </w:pPr>
            <w:r w:rsidRPr="005D57CA">
              <w:t>Origem</w:t>
            </w:r>
          </w:p>
        </w:tc>
      </w:tr>
      <w:tr w:rsidR="005D57CA" w:rsidRPr="005D57CA" w:rsidTr="0020449C">
        <w:trPr>
          <w:trHeight w:val="177"/>
          <w:jc w:val="center"/>
        </w:trPr>
        <w:tc>
          <w:tcPr>
            <w:tcW w:w="3012" w:type="dxa"/>
            <w:shd w:val="clear" w:color="auto" w:fill="FFFFFF" w:themeFill="background1"/>
          </w:tcPr>
          <w:p w:rsidR="005D57CA" w:rsidRPr="005D57CA" w:rsidRDefault="0020449C" w:rsidP="0020449C">
            <w:pPr>
              <w:autoSpaceDE w:val="0"/>
              <w:autoSpaceDN w:val="0"/>
              <w:adjustRightInd w:val="0"/>
              <w:ind w:right="-67"/>
              <w:jc w:val="center"/>
              <w:rPr>
                <w:color w:val="000000"/>
              </w:rPr>
            </w:pPr>
            <w:proofErr w:type="spellStart"/>
            <w:proofErr w:type="gramStart"/>
            <w:r w:rsidRPr="0020449C">
              <w:rPr>
                <w:color w:val="000000"/>
              </w:rPr>
              <w:t>artesunato</w:t>
            </w:r>
            <w:proofErr w:type="spellEnd"/>
            <w:proofErr w:type="gramEnd"/>
          </w:p>
        </w:tc>
        <w:tc>
          <w:tcPr>
            <w:tcW w:w="1342" w:type="dxa"/>
            <w:shd w:val="clear" w:color="auto" w:fill="FFFFFF" w:themeFill="background1"/>
          </w:tcPr>
          <w:p w:rsidR="005D57CA" w:rsidRPr="005D57CA" w:rsidRDefault="0020449C" w:rsidP="0020449C">
            <w:pPr>
              <w:autoSpaceDE w:val="0"/>
              <w:autoSpaceDN w:val="0"/>
              <w:adjustRightInd w:val="0"/>
              <w:ind w:right="-8"/>
              <w:jc w:val="center"/>
            </w:pPr>
            <w:r>
              <w:t>1085</w:t>
            </w:r>
          </w:p>
        </w:tc>
        <w:tc>
          <w:tcPr>
            <w:tcW w:w="2450" w:type="dxa"/>
            <w:shd w:val="clear" w:color="auto" w:fill="FFFFFF" w:themeFill="background1"/>
          </w:tcPr>
          <w:p w:rsidR="005D57CA" w:rsidRPr="005D57CA" w:rsidRDefault="005D57CA" w:rsidP="0020449C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5D57CA">
              <w:rPr>
                <w:color w:val="000000"/>
              </w:rPr>
              <w:t>Farmacopeia Brasileira</w:t>
            </w:r>
          </w:p>
        </w:tc>
      </w:tr>
      <w:tr w:rsidR="005D57CA" w:rsidRPr="005D57CA" w:rsidTr="0020449C">
        <w:trPr>
          <w:trHeight w:val="622"/>
          <w:jc w:val="center"/>
        </w:trPr>
        <w:tc>
          <w:tcPr>
            <w:tcW w:w="3012" w:type="dxa"/>
            <w:shd w:val="clear" w:color="auto" w:fill="FFFFFF" w:themeFill="background1"/>
          </w:tcPr>
          <w:p w:rsidR="005D57CA" w:rsidRPr="005D57CA" w:rsidRDefault="0020449C" w:rsidP="0020449C">
            <w:pPr>
              <w:autoSpaceDE w:val="0"/>
              <w:autoSpaceDN w:val="0"/>
              <w:adjustRightInd w:val="0"/>
              <w:ind w:right="-67"/>
              <w:jc w:val="center"/>
            </w:pPr>
            <w:proofErr w:type="gramStart"/>
            <w:r w:rsidRPr="0020449C">
              <w:rPr>
                <w:color w:val="000000"/>
              </w:rPr>
              <w:t>cloridrato</w:t>
            </w:r>
            <w:proofErr w:type="gramEnd"/>
            <w:r w:rsidRPr="0020449C">
              <w:rPr>
                <w:color w:val="000000"/>
              </w:rPr>
              <w:t xml:space="preserve"> de lidocaína</w:t>
            </w:r>
          </w:p>
        </w:tc>
        <w:tc>
          <w:tcPr>
            <w:tcW w:w="1342" w:type="dxa"/>
            <w:shd w:val="clear" w:color="auto" w:fill="FFFFFF" w:themeFill="background1"/>
          </w:tcPr>
          <w:p w:rsidR="005D57CA" w:rsidRPr="005D57CA" w:rsidRDefault="0020449C" w:rsidP="0020449C">
            <w:pPr>
              <w:autoSpaceDE w:val="0"/>
              <w:autoSpaceDN w:val="0"/>
              <w:adjustRightInd w:val="0"/>
              <w:ind w:right="-8"/>
              <w:jc w:val="center"/>
            </w:pPr>
            <w:r>
              <w:t>2017</w:t>
            </w:r>
          </w:p>
        </w:tc>
        <w:tc>
          <w:tcPr>
            <w:tcW w:w="2450" w:type="dxa"/>
            <w:shd w:val="clear" w:color="auto" w:fill="FFFFFF" w:themeFill="background1"/>
          </w:tcPr>
          <w:p w:rsidR="005D57CA" w:rsidRPr="005D57CA" w:rsidRDefault="005D57CA" w:rsidP="0020449C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5D57CA">
              <w:rPr>
                <w:color w:val="000000"/>
              </w:rPr>
              <w:t>Farmacopeia Brasileira</w:t>
            </w:r>
          </w:p>
        </w:tc>
      </w:tr>
    </w:tbl>
    <w:p w:rsidR="0076019F" w:rsidRPr="005D57CA" w:rsidRDefault="0076019F" w:rsidP="005D57CA">
      <w:bookmarkStart w:id="0" w:name="_GoBack"/>
      <w:bookmarkEnd w:id="0"/>
    </w:p>
    <w:sectPr w:rsidR="0076019F" w:rsidRPr="005D57CA" w:rsidSect="005D57CA">
      <w:headerReference w:type="default" r:id="rId6"/>
      <w:footerReference w:type="default" r:id="rId7"/>
      <w:pgSz w:w="11906" w:h="16838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57CA" w:rsidRDefault="005D57CA" w:rsidP="005D57CA">
      <w:pPr>
        <w:spacing w:before="0" w:after="0"/>
      </w:pPr>
      <w:r>
        <w:separator/>
      </w:r>
    </w:p>
  </w:endnote>
  <w:endnote w:type="continuationSeparator" w:id="0">
    <w:p w:rsidR="005D57CA" w:rsidRDefault="005D57CA" w:rsidP="005D57C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57CA" w:rsidRPr="005D57CA" w:rsidRDefault="005D57CA" w:rsidP="005D57CA">
    <w:pPr>
      <w:tabs>
        <w:tab w:val="center" w:pos="4252"/>
        <w:tab w:val="right" w:pos="8504"/>
      </w:tabs>
      <w:spacing w:after="0"/>
      <w:jc w:val="center"/>
      <w:rPr>
        <w:rFonts w:ascii="Calibri" w:eastAsia="Times New Roman" w:hAnsi="Calibri"/>
      </w:rPr>
    </w:pPr>
    <w:r w:rsidRPr="00B517AC">
      <w:rPr>
        <w:rFonts w:ascii="Calibri" w:eastAsia="Times New Roman" w:hAnsi="Calibri"/>
        <w:color w:val="943634"/>
      </w:rPr>
      <w:t xml:space="preserve">Este texto não substitui </w:t>
    </w:r>
    <w:proofErr w:type="gramStart"/>
    <w:r w:rsidRPr="00B517AC">
      <w:rPr>
        <w:rFonts w:ascii="Calibri" w:eastAsia="Times New Roman" w:hAnsi="Calibri"/>
        <w:color w:val="943634"/>
      </w:rPr>
      <w:t>o(</w:t>
    </w:r>
    <w:proofErr w:type="gramEnd"/>
    <w:r w:rsidRPr="00B517AC">
      <w:rPr>
        <w:rFonts w:ascii="Calibri" w:eastAsia="Times New Roman" w:hAnsi="Calibri"/>
        <w:color w:val="943634"/>
      </w:rPr>
      <w:t>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57CA" w:rsidRDefault="005D57CA" w:rsidP="005D57CA">
      <w:pPr>
        <w:spacing w:before="0" w:after="0"/>
      </w:pPr>
      <w:r>
        <w:separator/>
      </w:r>
    </w:p>
  </w:footnote>
  <w:footnote w:type="continuationSeparator" w:id="0">
    <w:p w:rsidR="005D57CA" w:rsidRDefault="005D57CA" w:rsidP="005D57C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57CA" w:rsidRPr="005D57CA" w:rsidRDefault="005D57CA" w:rsidP="005D57CA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eastAsia="Times New Roman" w:hAnsi="Calibri"/>
        <w:sz w:val="22"/>
        <w:szCs w:val="22"/>
        <w:lang w:eastAsia="en-US"/>
      </w:rPr>
    </w:pPr>
    <w:r w:rsidRPr="005D57CA">
      <w:rPr>
        <w:rFonts w:ascii="Calibri" w:eastAsia="Times New Roman" w:hAnsi="Calibri"/>
        <w:noProof/>
        <w:sz w:val="22"/>
        <w:szCs w:val="22"/>
      </w:rPr>
      <w:drawing>
        <wp:inline distT="0" distB="0" distL="0" distR="0" wp14:anchorId="15A6FC93" wp14:editId="42345D5B">
          <wp:extent cx="657225" cy="647700"/>
          <wp:effectExtent l="0" t="0" r="9525" b="0"/>
          <wp:docPr id="2" name="Imagem 2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D57CA" w:rsidRPr="005D57CA" w:rsidRDefault="005D57CA" w:rsidP="005D57CA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eastAsia="Times New Roman" w:hAnsi="Calibri"/>
        <w:b/>
        <w:szCs w:val="22"/>
        <w:lang w:eastAsia="en-US"/>
      </w:rPr>
    </w:pPr>
    <w:r w:rsidRPr="005D57CA">
      <w:rPr>
        <w:rFonts w:ascii="Calibri" w:eastAsia="Times New Roman" w:hAnsi="Calibri"/>
        <w:b/>
        <w:szCs w:val="22"/>
        <w:lang w:eastAsia="en-US"/>
      </w:rPr>
      <w:t>Ministério da Saúde - MS</w:t>
    </w:r>
  </w:p>
  <w:p w:rsidR="005D57CA" w:rsidRDefault="005D57CA" w:rsidP="005D57CA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eastAsia="Times New Roman" w:hAnsi="Calibri"/>
        <w:b/>
        <w:szCs w:val="22"/>
        <w:lang w:eastAsia="en-US"/>
      </w:rPr>
    </w:pPr>
    <w:r w:rsidRPr="005D57CA">
      <w:rPr>
        <w:rFonts w:ascii="Calibri" w:eastAsia="Times New Roman" w:hAnsi="Calibri"/>
        <w:b/>
        <w:szCs w:val="22"/>
        <w:lang w:eastAsia="en-US"/>
      </w:rPr>
      <w:t xml:space="preserve">Agência Nacional de Vigilância Sanitária </w:t>
    </w:r>
    <w:r>
      <w:rPr>
        <w:rFonts w:ascii="Calibri" w:eastAsia="Times New Roman" w:hAnsi="Calibri"/>
        <w:b/>
        <w:szCs w:val="22"/>
        <w:lang w:eastAsia="en-US"/>
      </w:rPr>
      <w:t>–</w:t>
    </w:r>
    <w:r w:rsidRPr="005D57CA">
      <w:rPr>
        <w:rFonts w:ascii="Calibri" w:eastAsia="Times New Roman" w:hAnsi="Calibri"/>
        <w:b/>
        <w:szCs w:val="22"/>
        <w:lang w:eastAsia="en-US"/>
      </w:rPr>
      <w:t xml:space="preserve"> ANVISA</w:t>
    </w:r>
  </w:p>
  <w:p w:rsidR="005D57CA" w:rsidRPr="005D57CA" w:rsidRDefault="005D57CA" w:rsidP="005D57CA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eastAsia="Times New Roman" w:hAnsi="Calibri"/>
        <w:b/>
        <w:szCs w:val="22"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7CA"/>
    <w:rsid w:val="0020449C"/>
    <w:rsid w:val="00453AA0"/>
    <w:rsid w:val="004A6AE6"/>
    <w:rsid w:val="005D57CA"/>
    <w:rsid w:val="006111E2"/>
    <w:rsid w:val="0076019F"/>
    <w:rsid w:val="00A1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3166DE7"/>
  <w15:chartTrackingRefBased/>
  <w15:docId w15:val="{8401AC1A-1327-4289-9D86-D00786664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D57C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link w:val="Ttulo1Char"/>
    <w:uiPriority w:val="9"/>
    <w:qFormat/>
    <w:rsid w:val="005D57CA"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rsid w:val="005D57CA"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D57CA"/>
    <w:rPr>
      <w:rFonts w:ascii="Arial" w:eastAsiaTheme="minorEastAsia" w:hAnsi="Arial" w:cs="Arial"/>
      <w:b/>
      <w:bCs/>
      <w:caps/>
      <w:color w:val="000000"/>
      <w:kern w:val="36"/>
      <w:sz w:val="23"/>
      <w:szCs w:val="23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D57CA"/>
    <w:rPr>
      <w:rFonts w:ascii="Arial" w:eastAsiaTheme="minorEastAsia" w:hAnsi="Arial" w:cs="Arial"/>
      <w:b/>
      <w:bCs/>
      <w:color w:val="000000"/>
      <w:sz w:val="21"/>
      <w:szCs w:val="21"/>
      <w:lang w:eastAsia="pt-BR"/>
    </w:rPr>
  </w:style>
  <w:style w:type="table" w:styleId="Tabelacomgrade">
    <w:name w:val="Table Grid"/>
    <w:basedOn w:val="Tabelanormal"/>
    <w:uiPriority w:val="59"/>
    <w:rsid w:val="005D57CA"/>
    <w:pPr>
      <w:spacing w:after="0" w:line="240" w:lineRule="auto"/>
    </w:pPr>
    <w:rPr>
      <w:rFonts w:ascii="Arial" w:eastAsia="Times New Roman" w:hAnsi="Arial" w:cs="Arial"/>
      <w:sz w:val="18"/>
      <w:szCs w:val="18"/>
      <w:lang w:eastAsia="pt-B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5D57CA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5D57CA"/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5D57CA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5D57CA"/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D9724A-07B9-4897-9A8A-00D1F9725E9A}"/>
</file>

<file path=customXml/itemProps2.xml><?xml version="1.0" encoding="utf-8"?>
<ds:datastoreItem xmlns:ds="http://schemas.openxmlformats.org/officeDocument/2006/customXml" ds:itemID="{8B303BB9-2810-4534-8F43-81B8C5B9CA27}"/>
</file>

<file path=customXml/itemProps3.xml><?xml version="1.0" encoding="utf-8"?>
<ds:datastoreItem xmlns:ds="http://schemas.openxmlformats.org/officeDocument/2006/customXml" ds:itemID="{9659638F-77A1-4FD5-B2C7-B777C153279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310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Raianne Liberal Coutinho</dc:creator>
  <cp:keywords/>
  <dc:description/>
  <cp:lastModifiedBy>Raianne Liberal Coutinho</cp:lastModifiedBy>
  <cp:revision>3</cp:revision>
  <dcterms:created xsi:type="dcterms:W3CDTF">2017-08-22T14:25:00Z</dcterms:created>
  <dcterms:modified xsi:type="dcterms:W3CDTF">2017-08-22T14:28:00Z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