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1E1" w:rsidRPr="005726FB" w:rsidRDefault="00B25CCB" w:rsidP="005726FB">
      <w:pPr>
        <w:ind w:right="-285"/>
        <w:jc w:val="center"/>
        <w:rPr>
          <w:rFonts w:ascii="Times New Roman" w:hAnsi="Times New Roman" w:cs="Times New Roman"/>
          <w:b/>
        </w:rPr>
      </w:pPr>
      <w:r w:rsidRPr="005726FB">
        <w:rPr>
          <w:rFonts w:ascii="Times New Roman" w:hAnsi="Times New Roman" w:cs="Times New Roman"/>
          <w:b/>
        </w:rPr>
        <w:t>RESOLUÇÃO</w:t>
      </w:r>
      <w:r w:rsidR="005726FB" w:rsidRPr="005726FB">
        <w:rPr>
          <w:rFonts w:ascii="Times New Roman" w:hAnsi="Times New Roman" w:cs="Times New Roman"/>
          <w:b/>
        </w:rPr>
        <w:t xml:space="preserve"> DE DIRETORIA COLEGIADA</w:t>
      </w:r>
      <w:r w:rsidRPr="005726FB">
        <w:rPr>
          <w:rFonts w:ascii="Times New Roman" w:hAnsi="Times New Roman" w:cs="Times New Roman"/>
          <w:b/>
        </w:rPr>
        <w:t xml:space="preserve"> – RDC Nº 55, DE 06 DE AGOSTO DE 2008</w:t>
      </w:r>
    </w:p>
    <w:p w:rsidR="002629A7" w:rsidRPr="005726FB" w:rsidRDefault="002629A7" w:rsidP="00B25CCB">
      <w:pPr>
        <w:jc w:val="center"/>
        <w:rPr>
          <w:rFonts w:ascii="Times New Roman" w:hAnsi="Times New Roman" w:cs="Times New Roman"/>
          <w:b/>
          <w:color w:val="0000FF"/>
          <w:sz w:val="24"/>
          <w:szCs w:val="24"/>
        </w:rPr>
      </w:pPr>
      <w:r w:rsidRPr="005726FB">
        <w:rPr>
          <w:rFonts w:ascii="Times New Roman" w:hAnsi="Times New Roman" w:cs="Times New Roman"/>
          <w:b/>
          <w:color w:val="0000FF"/>
          <w:sz w:val="24"/>
          <w:szCs w:val="24"/>
        </w:rPr>
        <w:t>(Publicada em DOU nº 152, de 08 de agosto de 2008</w:t>
      </w:r>
      <w:proofErr w:type="gramStart"/>
      <w:r w:rsidRPr="005726FB">
        <w:rPr>
          <w:rFonts w:ascii="Times New Roman" w:hAnsi="Times New Roman" w:cs="Times New Roman"/>
          <w:b/>
          <w:color w:val="0000FF"/>
          <w:sz w:val="24"/>
          <w:szCs w:val="24"/>
        </w:rPr>
        <w:t>)</w:t>
      </w:r>
      <w:proofErr w:type="gram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2629A7" w:rsidRPr="005726FB" w:rsidTr="002629A7">
        <w:tc>
          <w:tcPr>
            <w:tcW w:w="4322" w:type="dxa"/>
          </w:tcPr>
          <w:p w:rsidR="002629A7" w:rsidRPr="005726FB" w:rsidRDefault="002629A7" w:rsidP="00B25CCB">
            <w:pPr>
              <w:jc w:val="center"/>
              <w:rPr>
                <w:rFonts w:ascii="Times New Roman" w:hAnsi="Times New Roman" w:cs="Times New Roman"/>
                <w:b/>
                <w:color w:val="0000FF"/>
                <w:sz w:val="24"/>
                <w:szCs w:val="24"/>
              </w:rPr>
            </w:pPr>
          </w:p>
        </w:tc>
        <w:tc>
          <w:tcPr>
            <w:tcW w:w="4322" w:type="dxa"/>
          </w:tcPr>
          <w:p w:rsidR="002629A7" w:rsidRPr="005726FB" w:rsidRDefault="002629A7" w:rsidP="002629A7">
            <w:pPr>
              <w:jc w:val="both"/>
              <w:rPr>
                <w:rFonts w:ascii="Times New Roman" w:hAnsi="Times New Roman" w:cs="Times New Roman"/>
                <w:b/>
                <w:color w:val="0000FF"/>
                <w:sz w:val="24"/>
                <w:szCs w:val="24"/>
              </w:rPr>
            </w:pPr>
            <w:r w:rsidRPr="005726FB">
              <w:rPr>
                <w:rFonts w:ascii="Times New Roman" w:hAnsi="Times New Roman" w:cs="Times New Roman"/>
                <w:sz w:val="24"/>
                <w:szCs w:val="24"/>
              </w:rPr>
              <w:t>Dispõe sobre o registro de produtos utilizados no procedimento de pigmentação artificial permanente da pele, e dá outras providências.</w:t>
            </w:r>
          </w:p>
        </w:tc>
      </w:tr>
    </w:tbl>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 xml:space="preserve">A </w:t>
      </w:r>
      <w:r w:rsidRPr="005726FB">
        <w:rPr>
          <w:rFonts w:ascii="Times New Roman" w:eastAsia="Times New Roman" w:hAnsi="Times New Roman" w:cs="Times New Roman"/>
          <w:b/>
          <w:color w:val="000000"/>
          <w:sz w:val="24"/>
          <w:szCs w:val="24"/>
          <w:lang w:eastAsia="pt-BR"/>
        </w:rPr>
        <w:t>Diretoria Colegiada da Agência Nacional de Vigilância Sanitária</w:t>
      </w:r>
      <w:r w:rsidRPr="005726FB">
        <w:rPr>
          <w:rFonts w:ascii="Times New Roman" w:eastAsia="Times New Roman" w:hAnsi="Times New Roman" w:cs="Times New Roman"/>
          <w:color w:val="000000"/>
          <w:sz w:val="24"/>
          <w:szCs w:val="24"/>
          <w:lang w:eastAsia="pt-BR"/>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5 de agosto de 2008, e</w:t>
      </w:r>
    </w:p>
    <w:p w:rsidR="002629A7" w:rsidRPr="00B40C78" w:rsidRDefault="002629A7" w:rsidP="002629A7">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B40C78">
        <w:rPr>
          <w:rFonts w:ascii="Times New Roman" w:eastAsia="Times New Roman" w:hAnsi="Times New Roman" w:cs="Times New Roman"/>
          <w:strike/>
          <w:color w:val="000000"/>
          <w:sz w:val="24"/>
          <w:szCs w:val="24"/>
          <w:lang w:eastAsia="pt-BR"/>
        </w:rPr>
        <w:t>Considerando o risco sanitário dos produtos utilizados no procedimento de pigmentação em reunião realizada em 2008 e: artificial permanente da pele;</w:t>
      </w:r>
    </w:p>
    <w:p w:rsidR="00B40C78" w:rsidRPr="00B40C78" w:rsidRDefault="00B40C78" w:rsidP="00B40C78">
      <w:pPr>
        <w:spacing w:before="300" w:after="300" w:line="240" w:lineRule="auto"/>
        <w:ind w:firstLine="573"/>
        <w:jc w:val="both"/>
        <w:rPr>
          <w:rFonts w:ascii="Times New Roman" w:eastAsia="Times New Roman" w:hAnsi="Times New Roman" w:cs="Times New Roman"/>
          <w:b/>
          <w:color w:val="0000FF"/>
          <w:sz w:val="24"/>
          <w:szCs w:val="24"/>
          <w:lang w:eastAsia="pt-BR"/>
        </w:rPr>
      </w:pPr>
      <w:r>
        <w:rPr>
          <w:rFonts w:ascii="Times New Roman" w:eastAsia="Times New Roman" w:hAnsi="Times New Roman" w:cs="Times New Roman"/>
          <w:color w:val="000000"/>
          <w:sz w:val="24"/>
          <w:szCs w:val="24"/>
          <w:lang w:eastAsia="pt-BR"/>
        </w:rPr>
        <w:t>C</w:t>
      </w:r>
      <w:r w:rsidRPr="00B40C78">
        <w:rPr>
          <w:rFonts w:ascii="Times New Roman" w:eastAsia="Times New Roman" w:hAnsi="Times New Roman" w:cs="Times New Roman"/>
          <w:color w:val="000000"/>
          <w:sz w:val="24"/>
          <w:szCs w:val="24"/>
          <w:lang w:eastAsia="pt-BR"/>
        </w:rPr>
        <w:t>onsiderando o risco sanitário dos produtos utilizados no</w:t>
      </w:r>
      <w:r>
        <w:rPr>
          <w:rFonts w:ascii="Times New Roman" w:eastAsia="Times New Roman" w:hAnsi="Times New Roman" w:cs="Times New Roman"/>
          <w:color w:val="000000"/>
          <w:sz w:val="24"/>
          <w:szCs w:val="24"/>
          <w:lang w:eastAsia="pt-BR"/>
        </w:rPr>
        <w:t xml:space="preserve"> </w:t>
      </w:r>
      <w:r w:rsidRPr="00B40C78">
        <w:rPr>
          <w:rFonts w:ascii="Times New Roman" w:eastAsia="Times New Roman" w:hAnsi="Times New Roman" w:cs="Times New Roman"/>
          <w:color w:val="000000"/>
          <w:sz w:val="24"/>
          <w:szCs w:val="24"/>
          <w:lang w:eastAsia="pt-BR"/>
        </w:rPr>
        <w:t>procedimento de pigmentação artificial permanente da pele;</w:t>
      </w:r>
      <w:r>
        <w:rPr>
          <w:rFonts w:ascii="Times New Roman" w:eastAsia="Times New Roman" w:hAnsi="Times New Roman" w:cs="Times New Roman"/>
          <w:color w:val="000000"/>
          <w:sz w:val="24"/>
          <w:szCs w:val="24"/>
          <w:lang w:eastAsia="pt-BR"/>
        </w:rPr>
        <w:t xml:space="preserve"> </w:t>
      </w:r>
      <w:r w:rsidRPr="00B40C78">
        <w:rPr>
          <w:rFonts w:ascii="Times New Roman" w:eastAsia="Times New Roman" w:hAnsi="Times New Roman" w:cs="Times New Roman"/>
          <w:b/>
          <w:color w:val="0000FF"/>
          <w:sz w:val="24"/>
          <w:szCs w:val="24"/>
          <w:lang w:eastAsia="pt-BR"/>
        </w:rPr>
        <w:t>(Retificado em DOU nº 155, de 13 de agosto de 2008)</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Considerando a necessidade de regulamentar a fabricação, importação e comercialização destes produtos;</w:t>
      </w:r>
    </w:p>
    <w:p w:rsid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 xml:space="preserve">Considerando os requisitos que devem ser cumpridos pelas empresas para solicitação do registro destes produtos; </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adota a seguinte Resolução de Diretoria Colegiada e eu, Diretor-Presidente, determino a sua publicação:</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Art. 1° Fica aprovado o Regulamento Técnico que consta no anexo desta Resolução que trata do registro de produtos utilizados no procedimento de pigmentação artificial permanente da pele.</w:t>
      </w:r>
    </w:p>
    <w:p w:rsidR="002629A7" w:rsidRPr="005726FB" w:rsidRDefault="002629A7" w:rsidP="002629A7">
      <w:pPr>
        <w:spacing w:before="300" w:after="300" w:line="240" w:lineRule="auto"/>
        <w:ind w:firstLine="573"/>
        <w:jc w:val="both"/>
        <w:rPr>
          <w:rFonts w:ascii="Times New Roman" w:eastAsia="Times New Roman" w:hAnsi="Times New Roman" w:cs="Times New Roman"/>
          <w:b/>
          <w:color w:val="0000FF"/>
          <w:sz w:val="24"/>
          <w:szCs w:val="24"/>
          <w:lang w:eastAsia="pt-BR"/>
        </w:rPr>
      </w:pPr>
      <w:r w:rsidRPr="005726FB">
        <w:rPr>
          <w:rFonts w:ascii="Times New Roman" w:eastAsia="Times New Roman" w:hAnsi="Times New Roman" w:cs="Times New Roman"/>
          <w:color w:val="000000"/>
          <w:sz w:val="24"/>
          <w:szCs w:val="24"/>
          <w:lang w:eastAsia="pt-BR"/>
        </w:rPr>
        <w:t>Art. 2° As empresas têm um prazo de 180 (cento e oitenta dias) para se adequarem ao estabelecido nesta Resolução.</w:t>
      </w:r>
      <w:r w:rsidR="00B156F7" w:rsidRPr="005726FB">
        <w:rPr>
          <w:rFonts w:ascii="Times New Roman" w:eastAsia="Times New Roman" w:hAnsi="Times New Roman" w:cs="Times New Roman"/>
          <w:color w:val="000000"/>
          <w:sz w:val="24"/>
          <w:szCs w:val="24"/>
          <w:lang w:eastAsia="pt-BR"/>
        </w:rPr>
        <w:t xml:space="preserve"> </w:t>
      </w:r>
      <w:r w:rsidR="00B156F7" w:rsidRPr="00DE034F">
        <w:rPr>
          <w:rFonts w:ascii="Times New Roman" w:eastAsia="Times New Roman" w:hAnsi="Times New Roman" w:cs="Times New Roman"/>
          <w:b/>
          <w:color w:val="0000FF"/>
          <w:sz w:val="24"/>
          <w:szCs w:val="24"/>
          <w:lang w:eastAsia="pt-BR"/>
        </w:rPr>
        <w:t>(Prazo prorrog</w:t>
      </w:r>
      <w:r w:rsidR="003D469C">
        <w:rPr>
          <w:rFonts w:ascii="Times New Roman" w:eastAsia="Times New Roman" w:hAnsi="Times New Roman" w:cs="Times New Roman"/>
          <w:b/>
          <w:color w:val="0000FF"/>
          <w:sz w:val="24"/>
          <w:szCs w:val="24"/>
          <w:lang w:eastAsia="pt-BR"/>
        </w:rPr>
        <w:t xml:space="preserve">ado até 8 de fevereiro de 2010 </w:t>
      </w:r>
      <w:r w:rsidR="00B156F7" w:rsidRPr="00DE034F">
        <w:rPr>
          <w:rFonts w:ascii="Times New Roman" w:eastAsia="Times New Roman" w:hAnsi="Times New Roman" w:cs="Times New Roman"/>
          <w:b/>
          <w:color w:val="0000FF"/>
          <w:sz w:val="24"/>
          <w:szCs w:val="24"/>
          <w:lang w:eastAsia="pt-BR"/>
        </w:rPr>
        <w:t>pela Resolução – RDC nº 5, de 11 de fevereiro de 2009)</w:t>
      </w:r>
      <w:bookmarkStart w:id="0" w:name="_GoBack"/>
      <w:bookmarkEnd w:id="0"/>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Art. 3° Esta Resolução entra em vigor na data de sua publicação.</w:t>
      </w:r>
    </w:p>
    <w:p w:rsidR="002629A7" w:rsidRPr="005726FB" w:rsidRDefault="002629A7" w:rsidP="002629A7">
      <w:pPr>
        <w:spacing w:before="300" w:after="300" w:line="240" w:lineRule="auto"/>
        <w:jc w:val="center"/>
        <w:rPr>
          <w:rFonts w:ascii="Times New Roman" w:eastAsia="Times New Roman" w:hAnsi="Times New Roman" w:cs="Times New Roman"/>
          <w:b/>
          <w:bCs/>
          <w:color w:val="000000"/>
          <w:sz w:val="24"/>
          <w:szCs w:val="24"/>
          <w:lang w:eastAsia="pt-BR"/>
        </w:rPr>
      </w:pPr>
      <w:r w:rsidRPr="005726FB">
        <w:rPr>
          <w:rFonts w:ascii="Times New Roman" w:eastAsia="Times New Roman" w:hAnsi="Times New Roman" w:cs="Times New Roman"/>
          <w:b/>
          <w:bCs/>
          <w:color w:val="000000"/>
          <w:sz w:val="24"/>
          <w:szCs w:val="24"/>
          <w:lang w:eastAsia="pt-BR"/>
        </w:rPr>
        <w:t>DIRCEU RAPOSO DE MELLO</w:t>
      </w:r>
    </w:p>
    <w:p w:rsidR="002629A7" w:rsidRDefault="002629A7" w:rsidP="002629A7">
      <w:pPr>
        <w:spacing w:before="300" w:after="300" w:line="240" w:lineRule="auto"/>
        <w:jc w:val="both"/>
        <w:rPr>
          <w:rFonts w:ascii="Times New Roman" w:eastAsia="Times New Roman" w:hAnsi="Times New Roman" w:cs="Times New Roman"/>
          <w:color w:val="000000"/>
          <w:sz w:val="24"/>
          <w:szCs w:val="24"/>
          <w:lang w:eastAsia="pt-BR"/>
        </w:rPr>
      </w:pPr>
    </w:p>
    <w:p w:rsidR="002629A7" w:rsidRPr="005726FB" w:rsidRDefault="002629A7" w:rsidP="002629A7">
      <w:pPr>
        <w:spacing w:before="300" w:after="300" w:line="240" w:lineRule="auto"/>
        <w:jc w:val="center"/>
        <w:rPr>
          <w:rFonts w:ascii="Times New Roman" w:eastAsia="Times New Roman" w:hAnsi="Times New Roman" w:cs="Times New Roman"/>
          <w:b/>
          <w:color w:val="000000"/>
          <w:sz w:val="24"/>
          <w:szCs w:val="24"/>
          <w:lang w:eastAsia="pt-BR"/>
        </w:rPr>
      </w:pPr>
      <w:r w:rsidRPr="005726FB">
        <w:rPr>
          <w:rFonts w:ascii="Times New Roman" w:eastAsia="Times New Roman" w:hAnsi="Times New Roman" w:cs="Times New Roman"/>
          <w:b/>
          <w:color w:val="000000"/>
          <w:sz w:val="24"/>
          <w:szCs w:val="24"/>
          <w:lang w:eastAsia="pt-BR"/>
        </w:rPr>
        <w:lastRenderedPageBreak/>
        <w:t>ANEXO</w:t>
      </w:r>
    </w:p>
    <w:p w:rsidR="002629A7" w:rsidRPr="005726FB" w:rsidRDefault="002629A7" w:rsidP="002629A7">
      <w:pPr>
        <w:spacing w:before="300" w:after="300" w:line="240" w:lineRule="auto"/>
        <w:jc w:val="center"/>
        <w:rPr>
          <w:rFonts w:ascii="Times New Roman" w:eastAsia="Times New Roman" w:hAnsi="Times New Roman" w:cs="Times New Roman"/>
          <w:b/>
          <w:color w:val="000000"/>
          <w:sz w:val="24"/>
          <w:szCs w:val="24"/>
          <w:lang w:eastAsia="pt-BR"/>
        </w:rPr>
      </w:pPr>
      <w:r w:rsidRPr="005726FB">
        <w:rPr>
          <w:rFonts w:ascii="Times New Roman" w:eastAsia="Times New Roman" w:hAnsi="Times New Roman" w:cs="Times New Roman"/>
          <w:b/>
          <w:color w:val="000000"/>
          <w:sz w:val="24"/>
          <w:szCs w:val="24"/>
          <w:lang w:eastAsia="pt-BR"/>
        </w:rPr>
        <w:t>REGULAMENTO TÉCNICO PARA REGISTRO DE PRODUTOS UTILIZADOS NOS PROCEDIMENTOS DE PIGMENTAÇÃO ARTIFICIAL PERMANENTE DA PELE.</w:t>
      </w:r>
    </w:p>
    <w:p w:rsidR="002629A7" w:rsidRPr="005726FB" w:rsidRDefault="002629A7" w:rsidP="002629A7">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5726FB">
        <w:rPr>
          <w:rFonts w:ascii="Times New Roman" w:eastAsia="Times New Roman" w:hAnsi="Times New Roman" w:cs="Times New Roman"/>
          <w:b/>
          <w:color w:val="000000"/>
          <w:sz w:val="24"/>
          <w:szCs w:val="24"/>
          <w:lang w:eastAsia="pt-BR"/>
        </w:rPr>
        <w:t>PARTE 1 - OBJETIVO</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1.1 Este regulamento estabelece a obrigatoriedade de registro de produtos utilizados nos procedimentos de pigmentação artificial permanente da pele e os critérios para concessão destes registros.</w:t>
      </w:r>
    </w:p>
    <w:p w:rsidR="002629A7" w:rsidRPr="005726FB" w:rsidRDefault="002629A7" w:rsidP="002629A7">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5726FB">
        <w:rPr>
          <w:rFonts w:ascii="Times New Roman" w:eastAsia="Times New Roman" w:hAnsi="Times New Roman" w:cs="Times New Roman"/>
          <w:b/>
          <w:color w:val="000000"/>
          <w:sz w:val="24"/>
          <w:szCs w:val="24"/>
          <w:lang w:eastAsia="pt-BR"/>
        </w:rPr>
        <w:t>PARTE 2 - DEFINIÇÕES</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2.1 Pigmentação Artificial Permanente da Pele – pigmentação exógena implantada na camada dérmica ou na camada subepidérmica da pele, com o objetivo de embelezamento ou correção estética.</w:t>
      </w:r>
    </w:p>
    <w:p w:rsidR="002629A7" w:rsidRPr="00D444F9" w:rsidRDefault="002629A7" w:rsidP="002629A7">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D444F9">
        <w:rPr>
          <w:rFonts w:ascii="Times New Roman" w:eastAsia="Times New Roman" w:hAnsi="Times New Roman" w:cs="Times New Roman"/>
          <w:b/>
          <w:color w:val="000000"/>
          <w:sz w:val="24"/>
          <w:szCs w:val="24"/>
          <w:lang w:eastAsia="pt-BR"/>
        </w:rPr>
        <w:t>PARTE 3 - REFERÊNCIA</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3.1 BRASIL. Lei nº. 6.360, de 23 de setembro de 1976, que dispõe sobre a vigilância sanitária a que ficam sujeitos os medicamentos, as drogas, os insumos farmacêuticos e correlatos, cosméticos, saneantes e outros produtos, e dá outras providências. Publicada no DOU - Diário Oficial da União; Poder Executivo, de 24 de setembro de 1976.</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3.2 BRASIL. Decreto nº. 79.094, de 5 de janeiro de 1977, que regulamenta a Lei 6.360/76 de 23 de setembro de 1976, que submete ao sistema de vigilância sanitária os medicamentos, insumos farmacêuticos, drogas, correlatos, cosméticos, produtos de higiene, saneantes e outros. Publicada no DOU - Diário Oficial da União; Poder Executivo, 7 de janeiro de 1977.</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3.3 BRASIL. Resolução Anvisa RDC nº. 59, de 27 de junho de 2000, que determina a todos fornecedores de produtos médicos, o cumprimento dos requisitos estabelecidos pelas "Boas Práticas de Fabricação de Produtos Médicos". Publicada no DOU - Diário Oficial da União; Poder Executivo, de 29 de junho de 2000.</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3.4 BRASIL. Resolução Anvisa RDC nº. 97, de 9 de novembro de 2000, que define e caracteriza o termo "grupo de produtos" e suas aplicações. Publicada no DOU - Diário Oficial da</w:t>
      </w:r>
      <w:r w:rsidR="003C52B1">
        <w:rPr>
          <w:rFonts w:ascii="Times New Roman" w:eastAsia="Times New Roman" w:hAnsi="Times New Roman" w:cs="Times New Roman"/>
          <w:color w:val="000000"/>
          <w:sz w:val="24"/>
          <w:szCs w:val="24"/>
          <w:lang w:eastAsia="pt-BR"/>
        </w:rPr>
        <w:t xml:space="preserve"> </w:t>
      </w:r>
      <w:r w:rsidRPr="005726FB">
        <w:rPr>
          <w:rFonts w:ascii="Times New Roman" w:eastAsia="Times New Roman" w:hAnsi="Times New Roman" w:cs="Times New Roman"/>
          <w:color w:val="000000"/>
          <w:sz w:val="24"/>
          <w:szCs w:val="24"/>
          <w:lang w:eastAsia="pt-BR"/>
        </w:rPr>
        <w:t>União; Poder Executivo, de 10 de novembro de 2000.</w:t>
      </w:r>
    </w:p>
    <w:p w:rsidR="002629A7"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3.5 BRASIL, Resolução ANVISA RDC nº. 56 de 06 de abril de 2001. Regulamento Técnico que estabelece os requisitos essenciais de segurança e eficácia aplicáveis aos produtos para saúde, referidos no anexo desta Resolução. Publicada no Diário Oficial da União, Poder Executivo, de 10 de abril de 2001.</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lastRenderedPageBreak/>
        <w:t>3.6 BRASIL, Resolução ANVISA RDC nº. 185 de 22 de outubro de 2001. Regulamento Técnico que trata do Registro, Alteração, Revalidação e Cancelamento do Registro de Produtos Médicos na Agência Nacional de Vigilância Sanitária - ANVISA. Publicada no Diário Oficial da União, Poder Executivo, de 06 de novembro de 2001.</w:t>
      </w:r>
    </w:p>
    <w:p w:rsidR="002629A7" w:rsidRPr="00503A8D" w:rsidRDefault="002629A7" w:rsidP="002629A7">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503A8D">
        <w:rPr>
          <w:rFonts w:ascii="Times New Roman" w:eastAsia="Times New Roman" w:hAnsi="Times New Roman" w:cs="Times New Roman"/>
          <w:b/>
          <w:color w:val="000000"/>
          <w:sz w:val="24"/>
          <w:szCs w:val="24"/>
          <w:lang w:eastAsia="pt-BR"/>
        </w:rPr>
        <w:t>PARTE 4 - CLASSIFICAÇÃO</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 xml:space="preserve">4.1 Ficam classificados como produtos para a saúde destinados a embelezamento ou correção estética os produtos usados nos procedimentos de pigmentação artificial permanente da pele, segundo as regras descritas no Anexo II da Resolução </w:t>
      </w:r>
      <w:proofErr w:type="gramStart"/>
      <w:r w:rsidRPr="005726FB">
        <w:rPr>
          <w:rFonts w:ascii="Times New Roman" w:eastAsia="Times New Roman" w:hAnsi="Times New Roman" w:cs="Times New Roman"/>
          <w:color w:val="000000"/>
          <w:sz w:val="24"/>
          <w:szCs w:val="24"/>
          <w:lang w:eastAsia="pt-BR"/>
        </w:rPr>
        <w:t>Anvisa</w:t>
      </w:r>
      <w:proofErr w:type="gramEnd"/>
      <w:r w:rsidRPr="005726FB">
        <w:rPr>
          <w:rFonts w:ascii="Times New Roman" w:eastAsia="Times New Roman" w:hAnsi="Times New Roman" w:cs="Times New Roman"/>
          <w:color w:val="000000"/>
          <w:sz w:val="24"/>
          <w:szCs w:val="24"/>
          <w:lang w:eastAsia="pt-BR"/>
        </w:rPr>
        <w:t xml:space="preserve"> RDC nº 185/01, de acordo com o risco intrínseco que representam à saúde do consumidor, paciente, operador ou terceiros envolvidos.</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 xml:space="preserve">4.2 A lista dos produtos utilizados nestes procedimentos e sua respectiva classificação de risco estão descritos no quadro a seguir. </w:t>
      </w:r>
    </w:p>
    <w:tbl>
      <w:tblPr>
        <w:tblW w:w="0" w:type="auto"/>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194"/>
        <w:gridCol w:w="4576"/>
        <w:gridCol w:w="1819"/>
      </w:tblGrid>
      <w:tr w:rsidR="002629A7" w:rsidRPr="005726FB" w:rsidTr="002629A7">
        <w:trPr>
          <w:jc w:val="center"/>
        </w:trPr>
        <w:tc>
          <w:tcPr>
            <w:tcW w:w="2685" w:type="dxa"/>
            <w:tcMar>
              <w:top w:w="45" w:type="dxa"/>
              <w:left w:w="45" w:type="dxa"/>
              <w:bottom w:w="45" w:type="dxa"/>
              <w:right w:w="45" w:type="dxa"/>
            </w:tcMar>
            <w:hideMark/>
          </w:tcPr>
          <w:p w:rsidR="002629A7" w:rsidRPr="00EE13D8" w:rsidRDefault="002629A7" w:rsidP="002629A7">
            <w:pPr>
              <w:spacing w:before="100" w:beforeAutospacing="1" w:after="100" w:afterAutospacing="1" w:line="240" w:lineRule="auto"/>
              <w:jc w:val="both"/>
              <w:rPr>
                <w:rFonts w:ascii="Times New Roman" w:eastAsia="Times New Roman" w:hAnsi="Times New Roman" w:cs="Times New Roman"/>
                <w:b/>
                <w:color w:val="000000"/>
                <w:sz w:val="24"/>
                <w:szCs w:val="24"/>
                <w:lang w:eastAsia="pt-BR"/>
              </w:rPr>
            </w:pPr>
            <w:r w:rsidRPr="00EE13D8">
              <w:rPr>
                <w:rFonts w:ascii="Times New Roman" w:eastAsia="Times New Roman" w:hAnsi="Times New Roman" w:cs="Times New Roman"/>
                <w:b/>
                <w:color w:val="000000"/>
                <w:sz w:val="24"/>
                <w:szCs w:val="24"/>
                <w:lang w:eastAsia="pt-BR"/>
              </w:rPr>
              <w:t>Produto</w:t>
            </w:r>
          </w:p>
        </w:tc>
        <w:tc>
          <w:tcPr>
            <w:tcW w:w="8820" w:type="dxa"/>
            <w:tcMar>
              <w:top w:w="45" w:type="dxa"/>
              <w:left w:w="45" w:type="dxa"/>
              <w:bottom w:w="45" w:type="dxa"/>
              <w:right w:w="45" w:type="dxa"/>
            </w:tcMar>
            <w:hideMark/>
          </w:tcPr>
          <w:p w:rsidR="002629A7" w:rsidRPr="00EE13D8" w:rsidRDefault="002629A7" w:rsidP="002629A7">
            <w:pPr>
              <w:spacing w:before="100" w:beforeAutospacing="1" w:after="100" w:afterAutospacing="1" w:line="240" w:lineRule="auto"/>
              <w:jc w:val="both"/>
              <w:rPr>
                <w:rFonts w:ascii="Times New Roman" w:eastAsia="Times New Roman" w:hAnsi="Times New Roman" w:cs="Times New Roman"/>
                <w:b/>
                <w:color w:val="000000"/>
                <w:sz w:val="24"/>
                <w:szCs w:val="24"/>
                <w:lang w:eastAsia="pt-BR"/>
              </w:rPr>
            </w:pPr>
            <w:r w:rsidRPr="00EE13D8">
              <w:rPr>
                <w:rFonts w:ascii="Times New Roman" w:eastAsia="Times New Roman" w:hAnsi="Times New Roman" w:cs="Times New Roman"/>
                <w:b/>
                <w:color w:val="000000"/>
                <w:sz w:val="24"/>
                <w:szCs w:val="24"/>
                <w:lang w:eastAsia="pt-BR"/>
              </w:rPr>
              <w:t>Descrição</w:t>
            </w:r>
          </w:p>
        </w:tc>
        <w:tc>
          <w:tcPr>
            <w:tcW w:w="2385" w:type="dxa"/>
            <w:tcMar>
              <w:top w:w="45" w:type="dxa"/>
              <w:left w:w="45" w:type="dxa"/>
              <w:bottom w:w="45" w:type="dxa"/>
              <w:right w:w="45" w:type="dxa"/>
            </w:tcMar>
            <w:hideMark/>
          </w:tcPr>
          <w:p w:rsidR="002629A7" w:rsidRPr="00EE13D8" w:rsidRDefault="002629A7" w:rsidP="002629A7">
            <w:pPr>
              <w:spacing w:before="100" w:beforeAutospacing="1" w:after="100" w:afterAutospacing="1" w:line="240" w:lineRule="auto"/>
              <w:jc w:val="both"/>
              <w:rPr>
                <w:rFonts w:ascii="Times New Roman" w:eastAsia="Times New Roman" w:hAnsi="Times New Roman" w:cs="Times New Roman"/>
                <w:b/>
                <w:color w:val="000000"/>
                <w:sz w:val="24"/>
                <w:szCs w:val="24"/>
                <w:lang w:eastAsia="pt-BR"/>
              </w:rPr>
            </w:pPr>
            <w:r w:rsidRPr="00EE13D8">
              <w:rPr>
                <w:rFonts w:ascii="Times New Roman" w:eastAsia="Times New Roman" w:hAnsi="Times New Roman" w:cs="Times New Roman"/>
                <w:b/>
                <w:color w:val="000000"/>
                <w:sz w:val="24"/>
                <w:szCs w:val="24"/>
                <w:lang w:eastAsia="pt-BR"/>
              </w:rPr>
              <w:t>Classificação de Risco</w:t>
            </w:r>
          </w:p>
        </w:tc>
      </w:tr>
      <w:tr w:rsidR="002629A7" w:rsidRPr="005726FB" w:rsidTr="002629A7">
        <w:trPr>
          <w:jc w:val="center"/>
        </w:trPr>
        <w:tc>
          <w:tcPr>
            <w:tcW w:w="2685" w:type="dxa"/>
            <w:tcMar>
              <w:top w:w="45" w:type="dxa"/>
              <w:left w:w="45" w:type="dxa"/>
              <w:bottom w:w="45" w:type="dxa"/>
              <w:right w:w="45" w:type="dxa"/>
            </w:tcMar>
            <w:hideMark/>
          </w:tcPr>
          <w:p w:rsidR="002629A7" w:rsidRPr="005726FB" w:rsidRDefault="002629A7" w:rsidP="002629A7">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Acessórios de aparelhos</w:t>
            </w:r>
          </w:p>
        </w:tc>
        <w:tc>
          <w:tcPr>
            <w:tcW w:w="8820" w:type="dxa"/>
            <w:tcMar>
              <w:top w:w="45" w:type="dxa"/>
              <w:left w:w="45" w:type="dxa"/>
              <w:bottom w:w="45" w:type="dxa"/>
              <w:right w:w="45" w:type="dxa"/>
            </w:tcMar>
            <w:hideMark/>
          </w:tcPr>
          <w:p w:rsidR="002629A7" w:rsidRPr="005726FB" w:rsidRDefault="002629A7" w:rsidP="00EE13D8">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Produto invasivo cirurgicamente de uso transitório (menos de 60 minutos),</w:t>
            </w:r>
            <w:r w:rsidR="00EE13D8">
              <w:rPr>
                <w:rFonts w:ascii="Times New Roman" w:eastAsia="Times New Roman" w:hAnsi="Times New Roman" w:cs="Times New Roman"/>
                <w:color w:val="000000"/>
                <w:sz w:val="24"/>
                <w:szCs w:val="24"/>
                <w:lang w:eastAsia="pt-BR"/>
              </w:rPr>
              <w:t xml:space="preserve"> </w:t>
            </w:r>
            <w:r w:rsidRPr="005726FB">
              <w:rPr>
                <w:rFonts w:ascii="Times New Roman" w:eastAsia="Times New Roman" w:hAnsi="Times New Roman" w:cs="Times New Roman"/>
                <w:color w:val="000000"/>
                <w:sz w:val="24"/>
                <w:szCs w:val="24"/>
                <w:lang w:eastAsia="pt-BR"/>
              </w:rPr>
              <w:t>reutilizável (instrumentos cirúrgicos).</w:t>
            </w:r>
          </w:p>
        </w:tc>
        <w:tc>
          <w:tcPr>
            <w:tcW w:w="2385" w:type="dxa"/>
            <w:tcMar>
              <w:top w:w="45" w:type="dxa"/>
              <w:left w:w="45" w:type="dxa"/>
              <w:bottom w:w="45" w:type="dxa"/>
              <w:right w:w="45" w:type="dxa"/>
            </w:tcMar>
            <w:hideMark/>
          </w:tcPr>
          <w:p w:rsidR="00EE13D8" w:rsidRDefault="002629A7" w:rsidP="002629A7">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 xml:space="preserve">Regra </w:t>
            </w:r>
            <w:proofErr w:type="gramStart"/>
            <w:r w:rsidRPr="005726FB">
              <w:rPr>
                <w:rFonts w:ascii="Times New Roman" w:eastAsia="Times New Roman" w:hAnsi="Times New Roman" w:cs="Times New Roman"/>
                <w:color w:val="000000"/>
                <w:sz w:val="24"/>
                <w:szCs w:val="24"/>
                <w:lang w:eastAsia="pt-BR"/>
              </w:rPr>
              <w:t>6</w:t>
            </w:r>
            <w:proofErr w:type="gramEnd"/>
            <w:r w:rsidRPr="005726FB">
              <w:rPr>
                <w:rFonts w:ascii="Times New Roman" w:eastAsia="Times New Roman" w:hAnsi="Times New Roman" w:cs="Times New Roman"/>
                <w:color w:val="000000"/>
                <w:sz w:val="24"/>
                <w:szCs w:val="24"/>
                <w:lang w:eastAsia="pt-BR"/>
              </w:rPr>
              <w:t xml:space="preserve"> </w:t>
            </w:r>
          </w:p>
          <w:p w:rsidR="002629A7" w:rsidRPr="005726FB" w:rsidRDefault="002629A7" w:rsidP="002629A7">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Classe I</w:t>
            </w:r>
          </w:p>
        </w:tc>
      </w:tr>
      <w:tr w:rsidR="002629A7" w:rsidRPr="005726FB" w:rsidTr="002629A7">
        <w:trPr>
          <w:jc w:val="center"/>
        </w:trPr>
        <w:tc>
          <w:tcPr>
            <w:tcW w:w="2685" w:type="dxa"/>
            <w:tcMar>
              <w:top w:w="45" w:type="dxa"/>
              <w:left w:w="45" w:type="dxa"/>
              <w:bottom w:w="45" w:type="dxa"/>
              <w:right w:w="45" w:type="dxa"/>
            </w:tcMar>
            <w:hideMark/>
          </w:tcPr>
          <w:p w:rsidR="002629A7" w:rsidRPr="005726FB" w:rsidRDefault="002629A7" w:rsidP="002629A7">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Aparelhos</w:t>
            </w:r>
          </w:p>
        </w:tc>
        <w:tc>
          <w:tcPr>
            <w:tcW w:w="8820" w:type="dxa"/>
            <w:tcMar>
              <w:top w:w="45" w:type="dxa"/>
              <w:left w:w="45" w:type="dxa"/>
              <w:bottom w:w="45" w:type="dxa"/>
              <w:right w:w="45" w:type="dxa"/>
            </w:tcMar>
            <w:hideMark/>
          </w:tcPr>
          <w:p w:rsidR="002629A7" w:rsidRPr="005726FB" w:rsidRDefault="002629A7" w:rsidP="002629A7">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 xml:space="preserve">Outros produtos médicos ativos. </w:t>
            </w:r>
          </w:p>
        </w:tc>
        <w:tc>
          <w:tcPr>
            <w:tcW w:w="2385" w:type="dxa"/>
            <w:tcMar>
              <w:top w:w="45" w:type="dxa"/>
              <w:left w:w="45" w:type="dxa"/>
              <w:bottom w:w="45" w:type="dxa"/>
              <w:right w:w="45" w:type="dxa"/>
            </w:tcMar>
            <w:hideMark/>
          </w:tcPr>
          <w:p w:rsidR="00EE13D8" w:rsidRDefault="002629A7" w:rsidP="002629A7">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 xml:space="preserve">Regra 12 </w:t>
            </w:r>
          </w:p>
          <w:p w:rsidR="002629A7" w:rsidRPr="005726FB" w:rsidRDefault="002629A7" w:rsidP="002629A7">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Classe I</w:t>
            </w:r>
          </w:p>
        </w:tc>
      </w:tr>
      <w:tr w:rsidR="002629A7" w:rsidRPr="005726FB" w:rsidTr="002629A7">
        <w:trPr>
          <w:jc w:val="center"/>
        </w:trPr>
        <w:tc>
          <w:tcPr>
            <w:tcW w:w="2685" w:type="dxa"/>
            <w:tcMar>
              <w:top w:w="45" w:type="dxa"/>
              <w:left w:w="45" w:type="dxa"/>
              <w:bottom w:w="45" w:type="dxa"/>
              <w:right w:w="45" w:type="dxa"/>
            </w:tcMar>
            <w:hideMark/>
          </w:tcPr>
          <w:p w:rsidR="002629A7" w:rsidRPr="005726FB" w:rsidRDefault="002629A7" w:rsidP="002629A7">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Recipientes para pigmentos</w:t>
            </w:r>
          </w:p>
        </w:tc>
        <w:tc>
          <w:tcPr>
            <w:tcW w:w="8820" w:type="dxa"/>
            <w:tcMar>
              <w:top w:w="45" w:type="dxa"/>
              <w:left w:w="45" w:type="dxa"/>
              <w:bottom w:w="45" w:type="dxa"/>
              <w:right w:w="45" w:type="dxa"/>
            </w:tcMar>
            <w:hideMark/>
          </w:tcPr>
          <w:p w:rsidR="002629A7" w:rsidRPr="005726FB" w:rsidRDefault="002629A7" w:rsidP="00EE13D8">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Produto utilizado para condução, armazenamento ou transporte de fluidos ou tecidos corporais, líquidos ou gazes para introdução no organismo.</w:t>
            </w:r>
          </w:p>
        </w:tc>
        <w:tc>
          <w:tcPr>
            <w:tcW w:w="2385" w:type="dxa"/>
            <w:tcMar>
              <w:top w:w="45" w:type="dxa"/>
              <w:left w:w="45" w:type="dxa"/>
              <w:bottom w:w="45" w:type="dxa"/>
              <w:right w:w="45" w:type="dxa"/>
            </w:tcMar>
            <w:hideMark/>
          </w:tcPr>
          <w:p w:rsidR="00EE13D8" w:rsidRDefault="002629A7" w:rsidP="002629A7">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 xml:space="preserve">Regra </w:t>
            </w:r>
            <w:proofErr w:type="gramStart"/>
            <w:r w:rsidRPr="005726FB">
              <w:rPr>
                <w:rFonts w:ascii="Times New Roman" w:eastAsia="Times New Roman" w:hAnsi="Times New Roman" w:cs="Times New Roman"/>
                <w:color w:val="000000"/>
                <w:sz w:val="24"/>
                <w:szCs w:val="24"/>
                <w:lang w:eastAsia="pt-BR"/>
              </w:rPr>
              <w:t>2</w:t>
            </w:r>
            <w:proofErr w:type="gramEnd"/>
            <w:r w:rsidRPr="005726FB">
              <w:rPr>
                <w:rFonts w:ascii="Times New Roman" w:eastAsia="Times New Roman" w:hAnsi="Times New Roman" w:cs="Times New Roman"/>
                <w:color w:val="000000"/>
                <w:sz w:val="24"/>
                <w:szCs w:val="24"/>
                <w:lang w:eastAsia="pt-BR"/>
              </w:rPr>
              <w:t xml:space="preserve"> </w:t>
            </w:r>
          </w:p>
          <w:p w:rsidR="002629A7" w:rsidRPr="005726FB" w:rsidRDefault="002629A7" w:rsidP="002629A7">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Classe II</w:t>
            </w:r>
          </w:p>
        </w:tc>
      </w:tr>
      <w:tr w:rsidR="002629A7" w:rsidRPr="005726FB" w:rsidTr="002629A7">
        <w:trPr>
          <w:jc w:val="center"/>
        </w:trPr>
        <w:tc>
          <w:tcPr>
            <w:tcW w:w="2685" w:type="dxa"/>
            <w:tcMar>
              <w:top w:w="45" w:type="dxa"/>
              <w:left w:w="45" w:type="dxa"/>
              <w:bottom w:w="45" w:type="dxa"/>
              <w:right w:w="45" w:type="dxa"/>
            </w:tcMar>
            <w:hideMark/>
          </w:tcPr>
          <w:p w:rsidR="002629A7" w:rsidRPr="005726FB" w:rsidRDefault="002629A7" w:rsidP="002629A7">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Agulhas</w:t>
            </w:r>
          </w:p>
        </w:tc>
        <w:tc>
          <w:tcPr>
            <w:tcW w:w="8820" w:type="dxa"/>
            <w:tcMar>
              <w:top w:w="45" w:type="dxa"/>
              <w:left w:w="45" w:type="dxa"/>
              <w:bottom w:w="45" w:type="dxa"/>
              <w:right w:w="45" w:type="dxa"/>
            </w:tcMar>
            <w:hideMark/>
          </w:tcPr>
          <w:p w:rsidR="002629A7" w:rsidRPr="005726FB" w:rsidRDefault="002629A7" w:rsidP="002629A7">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Produto invasivo cirurgicamente de uso transitório</w:t>
            </w:r>
          </w:p>
        </w:tc>
        <w:tc>
          <w:tcPr>
            <w:tcW w:w="2385" w:type="dxa"/>
            <w:tcMar>
              <w:top w:w="45" w:type="dxa"/>
              <w:left w:w="45" w:type="dxa"/>
              <w:bottom w:w="45" w:type="dxa"/>
              <w:right w:w="45" w:type="dxa"/>
            </w:tcMar>
            <w:hideMark/>
          </w:tcPr>
          <w:p w:rsidR="00EE13D8" w:rsidRDefault="002629A7" w:rsidP="002629A7">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 xml:space="preserve">Regra </w:t>
            </w:r>
            <w:proofErr w:type="gramStart"/>
            <w:r w:rsidRPr="005726FB">
              <w:rPr>
                <w:rFonts w:ascii="Times New Roman" w:eastAsia="Times New Roman" w:hAnsi="Times New Roman" w:cs="Times New Roman"/>
                <w:color w:val="000000"/>
                <w:sz w:val="24"/>
                <w:szCs w:val="24"/>
                <w:lang w:eastAsia="pt-BR"/>
              </w:rPr>
              <w:t>6</w:t>
            </w:r>
            <w:proofErr w:type="gramEnd"/>
            <w:r w:rsidRPr="005726FB">
              <w:rPr>
                <w:rFonts w:ascii="Times New Roman" w:eastAsia="Times New Roman" w:hAnsi="Times New Roman" w:cs="Times New Roman"/>
                <w:color w:val="000000"/>
                <w:sz w:val="24"/>
                <w:szCs w:val="24"/>
                <w:lang w:eastAsia="pt-BR"/>
              </w:rPr>
              <w:t xml:space="preserve"> </w:t>
            </w:r>
          </w:p>
          <w:p w:rsidR="002629A7" w:rsidRPr="005726FB" w:rsidRDefault="002629A7" w:rsidP="002629A7">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Classe II</w:t>
            </w:r>
          </w:p>
        </w:tc>
      </w:tr>
      <w:tr w:rsidR="002629A7" w:rsidRPr="005726FB" w:rsidTr="002629A7">
        <w:trPr>
          <w:jc w:val="center"/>
        </w:trPr>
        <w:tc>
          <w:tcPr>
            <w:tcW w:w="2685" w:type="dxa"/>
            <w:tcMar>
              <w:top w:w="45" w:type="dxa"/>
              <w:left w:w="45" w:type="dxa"/>
              <w:bottom w:w="45" w:type="dxa"/>
              <w:right w:w="45" w:type="dxa"/>
            </w:tcMar>
            <w:hideMark/>
          </w:tcPr>
          <w:p w:rsidR="002629A7" w:rsidRPr="005726FB" w:rsidRDefault="002629A7" w:rsidP="002629A7">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Pigmentos e veículos/solventes</w:t>
            </w:r>
          </w:p>
        </w:tc>
        <w:tc>
          <w:tcPr>
            <w:tcW w:w="8820" w:type="dxa"/>
            <w:tcMar>
              <w:top w:w="45" w:type="dxa"/>
              <w:left w:w="45" w:type="dxa"/>
              <w:bottom w:w="45" w:type="dxa"/>
              <w:right w:w="45" w:type="dxa"/>
            </w:tcMar>
            <w:hideMark/>
          </w:tcPr>
          <w:p w:rsidR="002629A7" w:rsidRPr="005726FB" w:rsidRDefault="002629A7" w:rsidP="002629A7">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Produto implantável ou invasivo cirurgicamente de longo prazo</w:t>
            </w:r>
          </w:p>
        </w:tc>
        <w:tc>
          <w:tcPr>
            <w:tcW w:w="2385" w:type="dxa"/>
            <w:tcMar>
              <w:top w:w="45" w:type="dxa"/>
              <w:left w:w="45" w:type="dxa"/>
              <w:bottom w:w="45" w:type="dxa"/>
              <w:right w:w="45" w:type="dxa"/>
            </w:tcMar>
            <w:hideMark/>
          </w:tcPr>
          <w:p w:rsidR="00EE13D8" w:rsidRDefault="002629A7" w:rsidP="002629A7">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 xml:space="preserve">Regra </w:t>
            </w:r>
            <w:proofErr w:type="gramStart"/>
            <w:r w:rsidRPr="005726FB">
              <w:rPr>
                <w:rFonts w:ascii="Times New Roman" w:eastAsia="Times New Roman" w:hAnsi="Times New Roman" w:cs="Times New Roman"/>
                <w:color w:val="000000"/>
                <w:sz w:val="24"/>
                <w:szCs w:val="24"/>
                <w:lang w:eastAsia="pt-BR"/>
              </w:rPr>
              <w:t>8</w:t>
            </w:r>
            <w:proofErr w:type="gramEnd"/>
            <w:r w:rsidRPr="005726FB">
              <w:rPr>
                <w:rFonts w:ascii="Times New Roman" w:eastAsia="Times New Roman" w:hAnsi="Times New Roman" w:cs="Times New Roman"/>
                <w:color w:val="000000"/>
                <w:sz w:val="24"/>
                <w:szCs w:val="24"/>
                <w:lang w:eastAsia="pt-BR"/>
              </w:rPr>
              <w:t xml:space="preserve"> </w:t>
            </w:r>
          </w:p>
          <w:p w:rsidR="002629A7" w:rsidRPr="005726FB" w:rsidRDefault="002629A7" w:rsidP="002629A7">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Classe III</w:t>
            </w:r>
          </w:p>
        </w:tc>
      </w:tr>
    </w:tbl>
    <w:p w:rsidR="002629A7" w:rsidRPr="0002447B" w:rsidRDefault="002629A7" w:rsidP="002629A7">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02447B">
        <w:rPr>
          <w:rFonts w:ascii="Times New Roman" w:eastAsia="Times New Roman" w:hAnsi="Times New Roman" w:cs="Times New Roman"/>
          <w:b/>
          <w:color w:val="000000"/>
          <w:sz w:val="24"/>
          <w:szCs w:val="24"/>
          <w:lang w:eastAsia="pt-BR"/>
        </w:rPr>
        <w:t>PARTE 5 - REQUISITOS PARA REGISTRO</w:t>
      </w:r>
    </w:p>
    <w:p w:rsidR="002629A7"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5.1 Os produtos usados nos procedimentos de pigmentação artificial permanente da pele para serem registrados devem cumprir o estabelecido na Resolução Anvisa RDC nº. 185/01, ou em norma que venha substituí-la.</w:t>
      </w:r>
    </w:p>
    <w:p w:rsidR="006E1B7D" w:rsidRPr="005726FB" w:rsidRDefault="006E1B7D"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p>
    <w:p w:rsidR="002629A7" w:rsidRDefault="002629A7" w:rsidP="002629A7">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057A25">
        <w:rPr>
          <w:rFonts w:ascii="Times New Roman" w:eastAsia="Times New Roman" w:hAnsi="Times New Roman" w:cs="Times New Roman"/>
          <w:strike/>
          <w:color w:val="000000"/>
          <w:sz w:val="24"/>
          <w:szCs w:val="24"/>
          <w:lang w:eastAsia="pt-BR"/>
        </w:rPr>
        <w:lastRenderedPageBreak/>
        <w:t xml:space="preserve">5.2 Para demonstração de segurança e eficácia dos produtos implantáveis deverão ser apresentados ensaios para verificação da citotoxicidade, genotoxicidade, toxicidade crônica e carcinogenicidade do produto, além do atendimento dos requisitos estabelecidos na Resolução </w:t>
      </w:r>
      <w:proofErr w:type="gramStart"/>
      <w:r w:rsidRPr="00057A25">
        <w:rPr>
          <w:rFonts w:ascii="Times New Roman" w:eastAsia="Times New Roman" w:hAnsi="Times New Roman" w:cs="Times New Roman"/>
          <w:strike/>
          <w:color w:val="000000"/>
          <w:sz w:val="24"/>
          <w:szCs w:val="24"/>
          <w:lang w:eastAsia="pt-BR"/>
        </w:rPr>
        <w:t>Anvisa</w:t>
      </w:r>
      <w:proofErr w:type="gramEnd"/>
      <w:r w:rsidRPr="00057A25">
        <w:rPr>
          <w:rFonts w:ascii="Times New Roman" w:eastAsia="Times New Roman" w:hAnsi="Times New Roman" w:cs="Times New Roman"/>
          <w:strike/>
          <w:color w:val="000000"/>
          <w:sz w:val="24"/>
          <w:szCs w:val="24"/>
          <w:lang w:eastAsia="pt-BR"/>
        </w:rPr>
        <w:t xml:space="preserve"> RDC n°. 56/01, ou norma que venha a substituí</w:t>
      </w:r>
      <w:r w:rsidR="00DB762B" w:rsidRPr="00057A25">
        <w:rPr>
          <w:rFonts w:ascii="Times New Roman" w:eastAsia="Times New Roman" w:hAnsi="Times New Roman" w:cs="Times New Roman"/>
          <w:strike/>
          <w:color w:val="000000"/>
          <w:sz w:val="24"/>
          <w:szCs w:val="24"/>
          <w:lang w:eastAsia="pt-BR"/>
        </w:rPr>
        <w:t>-</w:t>
      </w:r>
      <w:r w:rsidRPr="00057A25">
        <w:rPr>
          <w:rFonts w:ascii="Times New Roman" w:eastAsia="Times New Roman" w:hAnsi="Times New Roman" w:cs="Times New Roman"/>
          <w:strike/>
          <w:color w:val="000000"/>
          <w:sz w:val="24"/>
          <w:szCs w:val="24"/>
          <w:lang w:eastAsia="pt-BR"/>
        </w:rPr>
        <w:t>la.</w:t>
      </w:r>
    </w:p>
    <w:p w:rsidR="00057A25" w:rsidRDefault="00057A25" w:rsidP="00D25816">
      <w:pPr>
        <w:spacing w:before="300" w:after="300" w:line="240" w:lineRule="auto"/>
        <w:ind w:firstLine="573"/>
        <w:jc w:val="both"/>
        <w:rPr>
          <w:rFonts w:ascii="Times New Roman" w:eastAsia="Times New Roman" w:hAnsi="Times New Roman" w:cs="Times New Roman"/>
          <w:b/>
          <w:color w:val="0000FF"/>
          <w:sz w:val="24"/>
          <w:szCs w:val="24"/>
          <w:lang w:eastAsia="pt-BR"/>
        </w:rPr>
      </w:pPr>
      <w:r w:rsidRPr="00057A25">
        <w:rPr>
          <w:rFonts w:ascii="Times New Roman" w:eastAsia="Times New Roman" w:hAnsi="Times New Roman" w:cs="Times New Roman"/>
          <w:color w:val="000000"/>
          <w:sz w:val="24"/>
          <w:szCs w:val="24"/>
          <w:lang w:eastAsia="pt-BR"/>
        </w:rPr>
        <w:t>5.2 Para a demonstração de segurança e eficácia dos produtos</w:t>
      </w:r>
      <w:r>
        <w:rPr>
          <w:rFonts w:ascii="Times New Roman" w:eastAsia="Times New Roman" w:hAnsi="Times New Roman" w:cs="Times New Roman"/>
          <w:color w:val="000000"/>
          <w:sz w:val="24"/>
          <w:szCs w:val="24"/>
          <w:lang w:eastAsia="pt-BR"/>
        </w:rPr>
        <w:t xml:space="preserve"> </w:t>
      </w:r>
      <w:r w:rsidRPr="00057A25">
        <w:rPr>
          <w:rFonts w:ascii="Times New Roman" w:eastAsia="Times New Roman" w:hAnsi="Times New Roman" w:cs="Times New Roman"/>
          <w:color w:val="000000"/>
          <w:sz w:val="24"/>
          <w:szCs w:val="24"/>
          <w:lang w:eastAsia="pt-BR"/>
        </w:rPr>
        <w:t>implantáveis deverão ser apresentados relatórios de avaliação</w:t>
      </w:r>
      <w:r>
        <w:rPr>
          <w:rFonts w:ascii="Times New Roman" w:eastAsia="Times New Roman" w:hAnsi="Times New Roman" w:cs="Times New Roman"/>
          <w:color w:val="000000"/>
          <w:sz w:val="24"/>
          <w:szCs w:val="24"/>
          <w:lang w:eastAsia="pt-BR"/>
        </w:rPr>
        <w:t xml:space="preserve"> </w:t>
      </w:r>
      <w:r w:rsidRPr="00057A25">
        <w:rPr>
          <w:rFonts w:ascii="Times New Roman" w:eastAsia="Times New Roman" w:hAnsi="Times New Roman" w:cs="Times New Roman"/>
          <w:color w:val="000000"/>
          <w:sz w:val="24"/>
          <w:szCs w:val="24"/>
          <w:lang w:eastAsia="pt-BR"/>
        </w:rPr>
        <w:t>biológica e revisão de literatura conforme norma NBR ISO 10993-1</w:t>
      </w:r>
      <w:r>
        <w:rPr>
          <w:rFonts w:ascii="Times New Roman" w:eastAsia="Times New Roman" w:hAnsi="Times New Roman" w:cs="Times New Roman"/>
          <w:color w:val="000000"/>
          <w:sz w:val="24"/>
          <w:szCs w:val="24"/>
          <w:lang w:eastAsia="pt-BR"/>
        </w:rPr>
        <w:t xml:space="preserve"> </w:t>
      </w:r>
      <w:r w:rsidRPr="00057A25">
        <w:rPr>
          <w:rFonts w:ascii="Times New Roman" w:eastAsia="Times New Roman" w:hAnsi="Times New Roman" w:cs="Times New Roman"/>
          <w:color w:val="000000"/>
          <w:sz w:val="24"/>
          <w:szCs w:val="24"/>
          <w:lang w:eastAsia="pt-BR"/>
        </w:rPr>
        <w:t xml:space="preserve">e relatório de gerenciamento de risco, conforme norma NBR </w:t>
      </w:r>
      <w:r>
        <w:rPr>
          <w:rFonts w:ascii="Times New Roman" w:eastAsia="Times New Roman" w:hAnsi="Times New Roman" w:cs="Times New Roman"/>
          <w:color w:val="000000"/>
          <w:sz w:val="24"/>
          <w:szCs w:val="24"/>
          <w:lang w:eastAsia="pt-BR"/>
        </w:rPr>
        <w:t xml:space="preserve">ISO </w:t>
      </w:r>
      <w:r w:rsidRPr="00057A25">
        <w:rPr>
          <w:rFonts w:ascii="Times New Roman" w:eastAsia="Times New Roman" w:hAnsi="Times New Roman" w:cs="Times New Roman"/>
          <w:color w:val="000000"/>
          <w:sz w:val="24"/>
          <w:szCs w:val="24"/>
          <w:lang w:eastAsia="pt-BR"/>
        </w:rPr>
        <w:t>14971, além do atendimento aos requisitos estabelecidos na Resolução</w:t>
      </w:r>
      <w:r>
        <w:rPr>
          <w:rFonts w:ascii="Times New Roman" w:eastAsia="Times New Roman" w:hAnsi="Times New Roman" w:cs="Times New Roman"/>
          <w:color w:val="000000"/>
          <w:sz w:val="24"/>
          <w:szCs w:val="24"/>
          <w:lang w:eastAsia="pt-BR"/>
        </w:rPr>
        <w:t xml:space="preserve"> </w:t>
      </w:r>
      <w:r w:rsidRPr="00057A25">
        <w:rPr>
          <w:rFonts w:ascii="Times New Roman" w:eastAsia="Times New Roman" w:hAnsi="Times New Roman" w:cs="Times New Roman"/>
          <w:color w:val="000000"/>
          <w:sz w:val="24"/>
          <w:szCs w:val="24"/>
          <w:lang w:eastAsia="pt-BR"/>
        </w:rPr>
        <w:t xml:space="preserve">da Diretoria Colegiada - RDC nº 56, de </w:t>
      </w:r>
      <w:proofErr w:type="gramStart"/>
      <w:r w:rsidRPr="00057A25">
        <w:rPr>
          <w:rFonts w:ascii="Times New Roman" w:eastAsia="Times New Roman" w:hAnsi="Times New Roman" w:cs="Times New Roman"/>
          <w:color w:val="000000"/>
          <w:sz w:val="24"/>
          <w:szCs w:val="24"/>
          <w:lang w:eastAsia="pt-BR"/>
        </w:rPr>
        <w:t>6</w:t>
      </w:r>
      <w:proofErr w:type="gramEnd"/>
      <w:r w:rsidRPr="00057A25">
        <w:rPr>
          <w:rFonts w:ascii="Times New Roman" w:eastAsia="Times New Roman" w:hAnsi="Times New Roman" w:cs="Times New Roman"/>
          <w:color w:val="000000"/>
          <w:sz w:val="24"/>
          <w:szCs w:val="24"/>
          <w:lang w:eastAsia="pt-BR"/>
        </w:rPr>
        <w:t xml:space="preserve"> de abril de 2001, que</w:t>
      </w:r>
      <w:r>
        <w:rPr>
          <w:rFonts w:ascii="Times New Roman" w:eastAsia="Times New Roman" w:hAnsi="Times New Roman" w:cs="Times New Roman"/>
          <w:color w:val="000000"/>
          <w:sz w:val="24"/>
          <w:szCs w:val="24"/>
          <w:lang w:eastAsia="pt-BR"/>
        </w:rPr>
        <w:t xml:space="preserve"> </w:t>
      </w:r>
      <w:r w:rsidRPr="00057A25">
        <w:rPr>
          <w:rFonts w:ascii="Times New Roman" w:eastAsia="Times New Roman" w:hAnsi="Times New Roman" w:cs="Times New Roman"/>
          <w:color w:val="000000"/>
          <w:sz w:val="24"/>
          <w:szCs w:val="24"/>
          <w:lang w:eastAsia="pt-BR"/>
        </w:rPr>
        <w:t>dispõe sobre os requisitos essenciais de segurança e eficácia de produtos</w:t>
      </w:r>
      <w:r>
        <w:rPr>
          <w:rFonts w:ascii="Times New Roman" w:eastAsia="Times New Roman" w:hAnsi="Times New Roman" w:cs="Times New Roman"/>
          <w:color w:val="000000"/>
          <w:sz w:val="24"/>
          <w:szCs w:val="24"/>
          <w:lang w:eastAsia="pt-BR"/>
        </w:rPr>
        <w:t xml:space="preserve"> </w:t>
      </w:r>
      <w:r w:rsidRPr="00057A25">
        <w:rPr>
          <w:rFonts w:ascii="Times New Roman" w:eastAsia="Times New Roman" w:hAnsi="Times New Roman" w:cs="Times New Roman"/>
          <w:color w:val="000000"/>
          <w:sz w:val="24"/>
          <w:szCs w:val="24"/>
          <w:lang w:eastAsia="pt-BR"/>
        </w:rPr>
        <w:t>para saúde.</w:t>
      </w:r>
      <w:r>
        <w:rPr>
          <w:rFonts w:ascii="Times New Roman" w:eastAsia="Times New Roman" w:hAnsi="Times New Roman" w:cs="Times New Roman"/>
          <w:color w:val="000000"/>
          <w:sz w:val="24"/>
          <w:szCs w:val="24"/>
          <w:lang w:eastAsia="pt-BR"/>
        </w:rPr>
        <w:t xml:space="preserve"> </w:t>
      </w:r>
      <w:r w:rsidRPr="00057A25">
        <w:rPr>
          <w:rFonts w:ascii="Times New Roman" w:eastAsia="Times New Roman" w:hAnsi="Times New Roman" w:cs="Times New Roman"/>
          <w:b/>
          <w:color w:val="0000FF"/>
          <w:sz w:val="24"/>
          <w:szCs w:val="24"/>
          <w:lang w:eastAsia="pt-BR"/>
        </w:rPr>
        <w:t>(Redação dada pela Resolução – RDC nº 64, de 23 de fevereiro de 2016</w:t>
      </w:r>
      <w:proofErr w:type="gramStart"/>
      <w:r w:rsidRPr="00057A25">
        <w:rPr>
          <w:rFonts w:ascii="Times New Roman" w:eastAsia="Times New Roman" w:hAnsi="Times New Roman" w:cs="Times New Roman"/>
          <w:b/>
          <w:color w:val="0000FF"/>
          <w:sz w:val="24"/>
          <w:szCs w:val="24"/>
          <w:lang w:eastAsia="pt-BR"/>
        </w:rPr>
        <w:t>)</w:t>
      </w:r>
      <w:proofErr w:type="gramEnd"/>
    </w:p>
    <w:p w:rsidR="003D44EE" w:rsidRDefault="003D44EE" w:rsidP="00D25816">
      <w:pPr>
        <w:spacing w:before="300" w:after="300" w:line="240" w:lineRule="auto"/>
        <w:ind w:firstLine="573"/>
        <w:jc w:val="both"/>
        <w:rPr>
          <w:rFonts w:ascii="Times New Roman" w:eastAsia="Times New Roman" w:hAnsi="Times New Roman" w:cs="Times New Roman"/>
          <w:b/>
          <w:color w:val="0000FF"/>
          <w:sz w:val="24"/>
          <w:szCs w:val="24"/>
          <w:lang w:eastAsia="pt-BR"/>
        </w:rPr>
      </w:pPr>
      <w:r w:rsidRPr="003D44EE">
        <w:rPr>
          <w:rFonts w:ascii="Times New Roman" w:eastAsia="Times New Roman" w:hAnsi="Times New Roman" w:cs="Times New Roman"/>
          <w:color w:val="000000"/>
          <w:sz w:val="24"/>
          <w:szCs w:val="24"/>
          <w:lang w:eastAsia="pt-BR"/>
        </w:rPr>
        <w:t>5.2.1 Caso a avaliação biológica tenha como conclusão a</w:t>
      </w:r>
      <w:r>
        <w:rPr>
          <w:rFonts w:ascii="Times New Roman" w:eastAsia="Times New Roman" w:hAnsi="Times New Roman" w:cs="Times New Roman"/>
          <w:color w:val="000000"/>
          <w:sz w:val="24"/>
          <w:szCs w:val="24"/>
          <w:lang w:eastAsia="pt-BR"/>
        </w:rPr>
        <w:t xml:space="preserve"> </w:t>
      </w:r>
      <w:r w:rsidRPr="003D44EE">
        <w:rPr>
          <w:rFonts w:ascii="Times New Roman" w:eastAsia="Times New Roman" w:hAnsi="Times New Roman" w:cs="Times New Roman"/>
          <w:color w:val="000000"/>
          <w:sz w:val="24"/>
          <w:szCs w:val="24"/>
          <w:lang w:eastAsia="pt-BR"/>
        </w:rPr>
        <w:t>necessidade de realização de testes de biocompatibilidade, deverão</w:t>
      </w:r>
      <w:r>
        <w:rPr>
          <w:rFonts w:ascii="Times New Roman" w:eastAsia="Times New Roman" w:hAnsi="Times New Roman" w:cs="Times New Roman"/>
          <w:color w:val="000000"/>
          <w:sz w:val="24"/>
          <w:szCs w:val="24"/>
          <w:lang w:eastAsia="pt-BR"/>
        </w:rPr>
        <w:t xml:space="preserve"> </w:t>
      </w:r>
      <w:r w:rsidRPr="003D44EE">
        <w:rPr>
          <w:rFonts w:ascii="Times New Roman" w:eastAsia="Times New Roman" w:hAnsi="Times New Roman" w:cs="Times New Roman"/>
          <w:color w:val="000000"/>
          <w:sz w:val="24"/>
          <w:szCs w:val="24"/>
          <w:lang w:eastAsia="pt-BR"/>
        </w:rPr>
        <w:t>ser apresentados os relatórios destes respectivos testes conforme norma</w:t>
      </w:r>
      <w:r>
        <w:rPr>
          <w:rFonts w:ascii="Times New Roman" w:eastAsia="Times New Roman" w:hAnsi="Times New Roman" w:cs="Times New Roman"/>
          <w:color w:val="000000"/>
          <w:sz w:val="24"/>
          <w:szCs w:val="24"/>
          <w:lang w:eastAsia="pt-BR"/>
        </w:rPr>
        <w:t xml:space="preserve"> </w:t>
      </w:r>
      <w:r w:rsidRPr="003D44EE">
        <w:rPr>
          <w:rFonts w:ascii="Times New Roman" w:eastAsia="Times New Roman" w:hAnsi="Times New Roman" w:cs="Times New Roman"/>
          <w:color w:val="000000"/>
          <w:sz w:val="24"/>
          <w:szCs w:val="24"/>
          <w:lang w:eastAsia="pt-BR"/>
        </w:rPr>
        <w:t>NBR ISO 10993-1.</w:t>
      </w:r>
      <w:r>
        <w:rPr>
          <w:rFonts w:ascii="Times New Roman" w:eastAsia="Times New Roman" w:hAnsi="Times New Roman" w:cs="Times New Roman"/>
          <w:color w:val="000000"/>
          <w:sz w:val="24"/>
          <w:szCs w:val="24"/>
          <w:lang w:eastAsia="pt-BR"/>
        </w:rPr>
        <w:t xml:space="preserve"> </w:t>
      </w:r>
      <w:r w:rsidRPr="00057A25">
        <w:rPr>
          <w:rFonts w:ascii="Times New Roman" w:eastAsia="Times New Roman" w:hAnsi="Times New Roman" w:cs="Times New Roman"/>
          <w:b/>
          <w:color w:val="0000FF"/>
          <w:sz w:val="24"/>
          <w:szCs w:val="24"/>
          <w:lang w:eastAsia="pt-BR"/>
        </w:rPr>
        <w:t>(</w:t>
      </w:r>
      <w:r>
        <w:rPr>
          <w:rFonts w:ascii="Times New Roman" w:eastAsia="Times New Roman" w:hAnsi="Times New Roman" w:cs="Times New Roman"/>
          <w:b/>
          <w:color w:val="0000FF"/>
          <w:sz w:val="24"/>
          <w:szCs w:val="24"/>
          <w:lang w:eastAsia="pt-BR"/>
        </w:rPr>
        <w:t xml:space="preserve">Incluído </w:t>
      </w:r>
      <w:r w:rsidRPr="00057A25">
        <w:rPr>
          <w:rFonts w:ascii="Times New Roman" w:eastAsia="Times New Roman" w:hAnsi="Times New Roman" w:cs="Times New Roman"/>
          <w:b/>
          <w:color w:val="0000FF"/>
          <w:sz w:val="24"/>
          <w:szCs w:val="24"/>
          <w:lang w:eastAsia="pt-BR"/>
        </w:rPr>
        <w:t>pela Resolução – RDC nº 64, de 23 de fevereiro de 2016)</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5.3 O registro desses produtos poderá ocorrer por agrupamento, obedecendo a seguinte classificação:</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a) Conjunto de produtos para pigmentação artificial permanente da pele: poderão ser agrupados em conjunto todos os produtos enquadrados nas classes de risco I e II, desde que não existam variações dos componentes do conjunto quanto à sua composição, tecnologia de produção e indicação de uso.</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b) Família de acessórios para aparelhos: serão agrupados em uma mesma família todos os acessórios de uso geral para os aparelhos, como as biqueiras e pontas, ou quaisquer outros que estejam correlacionados com a região de engate da agulha, desde que não parte integrante dos aparelhos.</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c) Família de aparelhos: deverá ser observada a Resolução Anvisa RDC nº 97, de 9 de novembro de 2000, ou norma que venha substituí-la.</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d) Família de agulhas: serão agrupadas em uma mesma família todas as agulhas para inserção do pigmento na derme e subepiderme.</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e) Família de pigmentos puros sem veículo ou solvente: serão agrupados em uma mesma família todos os pigmentos de quaisquer  colorações, sem adição de veículo ou solvente de qualquer natureza.</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f) Família de veículos ou solventes: as formulações deverão ser registradas individualmente, seguindo a última edição da Farmacopéia Brasileira quanto às especificações técnicas.</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lastRenderedPageBreak/>
        <w:t>g) Família de tintas com veículo aquoso: serão agrupados em uma mesma família todos os pigmentos de quaisquer colorações, com adição de veículo/solvente de natureza aquosa ou hidrossolúvel.</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h) Família de tintas com veículo oleoso ou volátil: serão agrupados em uma mesma família todos os pigmentos de quaisquer colorações, com adição de veículo ou solvente de natureza hidrofóbica, oleosa ou aqueles de natureza volátil.</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5.4 As variações comerciais dos recipientes para pigmentos serão consideradas formas de apresentação do produto.</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5.5 Os produtos enquadrados na classe de risco III não poderão compor conjuntos de produtos e apenas poderão ser registrados na forma de apresentação estéril.</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5.6 As agulhas, caso fornecidas não estéreis, deverão ter em seu rótulo a indicação de "produto não estéril - esterilizar antes do uso" e "reprocessamento proibido".</w:t>
      </w:r>
    </w:p>
    <w:p w:rsidR="002629A7"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5.7 O material utilizado para solda das agulhas entre si não poderá conter metais pesados em sua composição, ou outro produto, em índices prejudiciais à saúde humana, sendo que este material de liga poderá ser fornecido juntamente com as agulhas em sua forma de apresentação comercial, como acessório, desde que figurem no processo de registro destas agulhas.</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5.8 Os produtos tratados no item 5.5 deverão conter em sua embalagem e rotulagem, com o mesmo destaque dado ao prazo de validade e na mesma região impressa, o prazo para uso destes produtos após aberto, conforme o item 1.3 dos Requisitos Gerais do Anexo III.B da Resolução Anvisa RDC nº. 185/01.</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5.9 A determinação do prazo de validade destes produtos e do tempo máximo de uso após aberto são considerados itens essenciais de segurança, devendo ser comprovados tecnicamente para atendimento do item 1.6 do Anexo III.C da Resolução Anvisa RDC nº. 185/01.</w:t>
      </w:r>
    </w:p>
    <w:p w:rsidR="002629A7" w:rsidRPr="005726FB" w:rsidRDefault="002629A7" w:rsidP="002629A7">
      <w:pPr>
        <w:spacing w:before="300" w:after="300" w:line="240" w:lineRule="auto"/>
        <w:ind w:firstLine="573"/>
        <w:jc w:val="both"/>
        <w:rPr>
          <w:rFonts w:ascii="Times New Roman" w:eastAsia="Times New Roman" w:hAnsi="Times New Roman" w:cs="Times New Roman"/>
          <w:color w:val="000000"/>
          <w:sz w:val="24"/>
          <w:szCs w:val="24"/>
          <w:lang w:eastAsia="pt-BR"/>
        </w:rPr>
      </w:pPr>
      <w:r w:rsidRPr="005726FB">
        <w:rPr>
          <w:rFonts w:ascii="Times New Roman" w:eastAsia="Times New Roman" w:hAnsi="Times New Roman" w:cs="Times New Roman"/>
          <w:color w:val="000000"/>
          <w:sz w:val="24"/>
          <w:szCs w:val="24"/>
          <w:lang w:eastAsia="pt-BR"/>
        </w:rPr>
        <w:t>5.10 Os fabricantes dos produtos de que trata esta resolução deverão cumprir os requisitos estabelecidos pelas "Boas Práticas de Fabricação de Produtos Médicos", conforme Resolução Anvisa RDC nº. 59/00 ou</w:t>
      </w:r>
      <w:r w:rsidR="00664680">
        <w:rPr>
          <w:rFonts w:ascii="Times New Roman" w:eastAsia="Times New Roman" w:hAnsi="Times New Roman" w:cs="Times New Roman"/>
          <w:color w:val="000000"/>
          <w:sz w:val="24"/>
          <w:szCs w:val="24"/>
          <w:lang w:eastAsia="pt-BR"/>
        </w:rPr>
        <w:t xml:space="preserve"> norma que venha a substituí-la.</w:t>
      </w:r>
    </w:p>
    <w:p w:rsidR="002629A7" w:rsidRPr="005726FB" w:rsidRDefault="002629A7" w:rsidP="002629A7">
      <w:pPr>
        <w:rPr>
          <w:rFonts w:ascii="Times New Roman" w:hAnsi="Times New Roman" w:cs="Times New Roman"/>
          <w:b/>
          <w:color w:val="0000FF"/>
          <w:sz w:val="24"/>
          <w:szCs w:val="24"/>
        </w:rPr>
      </w:pPr>
    </w:p>
    <w:sectPr w:rsidR="002629A7" w:rsidRPr="005726FB" w:rsidSect="009F712E">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26FB" w:rsidRDefault="005726FB" w:rsidP="005726FB">
      <w:pPr>
        <w:spacing w:after="0" w:line="240" w:lineRule="auto"/>
      </w:pPr>
      <w:r>
        <w:separator/>
      </w:r>
    </w:p>
  </w:endnote>
  <w:endnote w:type="continuationSeparator" w:id="0">
    <w:p w:rsidR="005726FB" w:rsidRDefault="005726FB" w:rsidP="005726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6FB" w:rsidRDefault="005726FB">
    <w:pPr>
      <w:pStyle w:val="Rodap"/>
    </w:pPr>
    <w:r>
      <w:rPr>
        <w:color w:val="943634" w:themeColor="accent2" w:themeShade="BF"/>
      </w:rPr>
      <w:tab/>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26FB" w:rsidRDefault="005726FB" w:rsidP="005726FB">
      <w:pPr>
        <w:spacing w:after="0" w:line="240" w:lineRule="auto"/>
      </w:pPr>
      <w:r>
        <w:separator/>
      </w:r>
    </w:p>
  </w:footnote>
  <w:footnote w:type="continuationSeparator" w:id="0">
    <w:p w:rsidR="005726FB" w:rsidRDefault="005726FB" w:rsidP="005726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6FB" w:rsidRDefault="005726FB" w:rsidP="005726FB">
    <w:pPr>
      <w:pStyle w:val="Cabealho"/>
      <w:jc w:val="center"/>
    </w:pPr>
    <w:r>
      <w:rPr>
        <w:noProof/>
        <w:lang w:eastAsia="pt-BR"/>
      </w:rPr>
      <w:drawing>
        <wp:inline distT="0" distB="0" distL="0" distR="0">
          <wp:extent cx="666750" cy="657085"/>
          <wp:effectExtent l="19050" t="0" r="0" b="0"/>
          <wp:docPr id="2"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5726FB" w:rsidRPr="007C54E1" w:rsidRDefault="005726FB" w:rsidP="005726FB">
    <w:pPr>
      <w:pStyle w:val="Cabealho"/>
      <w:jc w:val="center"/>
      <w:rPr>
        <w:b/>
        <w:sz w:val="24"/>
      </w:rPr>
    </w:pPr>
    <w:r w:rsidRPr="007C54E1">
      <w:rPr>
        <w:b/>
        <w:sz w:val="24"/>
      </w:rPr>
      <w:t>Ministério da Saúde - MS</w:t>
    </w:r>
  </w:p>
  <w:p w:rsidR="005726FB" w:rsidRPr="007C54E1" w:rsidRDefault="005726FB" w:rsidP="005726FB">
    <w:pPr>
      <w:pStyle w:val="Cabealho"/>
      <w:jc w:val="center"/>
      <w:rPr>
        <w:b/>
        <w:sz w:val="24"/>
      </w:rPr>
    </w:pPr>
    <w:r w:rsidRPr="007C54E1">
      <w:rPr>
        <w:b/>
        <w:sz w:val="24"/>
      </w:rPr>
      <w:t>Agência Nacional de Vigilância Sanitária - ANVISA</w:t>
    </w:r>
  </w:p>
  <w:p w:rsidR="005726FB" w:rsidRDefault="005726FB">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B25CCB"/>
    <w:rsid w:val="0002447B"/>
    <w:rsid w:val="00057A25"/>
    <w:rsid w:val="00136225"/>
    <w:rsid w:val="001929E0"/>
    <w:rsid w:val="001E708B"/>
    <w:rsid w:val="002629A7"/>
    <w:rsid w:val="002B0230"/>
    <w:rsid w:val="003632E1"/>
    <w:rsid w:val="003C52B1"/>
    <w:rsid w:val="003D44EE"/>
    <w:rsid w:val="003D469C"/>
    <w:rsid w:val="003E4926"/>
    <w:rsid w:val="004643D1"/>
    <w:rsid w:val="00497440"/>
    <w:rsid w:val="004979BE"/>
    <w:rsid w:val="00503A8D"/>
    <w:rsid w:val="005726FB"/>
    <w:rsid w:val="00664680"/>
    <w:rsid w:val="006E1B7D"/>
    <w:rsid w:val="007441BF"/>
    <w:rsid w:val="00786686"/>
    <w:rsid w:val="007A22C2"/>
    <w:rsid w:val="008D5709"/>
    <w:rsid w:val="008E05D2"/>
    <w:rsid w:val="008F33B2"/>
    <w:rsid w:val="009276A9"/>
    <w:rsid w:val="009F712E"/>
    <w:rsid w:val="00B156F7"/>
    <w:rsid w:val="00B25CCB"/>
    <w:rsid w:val="00B30817"/>
    <w:rsid w:val="00B40C78"/>
    <w:rsid w:val="00BF1A69"/>
    <w:rsid w:val="00C3686E"/>
    <w:rsid w:val="00C64448"/>
    <w:rsid w:val="00C66E73"/>
    <w:rsid w:val="00CA5394"/>
    <w:rsid w:val="00D25816"/>
    <w:rsid w:val="00D444F9"/>
    <w:rsid w:val="00D621E1"/>
    <w:rsid w:val="00DB762B"/>
    <w:rsid w:val="00DC75FB"/>
    <w:rsid w:val="00DE034F"/>
    <w:rsid w:val="00EE13D8"/>
    <w:rsid w:val="00EF373B"/>
    <w:rsid w:val="00F93C2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12E"/>
  </w:style>
  <w:style w:type="paragraph" w:styleId="Ttulo2">
    <w:name w:val="heading 2"/>
    <w:basedOn w:val="Normal"/>
    <w:link w:val="Ttulo2Char"/>
    <w:uiPriority w:val="9"/>
    <w:qFormat/>
    <w:rsid w:val="002629A7"/>
    <w:pPr>
      <w:spacing w:before="100" w:beforeAutospacing="1" w:after="100" w:afterAutospacing="1" w:line="240" w:lineRule="auto"/>
      <w:jc w:val="center"/>
      <w:outlineLvl w:val="1"/>
    </w:pPr>
    <w:rPr>
      <w:rFonts w:ascii="Arial" w:eastAsia="Times New Roman" w:hAnsi="Arial" w:cs="Arial"/>
      <w:b/>
      <w:bCs/>
      <w:color w:val="000000"/>
      <w:sz w:val="21"/>
      <w:szCs w:val="21"/>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2629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basedOn w:val="Fontepargpadro"/>
    <w:link w:val="Ttulo2"/>
    <w:uiPriority w:val="9"/>
    <w:rsid w:val="002629A7"/>
    <w:rPr>
      <w:rFonts w:ascii="Arial" w:eastAsia="Times New Roman" w:hAnsi="Arial" w:cs="Arial"/>
      <w:b/>
      <w:bCs/>
      <w:color w:val="000000"/>
      <w:sz w:val="21"/>
      <w:szCs w:val="21"/>
      <w:lang w:eastAsia="pt-BR"/>
    </w:rPr>
  </w:style>
  <w:style w:type="paragraph" w:styleId="NormalWeb">
    <w:name w:val="Normal (Web)"/>
    <w:basedOn w:val="Normal"/>
    <w:uiPriority w:val="99"/>
    <w:semiHidden/>
    <w:unhideWhenUsed/>
    <w:rsid w:val="002629A7"/>
    <w:pPr>
      <w:spacing w:before="100" w:beforeAutospacing="1" w:after="100" w:afterAutospacing="1" w:line="240" w:lineRule="auto"/>
      <w:ind w:firstLine="567"/>
      <w:jc w:val="both"/>
    </w:pPr>
    <w:rPr>
      <w:rFonts w:ascii="Arial" w:eastAsia="Times New Roman" w:hAnsi="Arial" w:cs="Arial"/>
      <w:color w:val="000000"/>
      <w:sz w:val="20"/>
      <w:szCs w:val="20"/>
      <w:lang w:eastAsia="pt-BR"/>
    </w:rPr>
  </w:style>
  <w:style w:type="paragraph" w:customStyle="1" w:styleId="textocenter">
    <w:name w:val="texto_center"/>
    <w:basedOn w:val="Normal"/>
    <w:rsid w:val="002629A7"/>
    <w:pPr>
      <w:spacing w:before="100" w:beforeAutospacing="1" w:after="100" w:afterAutospacing="1" w:line="240" w:lineRule="auto"/>
      <w:jc w:val="center"/>
    </w:pPr>
    <w:rPr>
      <w:rFonts w:ascii="Arial" w:eastAsia="Times New Roman" w:hAnsi="Arial" w:cs="Arial"/>
      <w:color w:val="000000"/>
      <w:sz w:val="20"/>
      <w:szCs w:val="20"/>
      <w:lang w:eastAsia="pt-BR"/>
    </w:rPr>
  </w:style>
  <w:style w:type="paragraph" w:styleId="Cabealho">
    <w:name w:val="header"/>
    <w:basedOn w:val="Normal"/>
    <w:link w:val="CabealhoChar"/>
    <w:uiPriority w:val="99"/>
    <w:unhideWhenUsed/>
    <w:rsid w:val="005726F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726FB"/>
  </w:style>
  <w:style w:type="paragraph" w:styleId="Rodap">
    <w:name w:val="footer"/>
    <w:basedOn w:val="Normal"/>
    <w:link w:val="RodapChar"/>
    <w:uiPriority w:val="99"/>
    <w:semiHidden/>
    <w:unhideWhenUsed/>
    <w:rsid w:val="005726F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5726FB"/>
  </w:style>
  <w:style w:type="paragraph" w:styleId="Textodebalo">
    <w:name w:val="Balloon Text"/>
    <w:basedOn w:val="Normal"/>
    <w:link w:val="TextodebaloChar"/>
    <w:uiPriority w:val="99"/>
    <w:semiHidden/>
    <w:unhideWhenUsed/>
    <w:rsid w:val="005726F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26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2629A7"/>
    <w:pPr>
      <w:spacing w:before="100" w:beforeAutospacing="1" w:after="100" w:afterAutospacing="1" w:line="240" w:lineRule="auto"/>
      <w:jc w:val="center"/>
      <w:outlineLvl w:val="1"/>
    </w:pPr>
    <w:rPr>
      <w:rFonts w:ascii="Arial" w:eastAsia="Times New Roman" w:hAnsi="Arial" w:cs="Arial"/>
      <w:b/>
      <w:bCs/>
      <w:color w:val="000000"/>
      <w:sz w:val="21"/>
      <w:szCs w:val="21"/>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262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2629A7"/>
    <w:rPr>
      <w:rFonts w:ascii="Arial" w:eastAsia="Times New Roman" w:hAnsi="Arial" w:cs="Arial"/>
      <w:b/>
      <w:bCs/>
      <w:color w:val="000000"/>
      <w:sz w:val="21"/>
      <w:szCs w:val="21"/>
      <w:lang w:eastAsia="pt-BR"/>
    </w:rPr>
  </w:style>
  <w:style w:type="paragraph" w:styleId="NormalWeb">
    <w:name w:val="Normal (Web)"/>
    <w:basedOn w:val="Normal"/>
    <w:uiPriority w:val="99"/>
    <w:semiHidden/>
    <w:unhideWhenUsed/>
    <w:rsid w:val="002629A7"/>
    <w:pPr>
      <w:spacing w:before="100" w:beforeAutospacing="1" w:after="100" w:afterAutospacing="1" w:line="240" w:lineRule="auto"/>
      <w:ind w:firstLine="567"/>
      <w:jc w:val="both"/>
    </w:pPr>
    <w:rPr>
      <w:rFonts w:ascii="Arial" w:eastAsia="Times New Roman" w:hAnsi="Arial" w:cs="Arial"/>
      <w:color w:val="000000"/>
      <w:sz w:val="20"/>
      <w:szCs w:val="20"/>
      <w:lang w:eastAsia="pt-BR"/>
    </w:rPr>
  </w:style>
  <w:style w:type="paragraph" w:customStyle="1" w:styleId="textocenter">
    <w:name w:val="texto_center"/>
    <w:basedOn w:val="Normal"/>
    <w:rsid w:val="002629A7"/>
    <w:pPr>
      <w:spacing w:before="100" w:beforeAutospacing="1" w:after="100" w:afterAutospacing="1" w:line="240" w:lineRule="auto"/>
      <w:jc w:val="center"/>
    </w:pPr>
    <w:rPr>
      <w:rFonts w:ascii="Arial" w:eastAsia="Times New Roman" w:hAnsi="Arial" w:cs="Arial"/>
      <w:color w:val="000000"/>
      <w:sz w:val="20"/>
      <w:szCs w:val="20"/>
      <w:lang w:eastAsia="pt-BR"/>
    </w:rPr>
  </w:style>
</w:styles>
</file>

<file path=word/webSettings.xml><?xml version="1.0" encoding="utf-8"?>
<w:webSettings xmlns:r="http://schemas.openxmlformats.org/officeDocument/2006/relationships" xmlns:w="http://schemas.openxmlformats.org/wordprocessingml/2006/main">
  <w:divs>
    <w:div w:id="1070467809">
      <w:bodyDiv w:val="1"/>
      <w:marLeft w:val="150"/>
      <w:marRight w:val="150"/>
      <w:marTop w:val="150"/>
      <w:marBottom w:val="0"/>
      <w:divBdr>
        <w:top w:val="none" w:sz="0" w:space="0" w:color="auto"/>
        <w:left w:val="none" w:sz="0" w:space="0" w:color="auto"/>
        <w:bottom w:val="none" w:sz="0" w:space="0" w:color="auto"/>
        <w:right w:val="none" w:sz="0" w:space="0" w:color="auto"/>
      </w:divBdr>
      <w:divsChild>
        <w:div w:id="2050102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58569D-4E46-4D81-9181-4B4C157EBFE0}"/>
</file>

<file path=customXml/itemProps2.xml><?xml version="1.0" encoding="utf-8"?>
<ds:datastoreItem xmlns:ds="http://schemas.openxmlformats.org/officeDocument/2006/customXml" ds:itemID="{DD6F62CB-AD47-4B2B-A15B-CF3D33AED9AE}"/>
</file>

<file path=customXml/itemProps3.xml><?xml version="1.0" encoding="utf-8"?>
<ds:datastoreItem xmlns:ds="http://schemas.openxmlformats.org/officeDocument/2006/customXml" ds:itemID="{02D791EA-780B-4131-A644-03D95E75FF93}"/>
</file>

<file path=docProps/app.xml><?xml version="1.0" encoding="utf-8"?>
<Properties xmlns="http://schemas.openxmlformats.org/officeDocument/2006/extended-properties" xmlns:vt="http://schemas.openxmlformats.org/officeDocument/2006/docPropsVTypes">
  <Template>Normal</Template>
  <TotalTime>127</TotalTime>
  <Pages>5</Pages>
  <Words>1586</Words>
  <Characters>8567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36</cp:revision>
  <dcterms:created xsi:type="dcterms:W3CDTF">2016-02-17T16:20:00Z</dcterms:created>
  <dcterms:modified xsi:type="dcterms:W3CDTF">2016-09-20T19:58:00Z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