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339158510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339158510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3742BD">
      <w:pPr>
        <w:spacing w:before="0" w:beforeAutospacing="0" w:after="0" w:afterAutospacing="0"/>
        <w:jc w:val="center"/>
        <w:divId w:val="339158511"/>
        <w:rPr>
          <w:rFonts w:eastAsia="Times New Roman"/>
        </w:rPr>
      </w:pPr>
      <w:r w:rsidRPr="003742BD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339158507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26776B" w:rsidRDefault="0026776B">
      <w:pPr>
        <w:spacing w:before="0" w:beforeAutospacing="0" w:after="0" w:afterAutospacing="0"/>
        <w:jc w:val="center"/>
        <w:divId w:val="339158507"/>
        <w:rPr>
          <w:rStyle w:val="legendab1"/>
          <w:b/>
          <w:bCs/>
        </w:rPr>
      </w:pPr>
    </w:p>
    <w:p w:rsidR="0026776B" w:rsidRPr="00B164DA" w:rsidRDefault="0026776B" w:rsidP="0026776B">
      <w:pPr>
        <w:pStyle w:val="Ttulo1"/>
        <w:divId w:val="339158507"/>
      </w:pPr>
      <w:r w:rsidRPr="00B164DA">
        <w:t>RESOLUÇÃO DE DIRETORIA COLEGIADA - RDC Nº 63, DE 25 DE NOVEMBRO DE 2011</w:t>
      </w:r>
    </w:p>
    <w:p w:rsidR="0026776B" w:rsidRPr="00B164DA" w:rsidRDefault="0026776B" w:rsidP="0026776B">
      <w:pPr>
        <w:pStyle w:val="Default"/>
        <w:tabs>
          <w:tab w:val="left" w:pos="4536"/>
        </w:tabs>
        <w:spacing w:before="100" w:beforeAutospacing="1" w:after="100" w:afterAutospacing="1"/>
        <w:ind w:left="4536"/>
        <w:jc w:val="both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 xml:space="preserve">Dispõe sobre os Requisitos de Boas Práticas de Funcionamento para os Serviços de Saúde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 </w:t>
      </w:r>
      <w:r w:rsidRPr="00B164DA">
        <w:rPr>
          <w:b/>
          <w:bCs/>
          <w:sz w:val="20"/>
          <w:szCs w:val="20"/>
        </w:rPr>
        <w:t>Diretoria Colegiada da Agência Nacional de Vigilância Sanitária</w:t>
      </w:r>
      <w:r w:rsidRPr="00B164DA">
        <w:rPr>
          <w:sz w:val="20"/>
          <w:szCs w:val="20"/>
        </w:rPr>
        <w:t xml:space="preserve">, no uso da atribuição que lhe confere o inciso IV do art. 11, do Regulamento aprovado pelo Decreto nº. 3.029, de 16 de abril de 1999, e tendo em vista o disposto no inciso II e nos § § 1º e 3º do art. 54 do Regimento Interno nos termos do Anexo I da Portaria nº. 354 da Anvisa, de 11 de agosto de 2006, republicada no DOU de 21 de agosto de 2006, em reunião realizada em 24 de novembro de 2011, adota a seguinte Resolução da Diretoria Colegiada e eu, Diretora-Presidente Substituta, determino a sua publicação: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1º Fica aprovado o Regulamento Técnico que estabelece os Requisitos de Boas Práticas para Funcionamento de Serviços de Saúde, nos termos desta Resolução.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CAPÍTULO 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DAS DISPOSIÇÕES INICIAIS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Objetivo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2º Este Regulamento Técnico possui o objetivo de estabelecer requisitos de Boas Práticas para funcionamento de serviços de saúde, fundamentados na qualificação, na humanização da atenção e gestão, e na redução e controle de riscos aos usuários e meio ambiente.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Abrangência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auto"/>
          <w:sz w:val="20"/>
          <w:szCs w:val="20"/>
        </w:rPr>
      </w:pPr>
      <w:r w:rsidRPr="00B164DA">
        <w:rPr>
          <w:sz w:val="20"/>
          <w:szCs w:val="20"/>
        </w:rPr>
        <w:t xml:space="preserve">Art. 3º Este Regulamento Técnico se aplica a todos os serviços de saúde no país, sejam eles públicos, privados, </w:t>
      </w:r>
      <w:r w:rsidRPr="00B164DA">
        <w:rPr>
          <w:color w:val="auto"/>
          <w:sz w:val="20"/>
          <w:szCs w:val="20"/>
        </w:rPr>
        <w:t xml:space="preserve">filantrópicos, </w:t>
      </w:r>
      <w:r w:rsidRPr="00B164DA">
        <w:rPr>
          <w:sz w:val="20"/>
          <w:szCs w:val="20"/>
        </w:rPr>
        <w:t>civis ou militares, incluindo aqueles que exercem ações de ensino e pesquisa.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III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Definições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4º Para efeito deste Regulamento Técnico são adotadas as seguintes definições: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lastRenderedPageBreak/>
        <w:t xml:space="preserve">I – garantia da qualidade: totalidade das ações sistemáticas necessárias para garantir que os serviços prestados estejam dentro dos padrões de qualidade exigidos, para os fins a que se propõem;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II - gerenciamento de tecnologias: procedimentos de gestão, planejados e implementados a partir de bases científicas e técnicas, normativas e legais, com o objetivo de garantir a rastreabilidade, qualidade, eficácia, efetividade, segurança e em alguns casos o desempenho das tecnologias de saúde utilizadas na prestação de serviços de saúde, abrangendo cada etapa do gerenciamento, desde o planejamento e entrada das tecnologias no estabelecimento de saúde até seu descarte, visando à proteção dos trabalhadores, a preservação da saúde pública e do meio ambiente e a segurança do paciente;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III - humanização da atenção e gestão da saúde: valorização da dimensão subjetiva e social, em todas as práticas de atenção e de gestão da saúde, fortalecendo o compromisso com os direitos do cidadão, destacando-se o respeito às questões de gênero, etnia, raça, orientação sexual e às populações específicas, garantindo o acesso dos usuários às informações sobre saúde, inclusive sobre os profissionais que cuidam de sua saúde, respeitando o direito a acompanhamento de pessoas de sua rede social (de livre escolha), e a valorização do trabalho e dos trabalhadores;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IV – licença atualizada: documento emitido pelo órgão sanitário competente dos Estados, Distrito Federal ou dos Municípios, contendo permissão para o funcionamento dos estabelecimentos que exerçam atividades sob regime de vigilância sanitária;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 - Plano de Gerenciamento de Resíduos de Serviços de Saúde (PGRSS): documento que aponta e descreve as ações relativas ao manejo dos resíduos sólidos, observadas suas características e riscos, no âmbito dos estabelecimentos de saúde, contemplando os aspectos referentes à geração, segregação, acondicionamento, coleta, armazenamento, transporte, tratamento e disposição final, bem como as ações de proteção à saúde pública e ao meio ambiente.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VI - política de qualidade: refere-se às intenções e diretrizes globais relativas à qualidade, formalmente expressa e autorizada pela direção do serviço de saúde.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FF0000"/>
          <w:sz w:val="20"/>
          <w:szCs w:val="20"/>
        </w:rPr>
      </w:pPr>
      <w:r w:rsidRPr="00B164DA">
        <w:rPr>
          <w:sz w:val="20"/>
          <w:szCs w:val="20"/>
        </w:rPr>
        <w:t>VII - profissional legalmente habilitado: profissional com formação superior ou técnica com suas competências atribuídas por lei;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VIII - prontuário do paciente: documento único, constituído de um conjunto de informações, sinais e imagens registrados, gerados a partir de fatos, acontecimentos e situações sobre a saúde do paciente e a assistência a ele prestada, de caráter legal, sigiloso e científico, que possibilita a comunicação entre membros da equipe multiprofissional e a continuidade da assistência prestada ao indivíduo;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IX - relatório de transferência: documento que deve acompanhar o paciente em caso de remoção para outro serviço, contendo minimamente dados de identificação, resumo clínico com dados que justifiquem a transferência e descrição ou cópia de laudos de exames realizados, quando existentes;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 - responsável técnico - RT: profissional de nível superior legalmente habilitado, que assume perante a vigilância sanitária a responsabilidade técnica pelo serviço de saúde, conforme legislação vigente;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XI - segurança do Paciente: conjunto de ações voltadas à proteção do paciente contra riscos, eventos adversos e danos desnecessários durante a atenção prestada nos serviços de saúde.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lastRenderedPageBreak/>
        <w:t xml:space="preserve">XII - serviço de saúde: estabelecimento de saúde destinado a prestar assistência à população na prevenção de doenças, no tratamento, recuperação e na reabilitação de pacientes.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CAPÍTULO 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DAS BOAS PRÁTICAS DE FUNCIONAMENTO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Do gerenciamento da qualidade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5º O serviço de saúde deve desenvolver ações no sentido de estabelecer uma política de qualidade envolvendo estrutura, processo e resultado na sua gestão dos serviços.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O serviço de saúde deve utilizar a Garantia da Qualidade como ferramenta de gerenciamento.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6º As Boas Práticas de Funcionamento (BPF) são os componentes da Garantia da Qualidade que asseguram que os serviços são ofertados com padrões de qualidade adequados.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§ 1º As BPF são orientadas primeiramente à</w:t>
      </w:r>
      <w:r w:rsidRPr="00B164DA">
        <w:rPr>
          <w:color w:val="auto"/>
          <w:sz w:val="20"/>
          <w:szCs w:val="20"/>
        </w:rPr>
        <w:t xml:space="preserve"> redução</w:t>
      </w:r>
      <w:r w:rsidRPr="00B164DA">
        <w:rPr>
          <w:sz w:val="20"/>
          <w:szCs w:val="20"/>
        </w:rPr>
        <w:t xml:space="preserve"> dos riscos inerentes a prestação de serviços de saúde.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§ 2º Os conceitos de Garantia da Qualidade e Boas Práticas de Funcionamento (BPF) estão inter-relacionados estando descritos nesta resolução de forma a enfatizar as suas relações e sua importância para o funcionamento dos serviços de saúde.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7º As BPF determinam que: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I. o serviço de saúde deve ser capaz de ofertar serviços dentro dos padrões de qualidade exigidos, atendendo aos requisitos das legislações e regulamentos vigentes.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II - o serviço de saúde deve fornecer todos os recursos necessários, incluindo: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a) quadro de pessoal qualificado, devidamente treinado e identificado;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b) ambientes identificados;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c) equipamentos, materiais e suporte logístico; e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d) procedimentos e instruções aprovados e vigentes.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III - as reclamações sobre os serviços oferecidos devem ser examinadas, registradas e as causas dos desvios da qualidade, investigadas e documentadas, devendo ser tomadas medidas com relação aos serviços com desvio da qualidade e adotadas as providências no sentido de prevenir reincidências.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color w:val="auto"/>
          <w:sz w:val="20"/>
          <w:szCs w:val="20"/>
        </w:rPr>
      </w:pPr>
      <w:r w:rsidRPr="00B164DA">
        <w:rPr>
          <w:b/>
          <w:color w:val="auto"/>
          <w:sz w:val="20"/>
          <w:szCs w:val="20"/>
        </w:rPr>
        <w:t>Seção 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color w:val="auto"/>
          <w:sz w:val="20"/>
          <w:szCs w:val="20"/>
        </w:rPr>
      </w:pPr>
      <w:r w:rsidRPr="00B164DA">
        <w:rPr>
          <w:b/>
          <w:color w:val="auto"/>
          <w:sz w:val="20"/>
          <w:szCs w:val="20"/>
        </w:rPr>
        <w:t>Da Segurança do Paciente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Art. 8º O serviço de saúde deve estabelecer estratégias e ações voltadas para Segurança do Paciente, tais como: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lastRenderedPageBreak/>
        <w:t>I. Mecanismos de identificação do paciente;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II. Orientações para a higienização das mãos;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III. Ações de prevenção e controle de eventos adversos relacionada à assistência à saúde;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IV. Mecanismos para garantir segurança cirúrgica;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V. Orientações para administração segura de medicamentos, sangue e hemocomponentes;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VI. Mecanismos para prevenção de quedas dos pacientes;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VII. Mecanismos para a prevenção de úlceras por pressão;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FF0000"/>
          <w:sz w:val="20"/>
          <w:szCs w:val="20"/>
        </w:rPr>
      </w:pPr>
      <w:r w:rsidRPr="00B164DA">
        <w:rPr>
          <w:sz w:val="20"/>
          <w:szCs w:val="20"/>
        </w:rPr>
        <w:t>VIII. Orientações para estimular a participação do paciente na assistência prestada.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III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Das Condições Organizacionais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9º O serviço de saúde deve possuir regimento interno ou documento equivalente, atualizado, contemplando a definição e a descrição de todas as suas atividades técnicas, administrativas e assistenciais, responsabilidades e competências.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10 Os serviços objeto desta resolução devem possuir licença atualizada de acordo com a legislação sanitária local, afixada em local visível ao público.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Os estabelecimentos integrantes da Administração Pública ou por ela instituídos independem da licença para funcionamento, ficando sujeitos, porém, às exigências pertinentes às instalações, aos equipamentos e à aparelhagem adequada e à assistência e responsabilidade técnicas, aferidas por meio de fiscalização realizada pelo órgão sanitário local.  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11 Os serviços e atividades terceirizadas pelos estabelecimentos de saúde devem possuir contrato de prestação de serviços.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§ 1º Os serviços e atividades terceirizados devem estar regularizados perante a autoridade sanitária competente, quando couber.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§ 2º A licença de funcionamento dos serviços e atividades terceirizados deve conter informação sobre a sua habilitação para atender serviços de saúde, quando couber.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auto"/>
          <w:sz w:val="20"/>
          <w:szCs w:val="20"/>
        </w:rPr>
      </w:pPr>
      <w:r w:rsidRPr="00B164DA">
        <w:rPr>
          <w:color w:val="auto"/>
          <w:sz w:val="20"/>
          <w:szCs w:val="20"/>
        </w:rPr>
        <w:t xml:space="preserve">Art. 12 O atendimento dos padrões sanitários estabelecidos por este regulamento técnico não isenta o serviço de saúde do cumprimento dos demais instrumentos normativos aplicáveis.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13 O serviço de saúde deve estar inscrito e manter seus dados atualizados no Cadastro Nacional de Estabelecimentos de Saúde – CNES.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14 O serviço de saúde deve ter um responsável técnico (RT) e um substituto.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O órgão sanitário competente deve ser notificado sempre que houver alteração de responsável técnico ou de seu substituto.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lastRenderedPageBreak/>
        <w:t xml:space="preserve">Art. 15 As unidades funcionais do serviço de saúde devem ter um </w:t>
      </w:r>
      <w:r w:rsidRPr="00B164DA">
        <w:rPr>
          <w:color w:val="auto"/>
          <w:sz w:val="20"/>
          <w:szCs w:val="20"/>
        </w:rPr>
        <w:t>profissional</w:t>
      </w:r>
      <w:r w:rsidRPr="00B164DA">
        <w:rPr>
          <w:sz w:val="20"/>
          <w:szCs w:val="20"/>
        </w:rPr>
        <w:t xml:space="preserve"> responsável conforme definido em legislações e regulamentos específicos.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16 O serviço de saúde deve possuir profissional legalmente habilitado que responda pelas questões operacionais durante o seu período de funcionamento.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Este profissional pode ser o próprio RT ou técnico designado para tal fim.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Art. 17 O serviço de saúde deve prover infraestrutura física, recursos humanos, equipamentos,</w:t>
      </w:r>
      <w:r w:rsidRPr="00B164DA">
        <w:rPr>
          <w:color w:val="auto"/>
          <w:sz w:val="20"/>
          <w:szCs w:val="20"/>
        </w:rPr>
        <w:t xml:space="preserve"> insumos</w:t>
      </w:r>
      <w:r w:rsidRPr="00B164DA">
        <w:rPr>
          <w:sz w:val="20"/>
          <w:szCs w:val="20"/>
        </w:rPr>
        <w:t xml:space="preserve"> e materiais necessários à operacionalização do serviço de acordo com a demanda, modalidade de assistência prestada e a legislação vigente.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Art. 18 A direção e o responsável técnico do serviço de saúde têm a responsabilidade de planejar, implantar e garantir a qualidade dos processos.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19 O serviço de saúde deve possuir mecanismos que garantam a continuidade da atenção ao paciente quando houver necessidade de remoção ou para realização de exames que não existam no próprio serviço.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Todo paciente removido deve ser acompanhado por relatório completo, legível, com identificação e assinatura do profissional assistente, que deve passar a integrar o prontuário no destino, permanecendo cópia no prontuário de origem.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20 O serviço de saúde deve possuir mecanismos que garantam o funcionamento de Comissões, Comitês e Programas estabelecidos em legislações e normatizações vigentes.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auto"/>
          <w:sz w:val="20"/>
          <w:szCs w:val="20"/>
        </w:rPr>
      </w:pPr>
      <w:r w:rsidRPr="00B164DA">
        <w:rPr>
          <w:color w:val="auto"/>
          <w:sz w:val="20"/>
          <w:szCs w:val="20"/>
        </w:rPr>
        <w:t>Art. 21 O serviço de saúde deve garantir mecanismos para o controle de acesso dos trabalhadores, pacientes, acompanhantes e visitantes.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22 O serviço de saúde deve garantir mecanismos de identificação dos trabalhadores, pacientes, acompanhantes e visitantes.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23 O serviço de saúde deve manter disponível, segundo o seu tipo de atividade, documentação e registro referente à: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 - Projeto Básico de </w:t>
      </w:r>
      <w:r w:rsidRPr="00B164DA">
        <w:rPr>
          <w:color w:val="auto"/>
          <w:sz w:val="20"/>
          <w:szCs w:val="20"/>
        </w:rPr>
        <w:t>Arquitetura (PBA) aprovado pela vigilância sanitária competente.</w:t>
      </w:r>
      <w:r w:rsidRPr="00B164DA">
        <w:rPr>
          <w:color w:val="FF0000"/>
          <w:sz w:val="20"/>
          <w:szCs w:val="20"/>
        </w:rPr>
        <w:t xml:space="preserve">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II - controle de saúde ocupacional;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III - educação permanente;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IV - comissões, comitês e programas;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 - contratos de serviços terceirizados;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VI - controle de qualidade da água;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VII - manutenção preventiva e corretiva da edificação e instalações;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VIII - controle de vetores e pragas urbanas;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IX - manutenção corretiva e preventiva dos equipamentos e instrumentos;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 - Plano de Gerenciamento de Resíduos de Serviços de Saúde;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lastRenderedPageBreak/>
        <w:t xml:space="preserve">XI - nascimentos;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XII - óbitos;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XIII - admissão e alta;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XIV - eventos adversos e queixas técnicas associadas a produtos ou serviços;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XV - monitoramento e relatórios específicos de controle de infecção;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XVI - doenças de Notificação Compulsória;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XVII - indicadores previstos nas legislações vigentes;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XVIII - normas, rotinas e procedimentos;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XIX - demais documentos exigidos por legislações específicas dos estados, Distrito Federal e municípios.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IV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Do Prontuário do Paciente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24 A responsabilidade pelo registro em prontuário cabe aos profissionais de saúde que prestam o atendimento.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25 A guarda do prontuário é de responsabilidade do serviço de saúde devendo obedecer às normas vigentes.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§ 1º O serviço de saúde deve assegurar a guarda dos prontuários no que se refere à confidencialidade e integridade.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§ 2º O serviço de saúde deve manter os prontuários em local seguro, em boas condições de conservação e organização, permitindo o seu acesso sempre que necessário.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26 O serviço de saúde deve garantir que o prontuário contenha registros relativos à identificação e a todos os procedimentos prestados ao paciente.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FF0000"/>
          <w:sz w:val="20"/>
          <w:szCs w:val="20"/>
        </w:rPr>
      </w:pPr>
      <w:r w:rsidRPr="00B164DA">
        <w:rPr>
          <w:sz w:val="20"/>
          <w:szCs w:val="20"/>
        </w:rPr>
        <w:t xml:space="preserve">Art. 27 O serviço de saúde deve garantir que o prontuário seja preenchido de forma legível </w:t>
      </w:r>
      <w:r w:rsidRPr="00B164DA">
        <w:rPr>
          <w:color w:val="auto"/>
          <w:sz w:val="20"/>
          <w:szCs w:val="20"/>
        </w:rPr>
        <w:t>por todos os profissionais envolvidos diretamente na assistência ao paciente, com aposição de assinatura e carimbo em caso de prontuário em meio físico.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28 Os dados que compõem o prontuário pertencem ao paciente e devem estar permanentemente disponíveis </w:t>
      </w:r>
      <w:r w:rsidRPr="00B164DA">
        <w:rPr>
          <w:color w:val="auto"/>
          <w:sz w:val="20"/>
          <w:szCs w:val="20"/>
        </w:rPr>
        <w:t>aos mesmos ou aos seus representantes legais e à autoridade sanitária quando necessário.</w:t>
      </w:r>
      <w:r w:rsidRPr="00B164DA">
        <w:rPr>
          <w:sz w:val="20"/>
          <w:szCs w:val="20"/>
        </w:rPr>
        <w:t xml:space="preserve"> 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V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Da Gestão de Pessoal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29 As exigências referentes aos recursos humanos do serviço de saúde incluem profissionais de todos os níveis de escolaridade, de quadro próprio ou terceirizado.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30 O serviço de saúde deve possuir equipe multiprofissional dimensionada de acordo com seu perfil de demanda.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Art.31 O serviço de saúde deve manter disponíveis registros de formação e qualificação dos profissionais compatíveis com as funções desempenhadas.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O serviço de saúde deve possuir documentação referente ao registro dos profissionais em conselhos de classe, quando for o caso.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32 O serviço de saúde deve promover a capacitação de seus profissionais antes do início das atividades e de forma permanente em conformidade com as atividades desenvolvidas.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color w:val="auto"/>
          <w:sz w:val="20"/>
          <w:szCs w:val="20"/>
        </w:rPr>
        <w:t>Parágrafo único.</w:t>
      </w:r>
      <w:r w:rsidRPr="00B164DA">
        <w:rPr>
          <w:sz w:val="20"/>
          <w:szCs w:val="20"/>
        </w:rPr>
        <w:t xml:space="preserve"> As capacitações devem ser registradas contendo data, horário, carga horária, conteúdo ministrado, nome e a formação ou capacitação profissional do instrutor e dos trabalhadores envolvidos.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33 A capacitação de que trata o artigo anterior deve ser adaptada à evolução do conhecimento e a identificação de novos riscos e deve incluir: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 - os dados disponíveis sobre os riscos potenciais à saúde;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II - medidas de controle que minimizem a exposição aos agentes;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III - normas e procedimentos de higiene;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IV - utilização de equipamentos de proteção coletiva, individual e vestimentas de trabalho;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 - medidas para a prevenção de acidentes e incidentes;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VI - medidas a serem adotadas pelos trabalhadores no caso de ocorrência de acidentes e incidentes;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VII - temas específicos de acordo com a atividade desenvolvida pelo profissional.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VI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Da Gestão de Infraestrutura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34 O serviço de saúde deve ter seu projeto básico de arquitetura atualizado, em conformidade com as atividades desenvolvidas e aprovado pela vigilância sanitária e demais órgãos competentes.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35 As instalações prediais de água, esgoto, energia elétrica, gases, climatização, proteção e combate a incêndio, comunicação e outras existentes, devem atender às exigências dos códigos de obras e posturas locais, assim como normas técnicas pertinentes a cada uma das instalações.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36 O serviço de saúde deve manter as instalações físicas dos ambientes externos e internos em boas condições de conservação, segurança, organização, conforto e limpeza.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37 O serviço de saúde deve executar ações de gerenciamento dos riscos de acidentes inerentes às atividades desenvolvidas.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38 O serviço de saúde deve ser dotado de iluminação e ventilação compatíveis com o desenvolvimento das suas atividades.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39 O serviço de saúde deve garantir a qualidade da água necessária ao funcionamento de suas unidades.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§ 1º O serviço de saúde deve garantir a limpeza dos reservatórios de água a cada seis meses.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auto"/>
          <w:sz w:val="20"/>
          <w:szCs w:val="20"/>
        </w:rPr>
      </w:pPr>
      <w:r w:rsidRPr="00B164DA">
        <w:rPr>
          <w:color w:val="auto"/>
          <w:sz w:val="20"/>
          <w:szCs w:val="20"/>
        </w:rPr>
        <w:t xml:space="preserve">§ 2º O serviço de saúde deve manter registro da capacidade e da limpeza periódica dos reservatórios de água.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40 O serviço de saúde deve garantir a continuidade do fornecimento de água, mesmo em caso de interrupção do fornecimento pela concessionária, nos locais em que a água é considerada insumo crítico.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41 O serviço de saúde deve garantir a continuidade do fornecimento de energia elétrica, em situações de interrupção do fornecimento pela concessionária, por meio de sistemas de energia elétrica de emergência, nos locais em que a energia elétrica é considerada insumo crítico.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Art. 42 O serviço de saúde deve realizar ações de manutenção preventiva e corretiva das instalações prediais, de forma própria ou terceirizada.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VII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Da Proteção à Saúde do Trabalhador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43 O serviço de saúde deve garantir mecanismos de orientação sobre imunização contra tétano, difteria, hepatite B e contra outros agentes biológicos a que os trabalhadores possam estar expostos.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44 O serviço de saúde deve garantir que os trabalhadores sejam avaliados periodicamente em relação à saúde ocupacional mantendo registros desta avaliação.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45 O serviço de saúde deve garantir que os trabalhadores com agravos agudos à saúde ou com lesões nos membros superiores só iniciem suas atividades após avaliação médica.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46 O serviço de saúde deve garantir que seus trabalhadores com possibilidade de exposição a agentes biológicos, físicos ou químicos utilizem vestimentas para o trabalho, incluindo calçados, compatíveis com o risco e em condições de conforto.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§ 1º Estas vestimentas podem ser próprias do trabalhador ou fornecidas pelo serviço de saúde.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color w:val="auto"/>
          <w:sz w:val="20"/>
          <w:szCs w:val="20"/>
        </w:rPr>
      </w:pPr>
      <w:r w:rsidRPr="00B164DA">
        <w:rPr>
          <w:sz w:val="20"/>
          <w:szCs w:val="20"/>
        </w:rPr>
        <w:t>§ 2º O serviço de saúde é responsável pelo fornecimento e pelo processamento das vestimentas utilizadas nos centros cirúrgicos e obstétricos, nas unidades de tratamento intensivo, nas unidades de isolamento</w:t>
      </w:r>
      <w:r w:rsidRPr="00B164DA">
        <w:rPr>
          <w:color w:val="auto"/>
          <w:sz w:val="20"/>
          <w:szCs w:val="20"/>
        </w:rPr>
        <w:t xml:space="preserve"> e centrais de material esterilizado.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47 O serviço de </w:t>
      </w:r>
      <w:r w:rsidRPr="00B164DA">
        <w:rPr>
          <w:color w:val="auto"/>
          <w:sz w:val="20"/>
          <w:szCs w:val="20"/>
        </w:rPr>
        <w:t>saúde deve garantir mecanismos de prevenção dos riscos de acidentes de trabalho, incluindo o fornecimento de Equipamentos de Proteção Individual - EPI,</w:t>
      </w:r>
      <w:r w:rsidRPr="00B164DA">
        <w:rPr>
          <w:sz w:val="20"/>
          <w:szCs w:val="20"/>
        </w:rPr>
        <w:t xml:space="preserve"> em número suficiente e compatível com as atividades desenvolvidas pelos trabalhadores.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>Parágrafo único. Os trabalhadores não devem deixar o local de trabalho com os equipamentos de proteção individual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48 O serviço de saúde deve manter registro das comunicações de acidentes de trabalho.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49 Em serviços de saúde com mais de vinte trabalhadores é obrigatória a instituição de Comissão Interna de Prevenção de Acidentes – CIPA.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divId w:val="339158507"/>
        <w:rPr>
          <w:bCs/>
          <w:sz w:val="20"/>
          <w:szCs w:val="20"/>
        </w:rPr>
      </w:pPr>
      <w:r w:rsidRPr="00B164DA">
        <w:rPr>
          <w:sz w:val="20"/>
          <w:szCs w:val="20"/>
        </w:rPr>
        <w:t xml:space="preserve">Art. 50 </w:t>
      </w:r>
      <w:r w:rsidRPr="00B164DA">
        <w:rPr>
          <w:bCs/>
          <w:sz w:val="20"/>
          <w:szCs w:val="20"/>
        </w:rPr>
        <w:t xml:space="preserve">O Serviço de Saúde deve manter disponível a todos os trabalhadores: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divId w:val="339158507"/>
        <w:rPr>
          <w:bCs/>
          <w:sz w:val="20"/>
          <w:szCs w:val="20"/>
        </w:rPr>
      </w:pPr>
      <w:r w:rsidRPr="00B164DA">
        <w:rPr>
          <w:bCs/>
          <w:sz w:val="20"/>
          <w:szCs w:val="20"/>
        </w:rPr>
        <w:t>I - Normas e condutas de segurança biológica, química, física, ocupacional e ambiental;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divId w:val="339158507"/>
        <w:rPr>
          <w:bCs/>
          <w:sz w:val="20"/>
          <w:szCs w:val="20"/>
        </w:rPr>
      </w:pPr>
      <w:r w:rsidRPr="00B164DA">
        <w:rPr>
          <w:bCs/>
          <w:sz w:val="20"/>
          <w:szCs w:val="20"/>
        </w:rPr>
        <w:t>II - Instruções para uso dos Equipamentos de Proteção Individual – EPI;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divId w:val="339158507"/>
        <w:rPr>
          <w:bCs/>
          <w:sz w:val="20"/>
          <w:szCs w:val="20"/>
        </w:rPr>
      </w:pPr>
      <w:r w:rsidRPr="00B164DA">
        <w:rPr>
          <w:bCs/>
          <w:sz w:val="20"/>
          <w:szCs w:val="20"/>
        </w:rPr>
        <w:t>III - Procedimentos em caso de incêndios e acidentes;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divId w:val="339158507"/>
        <w:rPr>
          <w:bCs/>
          <w:sz w:val="20"/>
          <w:szCs w:val="20"/>
        </w:rPr>
      </w:pPr>
      <w:r w:rsidRPr="00B164DA">
        <w:rPr>
          <w:bCs/>
          <w:sz w:val="20"/>
          <w:szCs w:val="20"/>
        </w:rPr>
        <w:t xml:space="preserve">IV - Orientação para manuseio e transporte de produtos para saúde contaminados.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VIII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Da Gestão de Tecnologias e Processos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51 O serviço de saúde deve dispor de normas, procedimentos e rotinas técnicas escritas e atualizadas, de todos os seus processos de trabalho em local de fácil acesso a toda a equipe.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52 O serviço de saúde deve manter os ambientes limpos, livres de resíduos e odores incompatíveis com a atividade, devendo atender aos critérios de criticidade das áreas.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53 O serviço de saúde deve garantir a disponibilidade dos equipamentos, materiais, </w:t>
      </w:r>
      <w:r w:rsidRPr="00B164DA">
        <w:rPr>
          <w:color w:val="auto"/>
          <w:sz w:val="20"/>
          <w:szCs w:val="20"/>
        </w:rPr>
        <w:t>insumos</w:t>
      </w:r>
      <w:r w:rsidRPr="00B164DA">
        <w:rPr>
          <w:sz w:val="20"/>
          <w:szCs w:val="20"/>
        </w:rPr>
        <w:t xml:space="preserve"> e medicamentos de acordo com a complexidade do serviço e necessários ao atendimento da demanda.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54 O serviço de saúde deve realizar o gerenciamento de suas tecnologias de forma a atender as necessidades do serviço mantendo as condições de seleção, aquisição, armazenamento, instalação, funcionamento, distribuição, descarte e rastreabilidade.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55 O serviço de saúde deve garantir que os materiais e equipamentos sejam utilizados exclusivamente para os fins a que se destinam.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56 O serviço de saúde deve garantir que os colchões, colchonetes </w:t>
      </w:r>
      <w:r w:rsidRPr="00B164DA">
        <w:rPr>
          <w:color w:val="auto"/>
          <w:sz w:val="20"/>
          <w:szCs w:val="20"/>
        </w:rPr>
        <w:t>e demais mobiliários almofadados sejam revestidos de material lavável e impermeável, não apresentando furos,</w:t>
      </w:r>
      <w:r w:rsidRPr="00B164DA">
        <w:rPr>
          <w:sz w:val="20"/>
          <w:szCs w:val="20"/>
        </w:rPr>
        <w:t xml:space="preserve"> rasgos, sulcos e reentrâncias.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57 O serviço de saúde deve garantir a qualidade dos processos de desinfecção e esterilização de equipamentos e materiais.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58 O serviço de saúde deve garantir que todos os usuários recebam suporte imediato a vida quando necessário.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59 O serviço de saúde deve disponibilizar os insumos, produtos e equipamentos necessários para as práticas de higienização de mãos dos trabalhadores, pacientes, acompanhantes e visitantes.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60 O serviço de saúde que preste assistência nutricional ou forneça refeições deve garantir a qualidade nutricional e a segurança dos alimentos.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61 O serviço de saúde deve informar aos órgãos competentes sobre a suspeita de doença de notificação compulsória conforme o estabelecido em legislação e regulamentos vigentes.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62 O serviço de saúde deve calcular e manter o registro referente aos Indicadores previstos nas legislações vigentes.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Seção IX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Do Controle Integrado de Vetores e Pragas Urbanas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63 O serviço de saúde deve garantir ações eficazes e contínuas de controle de vetores e pragas urbanas, com o objetivo de impedir a atração, o abrigo, o acesso e ou proliferação dos mesmos.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O controle químico, quando for necessário, deve ser realizado </w:t>
      </w:r>
      <w:r w:rsidRPr="00B164DA">
        <w:rPr>
          <w:color w:val="auto"/>
          <w:sz w:val="20"/>
          <w:szCs w:val="20"/>
        </w:rPr>
        <w:t>por empresa habilitada e possuidora de licença sanitária e ambiental e com produtos d</w:t>
      </w:r>
      <w:r w:rsidRPr="00B164DA">
        <w:rPr>
          <w:sz w:val="20"/>
          <w:szCs w:val="20"/>
        </w:rPr>
        <w:t>esinfestantes regularizados pela Anvisa.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64 Não é permitido comer ou guardar alimentos nos postos de trabalho destinados à execução de procedimentos de saúde.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sz w:val="20"/>
          <w:szCs w:val="20"/>
        </w:rPr>
      </w:pPr>
      <w:r w:rsidRPr="00B164DA">
        <w:rPr>
          <w:b/>
          <w:bCs/>
          <w:sz w:val="20"/>
          <w:szCs w:val="20"/>
        </w:rPr>
        <w:t>CAPÍTULO III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center"/>
        <w:divId w:val="339158507"/>
        <w:rPr>
          <w:b/>
          <w:bCs/>
          <w:sz w:val="20"/>
          <w:szCs w:val="20"/>
        </w:rPr>
      </w:pPr>
      <w:r w:rsidRPr="00B164DA">
        <w:rPr>
          <w:b/>
          <w:bCs/>
          <w:sz w:val="20"/>
          <w:szCs w:val="20"/>
        </w:rPr>
        <w:t>DISPOSIÇÕES TRANSITÓRIAS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65 Os estabelecimentos abrangidos por esta resolução terão o prazo de </w:t>
      </w:r>
      <w:r w:rsidRPr="00B164DA">
        <w:rPr>
          <w:color w:val="auto"/>
          <w:sz w:val="20"/>
          <w:szCs w:val="20"/>
        </w:rPr>
        <w:t>180 (cento e oitenta) dias contados a partir da data de sua publicação para promover as</w:t>
      </w:r>
      <w:r w:rsidRPr="00B164DA">
        <w:rPr>
          <w:sz w:val="20"/>
          <w:szCs w:val="20"/>
        </w:rPr>
        <w:t xml:space="preserve"> adequações necessárias ao Regulamento Técnico.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Parágrafo único. A partir da publicação desta resolução, os novos estabelecimentos e aqueles que pretendam reiniciar suas atividades, devem atender na íntegra às exigências nela contidas.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66 O descumprimento das disposições contidas nesta resolução e no regulamento por ela aprovado constitui infração sanitária, nos termos da Lei nº. 6.437, de 20 de agosto de 1977, sem prejuízo das responsabilidades civil, administrativa e penal cabíveis. </w:t>
      </w:r>
    </w:p>
    <w:p w:rsidR="0026776B" w:rsidRPr="00B164DA" w:rsidRDefault="0026776B" w:rsidP="0026776B">
      <w:pPr>
        <w:pStyle w:val="Default"/>
        <w:spacing w:before="100" w:beforeAutospacing="1" w:after="100" w:afterAutospacing="1"/>
        <w:ind w:firstLine="567"/>
        <w:jc w:val="both"/>
        <w:divId w:val="339158507"/>
        <w:rPr>
          <w:sz w:val="20"/>
          <w:szCs w:val="20"/>
        </w:rPr>
      </w:pPr>
      <w:r w:rsidRPr="00B164DA">
        <w:rPr>
          <w:sz w:val="20"/>
          <w:szCs w:val="20"/>
        </w:rPr>
        <w:t xml:space="preserve">Art. 67 Esta resolução entra em vigor na data de sua publicação. </w:t>
      </w:r>
    </w:p>
    <w:p w:rsidR="0026776B" w:rsidRPr="00B164DA" w:rsidRDefault="0026776B" w:rsidP="0026776B">
      <w:pPr>
        <w:pStyle w:val="Ttulo2"/>
        <w:divId w:val="339158507"/>
      </w:pPr>
      <w:r w:rsidRPr="00B164DA">
        <w:t>MARIA CECÍLIA MARTINS BRITO</w:t>
      </w:r>
    </w:p>
    <w:p w:rsidR="00A53197" w:rsidRDefault="00A53197">
      <w:pPr>
        <w:spacing w:before="0" w:beforeAutospacing="0" w:after="0" w:afterAutospacing="0"/>
        <w:jc w:val="center"/>
        <w:divId w:val="339158512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6776B"/>
    <w:rsid w:val="002A6BAF"/>
    <w:rsid w:val="003742BD"/>
    <w:rsid w:val="00524060"/>
    <w:rsid w:val="005D13BD"/>
    <w:rsid w:val="00652E8A"/>
    <w:rsid w:val="006E1A99"/>
    <w:rsid w:val="00771958"/>
    <w:rsid w:val="008B7BC0"/>
    <w:rsid w:val="008D770F"/>
    <w:rsid w:val="009D4C4B"/>
    <w:rsid w:val="009F4005"/>
    <w:rsid w:val="00A53197"/>
    <w:rsid w:val="00AF43E7"/>
    <w:rsid w:val="00B164DA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2677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5850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50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15851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339158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1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3532</Words>
  <Characters>19077</Characters>
  <Application>Microsoft Office Word</Application>
  <DocSecurity>0</DocSecurity>
  <Lines>158</Lines>
  <Paragraphs>45</Paragraphs>
  <ScaleCrop>false</ScaleCrop>
  <Company>ANVISA</Company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2018-08-16T18:36:00Z</dcterms:created>
  <dcterms:modified xsi:type="dcterms:W3CDTF">2018-08-16T18:36:00Z</dcterms:modified>
</cp:coreProperties>
</file>