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E98" w:rsidRPr="00AC5828" w:rsidRDefault="00FE0E98" w:rsidP="00AC5828">
      <w:pPr>
        <w:rPr>
          <w:b/>
          <w:bCs/>
          <w:color w:val="000000"/>
        </w:rPr>
      </w:pPr>
      <w:bookmarkStart w:id="0" w:name="_GoBack"/>
      <w:bookmarkEnd w:id="0"/>
    </w:p>
    <w:p w:rsidR="00FE0E98" w:rsidRDefault="00AC5828" w:rsidP="00AC5828">
      <w:pPr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 xml:space="preserve">  </w:t>
      </w:r>
      <w:r w:rsidR="00FE0E98" w:rsidRPr="00AC5828">
        <w:rPr>
          <w:b/>
          <w:bCs/>
          <w:color w:val="000000"/>
          <w:sz w:val="22"/>
        </w:rPr>
        <w:t>RESOLUÇÃO DA DIRETORIA COLEGIADA – RDC N° 69, DE 23 DE MARÇO DE 2016</w:t>
      </w:r>
    </w:p>
    <w:p w:rsidR="00AC5828" w:rsidRDefault="00AC5828" w:rsidP="00AC5828">
      <w:pPr>
        <w:rPr>
          <w:b/>
          <w:bCs/>
          <w:color w:val="000000"/>
          <w:sz w:val="22"/>
        </w:rPr>
      </w:pPr>
    </w:p>
    <w:p w:rsidR="00AC5828" w:rsidRPr="00AC5828" w:rsidRDefault="00AC5828" w:rsidP="00AC5828">
      <w:pPr>
        <w:jc w:val="center"/>
        <w:rPr>
          <w:b/>
          <w:bCs/>
          <w:color w:val="0000FF"/>
        </w:rPr>
      </w:pPr>
      <w:r w:rsidRPr="00AC5828">
        <w:rPr>
          <w:b/>
          <w:bCs/>
          <w:color w:val="0000FF"/>
          <w:sz w:val="22"/>
        </w:rPr>
        <w:t xml:space="preserve">(Publicada </w:t>
      </w:r>
      <w:r>
        <w:rPr>
          <w:b/>
          <w:bCs/>
          <w:color w:val="0000FF"/>
          <w:sz w:val="22"/>
        </w:rPr>
        <w:t>em</w:t>
      </w:r>
      <w:r w:rsidRPr="00AC5828">
        <w:rPr>
          <w:b/>
          <w:bCs/>
          <w:color w:val="0000FF"/>
          <w:sz w:val="22"/>
        </w:rPr>
        <w:t xml:space="preserve"> DOU nº 57, de 24 de março de 2016)</w:t>
      </w:r>
    </w:p>
    <w:p w:rsidR="00FE0E98" w:rsidRPr="00AC5828" w:rsidRDefault="00FE0E98">
      <w:pPr>
        <w:rPr>
          <w:color w:val="000000"/>
        </w:rPr>
      </w:pPr>
    </w:p>
    <w:p w:rsidR="00FE0E98" w:rsidRPr="00AC5828" w:rsidRDefault="00FE0E98">
      <w:pPr>
        <w:spacing w:after="200" w:line="276" w:lineRule="auto"/>
        <w:ind w:left="3969"/>
        <w:jc w:val="both"/>
        <w:rPr>
          <w:b/>
          <w:bCs/>
        </w:rPr>
      </w:pPr>
      <w:r w:rsidRPr="00AC5828">
        <w:t>Dispõe sobre o “REGULAMENTO TÉCNICO MERCOSUL SOBRE LISTA DE FILTROS ULTRAVIOLETAS PERMITIDOS PARA PRODUTOS DE HIGIENE PESSOAL, COSMÉTICOS E PERFUMES”.</w:t>
      </w:r>
    </w:p>
    <w:p w:rsidR="00FE0E98" w:rsidRPr="00AC5828" w:rsidRDefault="00FE0E98">
      <w:pPr>
        <w:rPr>
          <w:color w:val="000000"/>
        </w:rPr>
      </w:pPr>
    </w:p>
    <w:p w:rsidR="00FE0E98" w:rsidRPr="00AC5828" w:rsidRDefault="00FE0E98">
      <w:pPr>
        <w:ind w:firstLine="567"/>
        <w:jc w:val="both"/>
        <w:rPr>
          <w:color w:val="000000"/>
        </w:rPr>
      </w:pPr>
      <w:r w:rsidRPr="00AC5828">
        <w:rPr>
          <w:b/>
          <w:bCs/>
        </w:rPr>
        <w:t xml:space="preserve"> A Diretoria Colegiada da Agência Nacional de Vigilância Sanitária,</w:t>
      </w:r>
      <w:r w:rsidRPr="00AC5828">
        <w:t xml:space="preserve"> no uso da atribuição que lhe conferem </w:t>
      </w:r>
      <w:r w:rsidRPr="00AC5828">
        <w:rPr>
          <w:color w:val="000000"/>
        </w:rPr>
        <w:t xml:space="preserve">o art. </w:t>
      </w:r>
      <w:r w:rsidRPr="00AC5828">
        <w:t>15, III e IV</w:t>
      </w:r>
      <w:r w:rsidRPr="00AC5828">
        <w:rPr>
          <w:color w:val="000000"/>
        </w:rPr>
        <w:t xml:space="preserve"> aliado ao art. </w:t>
      </w:r>
      <w:r w:rsidRPr="00AC5828">
        <w:t>7º, III, e IV</w:t>
      </w:r>
      <w:r w:rsidRPr="00AC5828">
        <w:rPr>
          <w:color w:val="000000"/>
        </w:rPr>
        <w:t>,</w:t>
      </w:r>
      <w:r w:rsidRPr="00AC5828">
        <w:t xml:space="preserve"> da Lei nº 9.782, de 26 de janeiro de 1999, o art. 53, V, §§ 1º e 3º </w:t>
      </w:r>
      <w:r w:rsidRPr="00AC5828">
        <w:rPr>
          <w:color w:val="000000"/>
        </w:rPr>
        <w:t>do Regimento Interno aprovado nos termos do Anexo I d</w:t>
      </w:r>
      <w:r w:rsidRPr="00AC5828">
        <w:rPr>
          <w:color w:val="1F497D"/>
        </w:rPr>
        <w:t xml:space="preserve">a </w:t>
      </w:r>
      <w:r w:rsidRPr="00AC5828">
        <w:t xml:space="preserve">Resolução da Diretoria Colegiada – RDC n° 61, de 3 de fevereiro de 2016, resolve adotar a seguinte Resolução da Diretoria Colegiada, conforme deliberado em Reunião Ordinária Pública ROP 005/2016, realizada </w:t>
      </w:r>
      <w:r w:rsidRPr="00AC5828">
        <w:rPr>
          <w:color w:val="000000"/>
        </w:rPr>
        <w:t>em 08 de março de 2016, e eu, Diretor-Presidente, determino a sua publicação:</w:t>
      </w:r>
    </w:p>
    <w:p w:rsidR="00FE0E98" w:rsidRPr="00AC5828" w:rsidRDefault="00FE0E98">
      <w:pPr>
        <w:ind w:firstLine="567"/>
        <w:jc w:val="both"/>
        <w:rPr>
          <w:color w:val="000000"/>
        </w:rPr>
      </w:pPr>
    </w:p>
    <w:p w:rsidR="00FE0E98" w:rsidRPr="00AC5828" w:rsidRDefault="00FE0E98">
      <w:pPr>
        <w:ind w:firstLine="567"/>
        <w:jc w:val="both"/>
        <w:rPr>
          <w:color w:val="000000"/>
        </w:rPr>
      </w:pPr>
      <w:r w:rsidRPr="00AC5828">
        <w:rPr>
          <w:color w:val="000000"/>
        </w:rPr>
        <w:t xml:space="preserve">Art. 1º Fica aprovado o </w:t>
      </w:r>
      <w:r w:rsidRPr="00AC5828">
        <w:t>REGULAMENTO TÉCNICO MERCOSUL SOBRE LISTA DE FILTROS ULTRAVIOLETAS PERMITIDOS PARA PRODUTOS DE HIGIENE PESSOAL, COSMÉTICOS E PERFUMES</w:t>
      </w:r>
      <w:r w:rsidRPr="00AC5828">
        <w:rPr>
          <w:color w:val="000000"/>
        </w:rPr>
        <w:t xml:space="preserve">, nos termos do Anexo desta Resolução. </w:t>
      </w:r>
    </w:p>
    <w:p w:rsidR="00FE0E98" w:rsidRPr="00AC5828" w:rsidRDefault="00FE0E98">
      <w:pPr>
        <w:ind w:firstLine="567"/>
        <w:jc w:val="both"/>
        <w:rPr>
          <w:color w:val="000000"/>
        </w:rPr>
      </w:pPr>
    </w:p>
    <w:p w:rsidR="00FE0E98" w:rsidRPr="00AC5828" w:rsidRDefault="00FE0E98">
      <w:pPr>
        <w:ind w:firstLine="567"/>
        <w:jc w:val="both"/>
        <w:rPr>
          <w:color w:val="000000"/>
        </w:rPr>
      </w:pPr>
      <w:r w:rsidRPr="00AC5828">
        <w:rPr>
          <w:color w:val="000000"/>
        </w:rPr>
        <w:t>Art. 2º Esta Resolução incorpora ao ordenamento jurídico nacional a Resolução GMC MERCOSUL nº 44/15.</w:t>
      </w:r>
    </w:p>
    <w:p w:rsidR="00FE0E98" w:rsidRPr="00AC5828" w:rsidRDefault="00FE0E98">
      <w:pPr>
        <w:ind w:firstLine="567"/>
        <w:jc w:val="both"/>
        <w:rPr>
          <w:color w:val="000000"/>
        </w:rPr>
      </w:pPr>
    </w:p>
    <w:p w:rsidR="00FE0E98" w:rsidRPr="00AC5828" w:rsidRDefault="00FE0E98">
      <w:pPr>
        <w:ind w:firstLine="567"/>
        <w:jc w:val="both"/>
        <w:rPr>
          <w:color w:val="000000"/>
        </w:rPr>
      </w:pPr>
      <w:r w:rsidRPr="00AC5828">
        <w:rPr>
          <w:color w:val="000000"/>
        </w:rPr>
        <w:t>Art. 3º Revogam-se as disposições em contrário, em especial a Resolução da Diretoria Colegiada – RDC  nº 47, de 16 de março de 2006.</w:t>
      </w:r>
    </w:p>
    <w:p w:rsidR="00FE0E98" w:rsidRPr="00AC5828" w:rsidRDefault="00FE0E98">
      <w:pPr>
        <w:ind w:firstLine="567"/>
        <w:jc w:val="both"/>
        <w:rPr>
          <w:color w:val="000000"/>
        </w:rPr>
      </w:pPr>
    </w:p>
    <w:p w:rsidR="00FE0E98" w:rsidRPr="00AC5828" w:rsidRDefault="00FE0E98">
      <w:pPr>
        <w:ind w:firstLine="567"/>
        <w:jc w:val="both"/>
        <w:rPr>
          <w:color w:val="000000"/>
        </w:rPr>
      </w:pPr>
      <w:r w:rsidRPr="00AC5828">
        <w:rPr>
          <w:color w:val="000000"/>
        </w:rPr>
        <w:t>Art. 4º O descumprimento das disposições contidas nesta Resolução e no regulamento por ela aprovado constitui infração sanitária, nos termos da Lei n. 6.437, de 20 de agosto de 1977, sem prejuízo das responsabilidades civil, administrativa e penal cabíveis.</w:t>
      </w:r>
    </w:p>
    <w:p w:rsidR="00FE0E98" w:rsidRPr="00AC5828" w:rsidRDefault="00FE0E98">
      <w:pPr>
        <w:ind w:firstLine="567"/>
        <w:jc w:val="both"/>
        <w:rPr>
          <w:color w:val="000000"/>
        </w:rPr>
      </w:pPr>
    </w:p>
    <w:p w:rsidR="00FE0E98" w:rsidRPr="00AC5828" w:rsidRDefault="00FE0E98">
      <w:pPr>
        <w:ind w:firstLine="567"/>
        <w:jc w:val="both"/>
        <w:rPr>
          <w:color w:val="000000"/>
        </w:rPr>
      </w:pPr>
      <w:r w:rsidRPr="00AC5828">
        <w:rPr>
          <w:color w:val="000000"/>
        </w:rPr>
        <w:t>Art. 5º Esta Resolução entra em vigor na data de sua publicação.</w:t>
      </w:r>
    </w:p>
    <w:p w:rsidR="00FE0E98" w:rsidRPr="00AC5828" w:rsidRDefault="00FE0E98">
      <w:pPr>
        <w:ind w:firstLine="567"/>
        <w:jc w:val="both"/>
        <w:rPr>
          <w:color w:val="000000"/>
        </w:rPr>
      </w:pPr>
    </w:p>
    <w:p w:rsidR="00FE0E98" w:rsidRPr="00AC5828" w:rsidRDefault="00FE0E98">
      <w:pPr>
        <w:jc w:val="both"/>
        <w:rPr>
          <w:color w:val="000000"/>
        </w:rPr>
      </w:pPr>
    </w:p>
    <w:p w:rsidR="00FE0E98" w:rsidRPr="00AC5828" w:rsidRDefault="00FE0E98">
      <w:pPr>
        <w:pStyle w:val="Ttulo2"/>
        <w:keepNext/>
        <w:spacing w:line="276" w:lineRule="auto"/>
        <w:jc w:val="center"/>
        <w:rPr>
          <w:bCs/>
          <w:color w:val="000000"/>
        </w:rPr>
      </w:pPr>
      <w:r w:rsidRPr="00AC5828">
        <w:rPr>
          <w:bCs/>
          <w:color w:val="000000"/>
        </w:rPr>
        <w:t>JARBAS BARBOSA DA SILVA JR.</w:t>
      </w:r>
    </w:p>
    <w:p w:rsidR="00FE0E98" w:rsidRPr="00AC5828" w:rsidRDefault="00FE0E98">
      <w:pPr>
        <w:spacing w:after="200" w:line="276" w:lineRule="auto"/>
      </w:pPr>
    </w:p>
    <w:p w:rsidR="00AC5828" w:rsidRDefault="00AC5828" w:rsidP="00AC5828">
      <w:pPr>
        <w:spacing w:after="200" w:line="276" w:lineRule="auto"/>
        <w:rPr>
          <w:b/>
          <w:bCs/>
          <w:color w:val="000000"/>
        </w:rPr>
      </w:pPr>
    </w:p>
    <w:p w:rsidR="00FE0E98" w:rsidRPr="00AC5828" w:rsidRDefault="00FE0E98">
      <w:pPr>
        <w:spacing w:after="200" w:line="276" w:lineRule="auto"/>
        <w:ind w:firstLine="567"/>
        <w:jc w:val="center"/>
        <w:rPr>
          <w:b/>
          <w:bCs/>
          <w:color w:val="000000"/>
        </w:rPr>
      </w:pPr>
      <w:r w:rsidRPr="00AC5828">
        <w:rPr>
          <w:b/>
          <w:bCs/>
          <w:color w:val="000000"/>
        </w:rPr>
        <w:lastRenderedPageBreak/>
        <w:t>ANEXO I</w:t>
      </w:r>
    </w:p>
    <w:p w:rsidR="00FE0E98" w:rsidRPr="00AC5828" w:rsidRDefault="00FE0E98">
      <w:pPr>
        <w:spacing w:after="200" w:line="276" w:lineRule="auto"/>
        <w:jc w:val="center"/>
        <w:rPr>
          <w:b/>
          <w:bCs/>
        </w:rPr>
      </w:pPr>
      <w:r w:rsidRPr="00AC5828">
        <w:rPr>
          <w:b/>
          <w:bCs/>
        </w:rPr>
        <w:t xml:space="preserve">REGULAMENTO TÉCNICO MERCOSUL SOBRE LISTA DE FILTROS ULTRAVIOLETAS PERMITIDOS PARA PRODUTOS DE HIGIENE PESSOAL, COSMÉTICOS E PERFUMES </w:t>
      </w:r>
    </w:p>
    <w:p w:rsidR="00FE0E98" w:rsidRPr="00AC5828" w:rsidRDefault="00FE0E98">
      <w:pPr>
        <w:spacing w:after="200" w:line="276" w:lineRule="auto"/>
        <w:jc w:val="center"/>
        <w:rPr>
          <w:b/>
          <w:bCs/>
        </w:rPr>
      </w:pPr>
      <w:r w:rsidRPr="00AC5828">
        <w:rPr>
          <w:b/>
          <w:bCs/>
        </w:rPr>
        <w:t>(REVOGAÇ</w:t>
      </w:r>
      <w:r w:rsidR="00F22C26" w:rsidRPr="00AC5828">
        <w:rPr>
          <w:b/>
          <w:bCs/>
        </w:rPr>
        <w:t>Ã</w:t>
      </w:r>
      <w:r w:rsidRPr="00AC5828">
        <w:rPr>
          <w:b/>
          <w:bCs/>
        </w:rPr>
        <w:t>O DA RES. GMC Nº 25/05)</w:t>
      </w:r>
    </w:p>
    <w:p w:rsidR="00FE0E98" w:rsidRPr="00AC5828" w:rsidRDefault="00FE0E98">
      <w:pPr>
        <w:spacing w:after="200" w:line="276" w:lineRule="auto"/>
        <w:jc w:val="both"/>
      </w:pPr>
    </w:p>
    <w:p w:rsidR="00FE0E98" w:rsidRPr="00AC5828" w:rsidRDefault="00FE0E98">
      <w:pPr>
        <w:spacing w:after="200" w:line="276" w:lineRule="auto"/>
        <w:ind w:firstLine="708"/>
        <w:jc w:val="both"/>
      </w:pPr>
      <w:r w:rsidRPr="00AC5828">
        <w:rPr>
          <w:b/>
          <w:bCs/>
        </w:rPr>
        <w:t>TENDO EM VISTA:</w:t>
      </w:r>
      <w:r w:rsidRPr="00AC5828">
        <w:t xml:space="preserve"> O Tratado de Assunção, o Protocolo de Ouro Preto e as Resoluções Nº 110/94, 133/96, 38/98, 56/02, 25/05 e 51/08 do Grupo Mercado Comum.</w:t>
      </w:r>
    </w:p>
    <w:p w:rsidR="00FE0E98" w:rsidRPr="00AC5828" w:rsidRDefault="00FE0E98">
      <w:pPr>
        <w:spacing w:after="200" w:line="276" w:lineRule="auto"/>
        <w:jc w:val="both"/>
        <w:rPr>
          <w:b/>
          <w:bCs/>
        </w:rPr>
      </w:pPr>
    </w:p>
    <w:p w:rsidR="00FE0E98" w:rsidRPr="00AC5828" w:rsidRDefault="00FE0E98">
      <w:pPr>
        <w:spacing w:after="200" w:line="276" w:lineRule="auto"/>
        <w:jc w:val="both"/>
        <w:rPr>
          <w:b/>
          <w:bCs/>
        </w:rPr>
      </w:pPr>
      <w:r w:rsidRPr="00AC5828">
        <w:rPr>
          <w:b/>
          <w:bCs/>
        </w:rPr>
        <w:t>CONSIDERANDO:</w:t>
      </w:r>
    </w:p>
    <w:p w:rsidR="00FE0E98" w:rsidRPr="00AC5828" w:rsidRDefault="00FE0E98">
      <w:pPr>
        <w:jc w:val="both"/>
      </w:pPr>
    </w:p>
    <w:p w:rsidR="00FE0E98" w:rsidRPr="00AC5828" w:rsidRDefault="00FE0E98">
      <w:pPr>
        <w:jc w:val="both"/>
      </w:pPr>
      <w:r w:rsidRPr="00AC5828">
        <w:t>Que os produtos de higiene pessoal, cosméticos e perfumes devem ser seguros sob as condições normais ou previsíveis de uso.</w:t>
      </w:r>
    </w:p>
    <w:p w:rsidR="00FE0E98" w:rsidRPr="00AC5828" w:rsidRDefault="00FE0E98">
      <w:pPr>
        <w:jc w:val="both"/>
      </w:pPr>
    </w:p>
    <w:p w:rsidR="00FE0E98" w:rsidRPr="00AC5828" w:rsidRDefault="00FE0E98">
      <w:pPr>
        <w:jc w:val="both"/>
      </w:pPr>
      <w:r w:rsidRPr="00AC5828">
        <w:t>Que é necessária a atualização periódica das listas a fim de assegurar a correta utilização das matérias primas na fabricação de produtos de higiene pessoal, cosméticos e perfumes.</w:t>
      </w:r>
    </w:p>
    <w:p w:rsidR="00FE0E98" w:rsidRPr="00AC5828" w:rsidRDefault="00FE0E98">
      <w:pPr>
        <w:jc w:val="center"/>
      </w:pPr>
    </w:p>
    <w:p w:rsidR="00FE0E98" w:rsidRPr="00AC5828" w:rsidRDefault="00FE0E98">
      <w:pPr>
        <w:spacing w:after="200" w:line="276" w:lineRule="auto"/>
        <w:jc w:val="center"/>
        <w:rPr>
          <w:b/>
          <w:bCs/>
        </w:rPr>
      </w:pPr>
      <w:r w:rsidRPr="00AC5828">
        <w:rPr>
          <w:b/>
          <w:bCs/>
        </w:rPr>
        <w:t>O GRUPO MERCADO COMUM</w:t>
      </w:r>
    </w:p>
    <w:p w:rsidR="00FE0E98" w:rsidRPr="00AC5828" w:rsidRDefault="00FE0E98">
      <w:pPr>
        <w:tabs>
          <w:tab w:val="left" w:pos="3240"/>
        </w:tabs>
        <w:spacing w:after="200" w:line="276" w:lineRule="auto"/>
        <w:jc w:val="center"/>
        <w:rPr>
          <w:b/>
          <w:bCs/>
        </w:rPr>
      </w:pPr>
      <w:r w:rsidRPr="00AC5828">
        <w:rPr>
          <w:b/>
          <w:bCs/>
        </w:rPr>
        <w:t>RESOLVE:</w:t>
      </w:r>
    </w:p>
    <w:p w:rsidR="00FE0E98" w:rsidRPr="00AC5828" w:rsidRDefault="00FE0E98">
      <w:pPr>
        <w:tabs>
          <w:tab w:val="left" w:pos="709"/>
        </w:tabs>
        <w:jc w:val="both"/>
      </w:pPr>
      <w:r w:rsidRPr="00AC5828">
        <w:t xml:space="preserve">Art. 1º - Aprovar o “Regulamento Técnico MERCOSUL sobre Lista de Filtros Ultravioletas permitidos para Produtos de Higiene Pessoal, Cosméticos e Perfumes”, que consta como Anexo e faz parte da presente Resolução. </w:t>
      </w:r>
    </w:p>
    <w:p w:rsidR="00FE0E98" w:rsidRPr="00AC5828" w:rsidRDefault="00FE0E98">
      <w:pPr>
        <w:tabs>
          <w:tab w:val="left" w:pos="3240"/>
        </w:tabs>
        <w:jc w:val="both"/>
      </w:pPr>
    </w:p>
    <w:p w:rsidR="00FE0E98" w:rsidRPr="00AC5828" w:rsidRDefault="00FE0E98">
      <w:pPr>
        <w:tabs>
          <w:tab w:val="left" w:pos="567"/>
          <w:tab w:val="left" w:pos="1134"/>
        </w:tabs>
        <w:jc w:val="both"/>
      </w:pPr>
      <w:r w:rsidRPr="00AC5828">
        <w:t>Art. 2º - Os Estados Partes indicarão, no âmbito do SGT Nº 11, os organismos nacionais competentes para a implementação da presente Resolução.</w:t>
      </w:r>
    </w:p>
    <w:p w:rsidR="00FE0E98" w:rsidRPr="00AC5828" w:rsidRDefault="00FE0E98">
      <w:pPr>
        <w:tabs>
          <w:tab w:val="left" w:pos="567"/>
          <w:tab w:val="left" w:pos="1134"/>
        </w:tabs>
        <w:jc w:val="both"/>
      </w:pPr>
    </w:p>
    <w:p w:rsidR="00FE0E98" w:rsidRPr="00AC5828" w:rsidRDefault="00FE0E98">
      <w:pPr>
        <w:jc w:val="both"/>
      </w:pPr>
      <w:r w:rsidRPr="00AC5828">
        <w:t>Art. 3º - A presente Resolução será aplicada no território dos Estados Partes, ao comércio entre eles e às importações extrazona.</w:t>
      </w:r>
    </w:p>
    <w:p w:rsidR="00FE0E98" w:rsidRPr="00AC5828" w:rsidRDefault="00FE0E98">
      <w:pPr>
        <w:jc w:val="both"/>
      </w:pPr>
    </w:p>
    <w:p w:rsidR="00FE0E98" w:rsidRPr="00AC5828" w:rsidRDefault="00FE0E98">
      <w:pPr>
        <w:jc w:val="both"/>
      </w:pPr>
      <w:r w:rsidRPr="00AC5828">
        <w:t>Art. 4º - Revogar a Resolução GMC Nº 25/05.</w:t>
      </w:r>
    </w:p>
    <w:p w:rsidR="00FE0E98" w:rsidRPr="00AC5828" w:rsidRDefault="00FE0E98">
      <w:pPr>
        <w:jc w:val="both"/>
      </w:pPr>
    </w:p>
    <w:p w:rsidR="00FE0E98" w:rsidRPr="00AC5828" w:rsidRDefault="00FE0E98">
      <w:pPr>
        <w:jc w:val="both"/>
      </w:pPr>
      <w:r w:rsidRPr="00AC5828">
        <w:t xml:space="preserve">Art. 5º - Esta Resolução deverá ser incorporada ao ordenamento jurídico dos Estados Partes antes de 31/V/2016.   </w:t>
      </w:r>
    </w:p>
    <w:p w:rsidR="00FE0E98" w:rsidRPr="002B63E7" w:rsidRDefault="00B466CA" w:rsidP="002B63E7">
      <w:pPr>
        <w:spacing w:after="200" w:line="276" w:lineRule="auto"/>
        <w:rPr>
          <w:bCs/>
        </w:rPr>
      </w:pPr>
      <w:r w:rsidRPr="002B63E7">
        <w:rPr>
          <w:bCs/>
        </w:rPr>
        <w:t>C GMC – Assunção, 25/XI/15</w:t>
      </w:r>
    </w:p>
    <w:p w:rsidR="00FE0E98" w:rsidRPr="00AC5828" w:rsidRDefault="00FE0E98">
      <w:pPr>
        <w:spacing w:after="200" w:line="276" w:lineRule="auto"/>
        <w:jc w:val="center"/>
        <w:rPr>
          <w:b/>
          <w:bCs/>
        </w:rPr>
      </w:pPr>
      <w:r w:rsidRPr="00AC5828">
        <w:rPr>
          <w:b/>
          <w:bCs/>
        </w:rPr>
        <w:lastRenderedPageBreak/>
        <w:t>ANEXO II</w:t>
      </w:r>
    </w:p>
    <w:p w:rsidR="00FE0E98" w:rsidRPr="00AC5828" w:rsidRDefault="00FE0E98">
      <w:pPr>
        <w:spacing w:after="200" w:line="276" w:lineRule="auto"/>
        <w:jc w:val="center"/>
        <w:rPr>
          <w:b/>
          <w:bCs/>
        </w:rPr>
      </w:pPr>
      <w:r w:rsidRPr="00AC5828">
        <w:rPr>
          <w:b/>
          <w:bCs/>
        </w:rPr>
        <w:t xml:space="preserve">REGULAMENTO TÉCNICO MERCOSUL SOBRE LISTA DE FILTROS ULTRAVIOLETAS PERMITIDOS PARA PRODUTOS DE HIGIENE PESSOAL, COSMÉTICOS E PERFUMES </w:t>
      </w:r>
    </w:p>
    <w:p w:rsidR="00FE0E98" w:rsidRPr="00AC5828" w:rsidRDefault="00FE0E98">
      <w:pPr>
        <w:jc w:val="both"/>
      </w:pPr>
    </w:p>
    <w:p w:rsidR="00FE0E98" w:rsidRPr="00AC5828" w:rsidRDefault="00FE0E98">
      <w:pPr>
        <w:jc w:val="both"/>
      </w:pPr>
      <w:r w:rsidRPr="00AC5828">
        <w:t>1 - Para o propósito desta lista, os filtros ultravioletas são substâncias que, quando adicionadas aos produtos para proteção solar, tem a finalidade de filtrar certos raios ultravioletas visando proteger a pele de certos efeitos danosos causados por estes raios.</w:t>
      </w:r>
    </w:p>
    <w:p w:rsidR="00FE0E98" w:rsidRPr="00AC5828" w:rsidRDefault="00FE0E98">
      <w:pPr>
        <w:jc w:val="both"/>
      </w:pPr>
    </w:p>
    <w:p w:rsidR="00FE0E98" w:rsidRPr="00AC5828" w:rsidRDefault="00FE0E98">
      <w:pPr>
        <w:jc w:val="both"/>
      </w:pPr>
      <w:r w:rsidRPr="00AC5828">
        <w:t>2 - Estes filtros ultravioletas podem ser adicionados às formulações de produtos dentro dos limites e condições abaixo discriminadas.</w:t>
      </w:r>
    </w:p>
    <w:p w:rsidR="00FE0E98" w:rsidRPr="00AC5828" w:rsidRDefault="00FE0E98">
      <w:pPr>
        <w:jc w:val="both"/>
      </w:pPr>
    </w:p>
    <w:p w:rsidR="00FE0E98" w:rsidRPr="00AC5828" w:rsidRDefault="00FE0E98">
      <w:pPr>
        <w:jc w:val="both"/>
      </w:pPr>
      <w:r w:rsidRPr="00AC5828">
        <w:t>3 - Outros filtros da radiação ultravioleta utilizados em produtos de higiene pessoal, cosméticos e perfumes somente com a finalidade de preservá-los da degradação fotoquímica, não estão incluídos nesta lista.</w:t>
      </w:r>
    </w:p>
    <w:p w:rsidR="00FE0E98" w:rsidRPr="00AC5828" w:rsidRDefault="00FE0E98">
      <w:pPr>
        <w:spacing w:after="200" w:line="276" w:lineRule="auto"/>
        <w:jc w:val="both"/>
        <w:rPr>
          <w:b/>
          <w:bCs/>
        </w:rPr>
      </w:pPr>
    </w:p>
    <w:p w:rsidR="00FE0E98" w:rsidRPr="00AC5828" w:rsidRDefault="00FE0E98">
      <w:pPr>
        <w:spacing w:after="200" w:line="276" w:lineRule="auto"/>
        <w:jc w:val="center"/>
      </w:pPr>
      <w:r w:rsidRPr="00AC5828">
        <w:rPr>
          <w:b/>
          <w:bCs/>
        </w:rPr>
        <w:t>LISTA DE FILTROS ULTRAVIOLETAS PERMITIDOS PARA PRODUTOS DE HIGIENE PESSOAL, COSMÉTICOS E PERFUMES</w:t>
      </w:r>
    </w:p>
    <w:p w:rsidR="00FE0E98" w:rsidRPr="00AC5828" w:rsidRDefault="00FE0E98">
      <w:pPr>
        <w:spacing w:after="200" w:line="276" w:lineRule="auto"/>
      </w:pPr>
    </w:p>
    <w:tbl>
      <w:tblPr>
        <w:tblW w:w="0" w:type="auto"/>
        <w:jc w:val="center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832"/>
        <w:gridCol w:w="3870"/>
        <w:gridCol w:w="2096"/>
        <w:gridCol w:w="6"/>
      </w:tblGrid>
      <w:tr w:rsidR="00FE0E98" w:rsidRPr="00AC582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  <w:rPr>
                <w:b/>
                <w:bCs/>
              </w:rPr>
            </w:pPr>
            <w:r w:rsidRPr="00AC5828">
              <w:rPr>
                <w:b/>
                <w:bCs/>
              </w:rPr>
              <w:t>Nº ORD.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  <w:rPr>
                <w:b/>
                <w:bCs/>
              </w:rPr>
            </w:pPr>
            <w:r w:rsidRPr="00AC5828">
              <w:rPr>
                <w:b/>
                <w:bCs/>
              </w:rPr>
              <w:t>Substância</w:t>
            </w:r>
          </w:p>
          <w:p w:rsidR="00FE0E98" w:rsidRPr="00AC5828" w:rsidRDefault="00FE0E98">
            <w:pPr>
              <w:spacing w:after="200" w:line="276" w:lineRule="auto"/>
              <w:jc w:val="center"/>
              <w:rPr>
                <w:b/>
                <w:bCs/>
              </w:rPr>
            </w:pPr>
            <w:r w:rsidRPr="00AC5828">
              <w:rPr>
                <w:b/>
                <w:bCs/>
              </w:rPr>
              <w:t>(NOME INCI)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  <w:rPr>
                <w:b/>
                <w:bCs/>
              </w:rPr>
            </w:pPr>
            <w:r w:rsidRPr="00AC5828">
              <w:rPr>
                <w:b/>
                <w:bCs/>
              </w:rPr>
              <w:t>MÁXIMA CONCENTRAÇÃO AUTORIZADA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1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</w:pPr>
            <w:r w:rsidRPr="00AC5828">
              <w:t>Sulfato de Metila de N, N, N- trimetil – 4–(2,oxoborn – 3 – ilidenometil) anilínio</w:t>
            </w:r>
          </w:p>
          <w:p w:rsidR="00FE0E98" w:rsidRPr="00AC5828" w:rsidRDefault="00FE0E98">
            <w:pPr>
              <w:spacing w:after="200" w:line="276" w:lineRule="auto"/>
              <w:rPr>
                <w:lang w:val="en-US"/>
              </w:rPr>
            </w:pPr>
            <w:r w:rsidRPr="00AC5828">
              <w:rPr>
                <w:lang w:val="en-US"/>
              </w:rPr>
              <w:t>CAMPHOR BENZALKONIUM METHOSULFATE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6%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2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</w:pPr>
            <w:r w:rsidRPr="00AC5828">
              <w:t>3, 3’ – (1, 4 – fenilenodimetileno)bis (ácido 7, 7 – dimetil – 2 – oxo – biciclo – (2.2.1) 1-heptilmetanosulfônico e seus sais</w:t>
            </w:r>
          </w:p>
          <w:p w:rsidR="00FE0E98" w:rsidRPr="00AC5828" w:rsidRDefault="00FE0E98">
            <w:pPr>
              <w:spacing w:after="200" w:line="276" w:lineRule="auto"/>
              <w:rPr>
                <w:lang w:val="en-US"/>
              </w:rPr>
            </w:pPr>
            <w:r w:rsidRPr="00AC5828">
              <w:rPr>
                <w:lang w:val="en-US"/>
              </w:rPr>
              <w:t xml:space="preserve">TEREPHTHALYLIDENE </w:t>
            </w:r>
            <w:r w:rsidRPr="00AC5828">
              <w:rPr>
                <w:lang w:val="en-US"/>
              </w:rPr>
              <w:lastRenderedPageBreak/>
              <w:t>DICAMPHOR SULFONIC ACID (&amp; SALTS)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lastRenderedPageBreak/>
              <w:t>10% (expresso como ácido)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3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r w:rsidRPr="00AC5828">
              <w:t xml:space="preserve">1 -(4 – terc – butilfenil) – 3 – (4 –metoxifenil) propano – 1, 3 – diona  </w:t>
            </w:r>
          </w:p>
          <w:p w:rsidR="00FE0E98" w:rsidRPr="00AC5828" w:rsidRDefault="00FE0E98">
            <w:pPr>
              <w:spacing w:after="200" w:line="276" w:lineRule="auto"/>
            </w:pPr>
            <w:r w:rsidRPr="00AC5828">
              <w:rPr>
                <w:lang w:val="en-US"/>
              </w:rPr>
              <w:t>BUTYL METHOXYDIBENZOYLMETHANE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5%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4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</w:pPr>
            <w:r w:rsidRPr="00AC5828">
              <w:t>Ácido alfa – (2 – oxoborn – 3 –ilideno) tolueno – 4 – sulfônico e seus sais de potássio, sódio e trietanolamina</w:t>
            </w:r>
          </w:p>
          <w:p w:rsidR="00FE0E98" w:rsidRPr="00AC5828" w:rsidRDefault="00FE0E98">
            <w:pPr>
              <w:spacing w:after="200" w:line="276" w:lineRule="auto"/>
            </w:pPr>
            <w:r w:rsidRPr="00AC5828">
              <w:t>BENZYLIDENE CAMPHOR SULFONIC ACID &amp; SALTS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6% (expresso como ácido)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7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r w:rsidRPr="00AC5828">
              <w:t>2 – Ciano – 3, 3´– difenilacrilato de 2 –etilexila</w:t>
            </w:r>
          </w:p>
          <w:p w:rsidR="00FE0E98" w:rsidRPr="00AC5828" w:rsidRDefault="00FE0E98">
            <w:pPr>
              <w:spacing w:after="200" w:line="276" w:lineRule="auto"/>
            </w:pPr>
            <w:r w:rsidRPr="00AC5828">
              <w:t>OCTOCRYLENE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10% (expresso como ácido)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8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</w:pPr>
            <w:r w:rsidRPr="00AC5828">
              <w:t xml:space="preserve">4 – Metoxicinamato de 2 – etoxietila </w:t>
            </w:r>
          </w:p>
          <w:p w:rsidR="00FE0E98" w:rsidRPr="00AC5828" w:rsidRDefault="00FE0E98">
            <w:pPr>
              <w:spacing w:after="200" w:line="276" w:lineRule="auto"/>
            </w:pPr>
            <w:r w:rsidRPr="00AC5828">
              <w:t>CINOXATE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3%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9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</w:pPr>
            <w:r w:rsidRPr="00AC5828">
              <w:t xml:space="preserve">2, 2’ – dihidroxi – 4 – metoxibenzofenona </w:t>
            </w:r>
          </w:p>
          <w:p w:rsidR="00FE0E98" w:rsidRPr="00AC5828" w:rsidRDefault="00FE0E98">
            <w:pPr>
              <w:spacing w:after="200" w:line="276" w:lineRule="auto"/>
            </w:pPr>
            <w:r w:rsidRPr="00AC5828">
              <w:t>BENZOPHENONE–8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3%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10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</w:pPr>
            <w:r w:rsidRPr="00AC5828">
              <w:t>Antranilato de mentila</w:t>
            </w:r>
          </w:p>
          <w:p w:rsidR="00FE0E98" w:rsidRPr="00AC5828" w:rsidRDefault="00FE0E98">
            <w:pPr>
              <w:spacing w:after="200" w:line="276" w:lineRule="auto"/>
            </w:pPr>
            <w:r w:rsidRPr="00AC5828">
              <w:t>MENTHYL ANTHRANILATE</w:t>
            </w:r>
          </w:p>
        </w:tc>
        <w:tc>
          <w:tcPr>
            <w:tcW w:w="2102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5%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12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</w:pPr>
            <w:r w:rsidRPr="00AC5828">
              <w:t>Salicilato de trietanolamina</w:t>
            </w:r>
          </w:p>
          <w:p w:rsidR="00FE0E98" w:rsidRPr="00AC5828" w:rsidRDefault="00FE0E98">
            <w:pPr>
              <w:spacing w:after="200" w:line="276" w:lineRule="auto"/>
            </w:pPr>
            <w:r w:rsidRPr="00AC5828">
              <w:t>TEA-SALICYLATE</w:t>
            </w:r>
          </w:p>
        </w:tc>
        <w:tc>
          <w:tcPr>
            <w:tcW w:w="2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12%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15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</w:pPr>
            <w:r w:rsidRPr="00AC5828">
              <w:t>Ácido 2 – fenilbenzimidazol – 5 – sulfônico e seus sais de potássio, sódio e trietanolamina</w:t>
            </w:r>
          </w:p>
          <w:p w:rsidR="00FE0E98" w:rsidRPr="00AC5828" w:rsidRDefault="00FE0E98">
            <w:pPr>
              <w:spacing w:after="200" w:line="276" w:lineRule="auto"/>
            </w:pPr>
            <w:r w:rsidRPr="00AC5828">
              <w:lastRenderedPageBreak/>
              <w:t>PHENYLBENZ</w:t>
            </w:r>
            <w:r w:rsidRPr="00AC5828">
              <w:rPr>
                <w:b/>
                <w:bCs/>
              </w:rPr>
              <w:t>I</w:t>
            </w:r>
            <w:r w:rsidRPr="00AC5828">
              <w:t>MIDAZOLE SULFONIC ACID (&amp; SODIUM , POTASSIUM ,TEA SALTS )</w:t>
            </w:r>
          </w:p>
        </w:tc>
        <w:tc>
          <w:tcPr>
            <w:tcW w:w="2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lastRenderedPageBreak/>
              <w:t>8% (expresso como ácido)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16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</w:pPr>
            <w:r w:rsidRPr="00AC5828">
              <w:t>4 – Metoxicinamato de 2 – etilhexila</w:t>
            </w:r>
          </w:p>
          <w:p w:rsidR="00FE0E98" w:rsidRPr="00AC5828" w:rsidRDefault="00FE0E98">
            <w:pPr>
              <w:spacing w:after="200" w:line="276" w:lineRule="auto"/>
            </w:pPr>
            <w:r w:rsidRPr="00AC5828">
              <w:t>ETHYLHEXYL METHOXYCINNAMATE</w:t>
            </w:r>
          </w:p>
        </w:tc>
        <w:tc>
          <w:tcPr>
            <w:tcW w:w="2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10%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17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</w:pPr>
            <w:r w:rsidRPr="00AC5828">
              <w:t>2 – Hidroxi – 4 – metoxibenzofenona   BENZOPHENONE–3    (1)</w:t>
            </w:r>
          </w:p>
        </w:tc>
        <w:tc>
          <w:tcPr>
            <w:tcW w:w="2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10%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tabs>
                <w:tab w:val="left" w:pos="340"/>
              </w:tabs>
              <w:spacing w:after="200" w:line="276" w:lineRule="auto"/>
              <w:jc w:val="center"/>
            </w:pPr>
            <w:r w:rsidRPr="00AC5828">
              <w:t>18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tabs>
                <w:tab w:val="left" w:pos="340"/>
              </w:tabs>
              <w:spacing w:after="200" w:line="276" w:lineRule="auto"/>
            </w:pPr>
            <w:r w:rsidRPr="00AC5828">
              <w:t xml:space="preserve">Ácido 2 – hidroxi – 4 – metoxibenzofenona – 5 – sulfônico </w:t>
            </w:r>
          </w:p>
          <w:p w:rsidR="00FE0E98" w:rsidRPr="00AC5828" w:rsidRDefault="00FE0E98">
            <w:pPr>
              <w:tabs>
                <w:tab w:val="left" w:pos="340"/>
              </w:tabs>
              <w:spacing w:after="200" w:line="276" w:lineRule="auto"/>
            </w:pPr>
            <w:r w:rsidRPr="00AC5828">
              <w:t>BENZOPHENONE–4 (ACID)</w:t>
            </w:r>
          </w:p>
        </w:tc>
        <w:tc>
          <w:tcPr>
            <w:tcW w:w="2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tabs>
                <w:tab w:val="left" w:pos="340"/>
              </w:tabs>
              <w:spacing w:after="200" w:line="276" w:lineRule="auto"/>
              <w:jc w:val="center"/>
            </w:pPr>
            <w:r w:rsidRPr="00AC5828">
              <w:t>10% (expresso como ácido)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tabs>
                <w:tab w:val="left" w:pos="340"/>
              </w:tabs>
              <w:spacing w:after="200" w:line="276" w:lineRule="auto"/>
              <w:jc w:val="center"/>
            </w:pPr>
            <w:r w:rsidRPr="00AC5828">
              <w:t>18 a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tabs>
                <w:tab w:val="left" w:pos="340"/>
              </w:tabs>
              <w:spacing w:after="200" w:line="276" w:lineRule="auto"/>
            </w:pPr>
            <w:r w:rsidRPr="00AC5828">
              <w:t xml:space="preserve">Sal sódico do ácido 2 – hidroxi – 4 – metoxibenzofenona – 5 – sulfônico </w:t>
            </w:r>
          </w:p>
          <w:p w:rsidR="00FE0E98" w:rsidRPr="00AC5828" w:rsidRDefault="00FE0E98">
            <w:pPr>
              <w:tabs>
                <w:tab w:val="left" w:pos="340"/>
              </w:tabs>
              <w:spacing w:after="200" w:line="276" w:lineRule="auto"/>
            </w:pPr>
            <w:r w:rsidRPr="00AC5828">
              <w:t xml:space="preserve">BENZOPHENONE–5 </w:t>
            </w:r>
          </w:p>
        </w:tc>
        <w:tc>
          <w:tcPr>
            <w:tcW w:w="2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tabs>
                <w:tab w:val="left" w:pos="340"/>
              </w:tabs>
              <w:spacing w:after="200" w:line="276" w:lineRule="auto"/>
              <w:jc w:val="center"/>
            </w:pPr>
            <w:r w:rsidRPr="00AC5828">
              <w:t>5% (expresso como ácido)</w:t>
            </w:r>
          </w:p>
          <w:p w:rsidR="00FE0E98" w:rsidRPr="00AC5828" w:rsidRDefault="00FE0E98">
            <w:pPr>
              <w:tabs>
                <w:tab w:val="left" w:pos="340"/>
              </w:tabs>
              <w:spacing w:after="200" w:line="276" w:lineRule="auto"/>
              <w:jc w:val="center"/>
            </w:pP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tabs>
                <w:tab w:val="left" w:pos="340"/>
              </w:tabs>
              <w:spacing w:after="200" w:line="276" w:lineRule="auto"/>
              <w:jc w:val="center"/>
            </w:pPr>
            <w:r w:rsidRPr="00AC5828">
              <w:t>19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tabs>
                <w:tab w:val="left" w:pos="340"/>
              </w:tabs>
              <w:spacing w:after="200" w:line="276" w:lineRule="auto"/>
            </w:pPr>
            <w:r w:rsidRPr="00AC5828">
              <w:t>Ácido 4 – aminobenzóico</w:t>
            </w:r>
          </w:p>
          <w:p w:rsidR="00FE0E98" w:rsidRPr="00AC5828" w:rsidRDefault="00FE0E98">
            <w:pPr>
              <w:tabs>
                <w:tab w:val="left" w:pos="340"/>
              </w:tabs>
              <w:spacing w:after="200" w:line="276" w:lineRule="auto"/>
            </w:pPr>
            <w:r w:rsidRPr="00AC5828">
              <w:t>PABA</w:t>
            </w:r>
          </w:p>
        </w:tc>
        <w:tc>
          <w:tcPr>
            <w:tcW w:w="2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tabs>
                <w:tab w:val="left" w:pos="340"/>
              </w:tabs>
              <w:spacing w:after="200" w:line="276" w:lineRule="auto"/>
              <w:jc w:val="center"/>
            </w:pPr>
            <w:r w:rsidRPr="00AC5828">
              <w:t>15%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20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</w:pPr>
            <w:r w:rsidRPr="00AC5828">
              <w:t>Salicilato de homomentila</w:t>
            </w:r>
          </w:p>
          <w:p w:rsidR="00FE0E98" w:rsidRPr="00AC5828" w:rsidRDefault="00FE0E98">
            <w:pPr>
              <w:spacing w:after="200" w:line="276" w:lineRule="auto"/>
            </w:pPr>
            <w:r w:rsidRPr="00AC5828">
              <w:t>HOMOSALATE</w:t>
            </w:r>
          </w:p>
        </w:tc>
        <w:tc>
          <w:tcPr>
            <w:tcW w:w="2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15%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21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</w:pPr>
            <w:r w:rsidRPr="00AC5828">
              <w:t>Polímero de N – {(2 e 4)[(2 – oxoborn – 3 –ilideno) metil] benzil} acrilamida</w:t>
            </w:r>
          </w:p>
          <w:p w:rsidR="00FE0E98" w:rsidRPr="00AC5828" w:rsidRDefault="00FE0E98">
            <w:pPr>
              <w:spacing w:after="200" w:line="276" w:lineRule="auto"/>
            </w:pPr>
            <w:r w:rsidRPr="00AC5828">
              <w:t>POLYACRYLAMIDOMETHYL BENZYLIDENE CAMPHOR</w:t>
            </w:r>
          </w:p>
        </w:tc>
        <w:tc>
          <w:tcPr>
            <w:tcW w:w="2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6%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22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</w:pPr>
            <w:r w:rsidRPr="00AC5828">
              <w:t>Dióxido de titânio</w:t>
            </w:r>
          </w:p>
          <w:p w:rsidR="00FE0E98" w:rsidRPr="00AC5828" w:rsidRDefault="00FE0E98">
            <w:pPr>
              <w:spacing w:after="200" w:line="276" w:lineRule="auto"/>
            </w:pPr>
            <w:r w:rsidRPr="00AC5828">
              <w:t>TITANIUM DIOXIDE</w:t>
            </w:r>
          </w:p>
        </w:tc>
        <w:tc>
          <w:tcPr>
            <w:tcW w:w="2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25%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24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</w:pPr>
            <w:r w:rsidRPr="00AC5828">
              <w:t xml:space="preserve">N – Etoxi – 4 – aminobenzoato de </w:t>
            </w:r>
            <w:r w:rsidRPr="00AC5828">
              <w:lastRenderedPageBreak/>
              <w:t xml:space="preserve">etila </w:t>
            </w:r>
          </w:p>
          <w:p w:rsidR="00FE0E98" w:rsidRPr="00AC5828" w:rsidRDefault="00FE0E98">
            <w:pPr>
              <w:spacing w:after="200" w:line="276" w:lineRule="auto"/>
            </w:pPr>
            <w:r w:rsidRPr="00AC5828">
              <w:t>PEG-25 PABA</w:t>
            </w:r>
          </w:p>
        </w:tc>
        <w:tc>
          <w:tcPr>
            <w:tcW w:w="2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lastRenderedPageBreak/>
              <w:t>10%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25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</w:pPr>
            <w:r w:rsidRPr="00AC5828">
              <w:t>4 – Dimetil-aminobenzoato de 2 –etilhexila</w:t>
            </w:r>
          </w:p>
          <w:p w:rsidR="00FE0E98" w:rsidRPr="00AC5828" w:rsidRDefault="00FE0E98">
            <w:pPr>
              <w:spacing w:after="200" w:line="276" w:lineRule="auto"/>
            </w:pPr>
            <w:r w:rsidRPr="00AC5828">
              <w:t>ETHYLHEXYL DIMETHYL PABA</w:t>
            </w:r>
          </w:p>
        </w:tc>
        <w:tc>
          <w:tcPr>
            <w:tcW w:w="2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8%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26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</w:pPr>
            <w:r w:rsidRPr="00AC5828">
              <w:t>Salicilato de 2- etilhexila</w:t>
            </w:r>
          </w:p>
          <w:p w:rsidR="00FE0E98" w:rsidRPr="00AC5828" w:rsidRDefault="00FE0E98">
            <w:pPr>
              <w:spacing w:after="200" w:line="276" w:lineRule="auto"/>
            </w:pPr>
            <w:r w:rsidRPr="00AC5828">
              <w:t>ETHYLHEXYL SALICYLATE</w:t>
            </w:r>
          </w:p>
        </w:tc>
        <w:tc>
          <w:tcPr>
            <w:tcW w:w="2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5%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27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</w:pPr>
            <w:r w:rsidRPr="00AC5828">
              <w:t>4 – Metoxicinamato de isopentila</w:t>
            </w:r>
          </w:p>
          <w:p w:rsidR="00FE0E98" w:rsidRPr="00AC5828" w:rsidRDefault="00FE0E98">
            <w:pPr>
              <w:spacing w:after="200" w:line="276" w:lineRule="auto"/>
            </w:pPr>
            <w:r w:rsidRPr="00AC5828">
              <w:t>ISOAMYL p–METHOXYCINNAMATE</w:t>
            </w:r>
          </w:p>
        </w:tc>
        <w:tc>
          <w:tcPr>
            <w:tcW w:w="2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10%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28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</w:pPr>
            <w:r w:rsidRPr="00AC5828">
              <w:t>3 – (4’ – metilbenzilideno) – d – l –cânfora</w:t>
            </w:r>
          </w:p>
          <w:p w:rsidR="00FE0E98" w:rsidRPr="00AC5828" w:rsidRDefault="00FE0E98">
            <w:pPr>
              <w:spacing w:after="200" w:line="276" w:lineRule="auto"/>
            </w:pPr>
            <w:r w:rsidRPr="00AC5828">
              <w:t>4–METHYL BENZYLIDENE CAMPHOR</w:t>
            </w:r>
          </w:p>
        </w:tc>
        <w:tc>
          <w:tcPr>
            <w:tcW w:w="2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4%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29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</w:pPr>
            <w:r w:rsidRPr="00AC5828">
              <w:t>3 – Benzilideno cânfora</w:t>
            </w:r>
          </w:p>
          <w:p w:rsidR="00FE0E98" w:rsidRPr="00AC5828" w:rsidRDefault="00FE0E98">
            <w:pPr>
              <w:spacing w:after="200" w:line="276" w:lineRule="auto"/>
            </w:pPr>
            <w:r w:rsidRPr="00AC5828">
              <w:t>3-BENZYLIDENE CAMPHOR</w:t>
            </w:r>
          </w:p>
        </w:tc>
        <w:tc>
          <w:tcPr>
            <w:tcW w:w="2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2%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30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</w:pPr>
            <w:r w:rsidRPr="00AC5828">
              <w:t xml:space="preserve">2, 4, 6 – Trianilin – (p – carbo – 2’- etil –hexil – 1’ – oxi) – 1, 3, 5 – triazina  </w:t>
            </w:r>
          </w:p>
          <w:p w:rsidR="00FE0E98" w:rsidRPr="00AC5828" w:rsidRDefault="00FE0E98">
            <w:pPr>
              <w:spacing w:after="200" w:line="276" w:lineRule="auto"/>
            </w:pPr>
            <w:r w:rsidRPr="00AC5828">
              <w:t>ETHYLHEXYL TRIAZONE</w:t>
            </w:r>
          </w:p>
        </w:tc>
        <w:tc>
          <w:tcPr>
            <w:tcW w:w="2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5%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31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</w:pPr>
            <w:r w:rsidRPr="00AC5828">
              <w:t>Óxido de zinco</w:t>
            </w:r>
          </w:p>
          <w:p w:rsidR="00FE0E98" w:rsidRPr="00AC5828" w:rsidRDefault="00FE0E98">
            <w:pPr>
              <w:spacing w:after="200" w:line="276" w:lineRule="auto"/>
            </w:pPr>
            <w:r w:rsidRPr="00AC5828">
              <w:t>ZINC OXIDE</w:t>
            </w:r>
          </w:p>
        </w:tc>
        <w:tc>
          <w:tcPr>
            <w:tcW w:w="2102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25%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32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</w:pPr>
            <w:r w:rsidRPr="00AC5828">
              <w:t>2-(2H-benzotriazol-2-il)-4-metil-6-{2-metil-3-(1,3,3,3,-tetrametil-1-((trimetilsilil)oxi)-disiloxanil)propil}fenol</w:t>
            </w:r>
          </w:p>
          <w:p w:rsidR="00FE0E98" w:rsidRPr="00AC5828" w:rsidRDefault="00FE0E98">
            <w:pPr>
              <w:spacing w:after="200" w:line="276" w:lineRule="auto"/>
            </w:pPr>
            <w:r w:rsidRPr="00AC5828">
              <w:t>DROMETRIZOLE TRISILOXANE</w:t>
            </w:r>
          </w:p>
        </w:tc>
        <w:tc>
          <w:tcPr>
            <w:tcW w:w="2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15%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trHeight w:val="694"/>
          <w:jc w:val="center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33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</w:pPr>
            <w:r w:rsidRPr="00AC5828">
              <w:t>Ácido benzóico,4,4’-[[6-[[4-[[(1,1-dimetil-etil)amino]carbonil]fenil]amino]-1,3,5-triazina-2,4-diil]diimino]bis-,bis(2-etilhexil)éster</w:t>
            </w:r>
          </w:p>
          <w:p w:rsidR="00FE0E98" w:rsidRPr="00AC5828" w:rsidRDefault="00FE0E98">
            <w:pPr>
              <w:spacing w:after="200" w:line="276" w:lineRule="auto"/>
            </w:pPr>
            <w:r w:rsidRPr="00AC5828">
              <w:t>DIETHYLHEXYL BUTAMIDO TRIAZONE</w:t>
            </w:r>
          </w:p>
        </w:tc>
        <w:tc>
          <w:tcPr>
            <w:tcW w:w="2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10%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34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E98" w:rsidRPr="00AC5828" w:rsidRDefault="00FE0E98">
            <w:pPr>
              <w:spacing w:after="200" w:line="276" w:lineRule="auto"/>
            </w:pPr>
            <w:r w:rsidRPr="00AC5828">
              <w:t>2,2’-metileno-bis-6-(2H-benzotriazol-2-il)-4-(tetrametil-butil)-1,1,3,3-fenol</w:t>
            </w:r>
          </w:p>
          <w:p w:rsidR="00FE0E98" w:rsidRPr="00AC5828" w:rsidRDefault="00FE0E98">
            <w:pPr>
              <w:spacing w:after="200" w:line="276" w:lineRule="auto"/>
              <w:rPr>
                <w:lang w:val="en-US"/>
              </w:rPr>
            </w:pPr>
            <w:r w:rsidRPr="00AC5828">
              <w:rPr>
                <w:lang w:val="en-US"/>
              </w:rPr>
              <w:t>METHYLENE BIS-BENZOTRIAZOLYL TETRAMETHYLBUTYLPHENOL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10%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E98" w:rsidRPr="00AC5828" w:rsidRDefault="00FE0E98">
            <w:pPr>
              <w:spacing w:after="200" w:line="276" w:lineRule="auto"/>
            </w:pPr>
            <w:r w:rsidRPr="00AC5828">
              <w:t>Sal monosódico do ácido 2,2’-bis-(1,4-fenileno)- 1H-benzimidazol-4,6-dissulfônico</w:t>
            </w:r>
          </w:p>
          <w:p w:rsidR="00FE0E98" w:rsidRPr="00AC5828" w:rsidRDefault="00FE0E98">
            <w:pPr>
              <w:spacing w:after="200" w:line="276" w:lineRule="auto"/>
            </w:pPr>
            <w:r w:rsidRPr="00AC5828">
              <w:rPr>
                <w:lang w:val="en-US"/>
              </w:rPr>
              <w:t>DISODIUM PHENYL DIBENZIMIDAZOLE TETRASULFONATE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10% (expresso em ácido)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36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E98" w:rsidRPr="00AC5828" w:rsidRDefault="00FE0E98">
            <w:pPr>
              <w:spacing w:after="200" w:line="276" w:lineRule="auto"/>
            </w:pPr>
            <w:r w:rsidRPr="00AC5828">
              <w:t>(1,3,5)-triazina-2,4-bis{[4-(2-etil-hexiloxi)-2-hidróxi]-fenil}-6-(4-metoxifenil)</w:t>
            </w:r>
          </w:p>
          <w:p w:rsidR="00FE0E98" w:rsidRPr="00AC5828" w:rsidRDefault="00FE0E98">
            <w:pPr>
              <w:spacing w:after="200" w:line="276" w:lineRule="auto"/>
              <w:rPr>
                <w:lang w:val="es-ES"/>
              </w:rPr>
            </w:pPr>
            <w:r w:rsidRPr="00AC5828">
              <w:rPr>
                <w:lang w:val="en-US"/>
              </w:rPr>
              <w:t>BIS-ETHYLHEXYLOXYPHENOL METHOXYPHENYL TRIAZINE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  <w:rPr>
                <w:lang w:val="es-ES"/>
              </w:rPr>
            </w:pPr>
            <w:r w:rsidRPr="00AC5828">
              <w:rPr>
                <w:lang w:val="es-ES"/>
              </w:rPr>
              <w:t>10%</w:t>
            </w:r>
          </w:p>
        </w:tc>
      </w:tr>
      <w:tr w:rsidR="00FE0E98" w:rsidRPr="00AC582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  <w:rPr>
                <w:lang w:val="es-ES"/>
              </w:rPr>
            </w:pPr>
            <w:r w:rsidRPr="00AC5828">
              <w:rPr>
                <w:lang w:val="es-ES"/>
              </w:rPr>
              <w:t>37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E98" w:rsidRPr="00AC5828" w:rsidRDefault="00FE0E98">
            <w:pPr>
              <w:pStyle w:val="Ttulo1"/>
              <w:keepNext/>
              <w:rPr>
                <w:lang w:val="es-ES"/>
              </w:rPr>
            </w:pPr>
            <w:r w:rsidRPr="00AC5828">
              <w:rPr>
                <w:lang w:val="es-ES"/>
              </w:rPr>
              <w:t>Dimeticodietilbenzalmalonato</w:t>
            </w:r>
          </w:p>
          <w:p w:rsidR="00FE0E98" w:rsidRPr="00AC5828" w:rsidRDefault="00FE0E98">
            <w:pPr>
              <w:spacing w:after="200" w:line="276" w:lineRule="auto"/>
              <w:rPr>
                <w:lang w:val="es-ES"/>
              </w:rPr>
            </w:pPr>
            <w:r w:rsidRPr="00AC5828">
              <w:rPr>
                <w:lang w:val="es-ES"/>
              </w:rPr>
              <w:t>POLYSILICONE-15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E98" w:rsidRPr="00AC5828" w:rsidRDefault="00FE0E98">
            <w:pPr>
              <w:spacing w:after="200" w:line="276" w:lineRule="auto"/>
              <w:jc w:val="center"/>
              <w:rPr>
                <w:lang w:val="es-ES"/>
              </w:rPr>
            </w:pPr>
            <w:r w:rsidRPr="00AC5828">
              <w:rPr>
                <w:lang w:val="es-ES"/>
              </w:rPr>
              <w:t>10%</w:t>
            </w:r>
          </w:p>
        </w:tc>
      </w:tr>
      <w:tr w:rsidR="00FE0E98" w:rsidRPr="00AC58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8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38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E98" w:rsidRPr="00AC5828" w:rsidRDefault="00FE0E98">
            <w:pPr>
              <w:spacing w:after="200" w:line="276" w:lineRule="auto"/>
            </w:pPr>
            <w:r w:rsidRPr="00AC5828">
              <w:t>Éster hexílico do ácido 2-[4-(dietilamino)-2-hidroxibenzoil]-,benzóico</w:t>
            </w:r>
          </w:p>
          <w:p w:rsidR="00FE0E98" w:rsidRPr="00AC5828" w:rsidRDefault="00FE0E98">
            <w:pPr>
              <w:spacing w:after="200" w:line="276" w:lineRule="auto"/>
              <w:rPr>
                <w:lang w:val="es-ES"/>
              </w:rPr>
            </w:pPr>
            <w:r w:rsidRPr="00AC5828">
              <w:rPr>
                <w:lang w:val="es-ES"/>
              </w:rPr>
              <w:t>DIETHYLAMINO HYDROXYBENZOYL</w:t>
            </w:r>
          </w:p>
          <w:p w:rsidR="00FE0E98" w:rsidRPr="00AC5828" w:rsidRDefault="00FE0E98">
            <w:pPr>
              <w:spacing w:after="200" w:line="276" w:lineRule="auto"/>
              <w:rPr>
                <w:lang w:val="es-ES"/>
              </w:rPr>
            </w:pPr>
            <w:r w:rsidRPr="00AC5828">
              <w:rPr>
                <w:lang w:val="es-ES"/>
              </w:rPr>
              <w:t>HEXYL BENZOATE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E0E98" w:rsidRPr="00AC5828" w:rsidRDefault="00FE0E98">
            <w:pPr>
              <w:spacing w:after="200" w:line="276" w:lineRule="auto"/>
              <w:jc w:val="center"/>
            </w:pPr>
          </w:p>
          <w:p w:rsidR="00FE0E98" w:rsidRPr="00AC5828" w:rsidRDefault="00FE0E98">
            <w:pPr>
              <w:spacing w:after="200" w:line="276" w:lineRule="auto"/>
              <w:jc w:val="center"/>
            </w:pPr>
            <w:r w:rsidRPr="00AC5828">
              <w:t>10%</w:t>
            </w:r>
          </w:p>
        </w:tc>
      </w:tr>
      <w:tr w:rsidR="00FE0E98" w:rsidRPr="00AC58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8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E98" w:rsidRPr="00AC5828" w:rsidRDefault="00FE0E98">
            <w:pPr>
              <w:spacing w:after="200" w:line="276" w:lineRule="auto"/>
              <w:jc w:val="center"/>
              <w:rPr>
                <w:color w:val="FF0000"/>
              </w:rPr>
            </w:pPr>
            <w:r w:rsidRPr="00AC5828">
              <w:t>39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E98" w:rsidRPr="00AC5828" w:rsidRDefault="00FE0E98">
            <w:pPr>
              <w:spacing w:after="200" w:line="276" w:lineRule="auto"/>
              <w:rPr>
                <w:lang w:val="es-ES"/>
              </w:rPr>
            </w:pPr>
            <w:r w:rsidRPr="00AC5828">
              <w:rPr>
                <w:lang w:val="es-ES"/>
              </w:rPr>
              <w:t>1,3,5-Triazina, 2,4,6-Tris([1,1'-Bifenil]-4-il)-</w:t>
            </w:r>
          </w:p>
          <w:p w:rsidR="00FE0E98" w:rsidRPr="00AC5828" w:rsidRDefault="00FE0E98">
            <w:pPr>
              <w:spacing w:after="200" w:line="276" w:lineRule="auto"/>
              <w:rPr>
                <w:lang w:val="en-US"/>
              </w:rPr>
            </w:pPr>
            <w:r w:rsidRPr="00AC5828">
              <w:rPr>
                <w:lang w:val="es-ES"/>
              </w:rPr>
              <w:t>TRIS-BIPHENYL TRIAZINE  (2)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E0E98" w:rsidRPr="00AC5828" w:rsidRDefault="00FE0E98">
            <w:pPr>
              <w:spacing w:after="200" w:line="276" w:lineRule="auto"/>
              <w:jc w:val="center"/>
              <w:rPr>
                <w:color w:val="FF0000"/>
              </w:rPr>
            </w:pPr>
            <w:r w:rsidRPr="00AC5828">
              <w:t>10%</w:t>
            </w:r>
          </w:p>
        </w:tc>
      </w:tr>
    </w:tbl>
    <w:p w:rsidR="00FE0E98" w:rsidRPr="00AC5828" w:rsidRDefault="00FE0E98">
      <w:pPr>
        <w:spacing w:after="200" w:line="276" w:lineRule="auto"/>
        <w:rPr>
          <w:lang w:val="es-ES"/>
        </w:rPr>
      </w:pPr>
    </w:p>
    <w:p w:rsidR="00FE0E98" w:rsidRPr="00AC5828" w:rsidRDefault="00FE0E98">
      <w:pPr>
        <w:rPr>
          <w:lang w:val="es-ES"/>
        </w:rPr>
      </w:pPr>
    </w:p>
    <w:p w:rsidR="00FE0E98" w:rsidRPr="00AC5828" w:rsidRDefault="00FE0E98">
      <w:pPr>
        <w:rPr>
          <w:lang w:val="es-ES"/>
        </w:rPr>
      </w:pPr>
      <w:r w:rsidRPr="00AC5828">
        <w:rPr>
          <w:lang w:val="es-ES"/>
        </w:rPr>
        <w:t xml:space="preserve">Observações: </w:t>
      </w:r>
    </w:p>
    <w:p w:rsidR="00FE0E98" w:rsidRPr="00AC5828" w:rsidRDefault="00FE0E98">
      <w:pPr>
        <w:rPr>
          <w:lang w:val="es-ES"/>
        </w:rPr>
      </w:pPr>
    </w:p>
    <w:p w:rsidR="00FE0E98" w:rsidRPr="00AC5828" w:rsidRDefault="00FE0E98" w:rsidP="00B466CA">
      <w:pPr>
        <w:jc w:val="both"/>
      </w:pPr>
      <w:r w:rsidRPr="00AC5828">
        <w:t>(1) Para concentrações maiores que 0,5% incluir advertência na rotulagem: “contém Benzophenone-3”.</w:t>
      </w:r>
    </w:p>
    <w:p w:rsidR="00FE0E98" w:rsidRPr="00AC5828" w:rsidRDefault="00FE0E98"/>
    <w:p w:rsidR="00FE0E98" w:rsidRPr="002B63E7" w:rsidRDefault="00FE0E98" w:rsidP="00B466CA">
      <w:pPr>
        <w:jc w:val="both"/>
      </w:pPr>
      <w:r w:rsidRPr="002B63E7">
        <w:rPr>
          <w:strike/>
        </w:rPr>
        <w:t>(2) Condições de uso: Proibido seu uso em sistemas pulverizáveis (que dispersam partículas no ar). O nanomaterial deve ter as seguintes características: Tamanho médio da partícula primária &gt; 80nm; Pureza ³ 98% e não revestida.</w:t>
      </w:r>
    </w:p>
    <w:p w:rsidR="00FE0E98" w:rsidRDefault="00FE0E98">
      <w:pPr>
        <w:ind w:firstLine="567"/>
        <w:jc w:val="center"/>
        <w:rPr>
          <w:color w:val="000000"/>
        </w:rPr>
      </w:pPr>
    </w:p>
    <w:p w:rsidR="002B63E7" w:rsidRPr="002B63E7" w:rsidRDefault="002B63E7" w:rsidP="002B63E7">
      <w:pPr>
        <w:widowControl/>
        <w:jc w:val="both"/>
        <w:rPr>
          <w:b/>
          <w:color w:val="0000FF"/>
        </w:rPr>
      </w:pPr>
      <w:r w:rsidRPr="002B63E7">
        <w:t>(2) Condições de uso: Proibido seu uso em sistemas pulverizáveis (que dispersam partículas no ar). O nanomaterial deve ter as seguintes características: Tamanho médio da partícula primária &gt; 80nm; Pureza ≥ 98% e não revestida</w:t>
      </w:r>
      <w:r w:rsidRPr="002B63E7">
        <w:rPr>
          <w:b/>
        </w:rPr>
        <w:t>.</w:t>
      </w:r>
      <w:r w:rsidRPr="002B63E7">
        <w:rPr>
          <w:b/>
          <w:color w:val="0000FF"/>
        </w:rPr>
        <w:t>(Retificado em DOU nº 63, de 04 de março de 2016)</w:t>
      </w:r>
    </w:p>
    <w:p w:rsidR="002B63E7" w:rsidRPr="00AC5828" w:rsidRDefault="002B63E7">
      <w:pPr>
        <w:ind w:firstLine="567"/>
        <w:jc w:val="center"/>
        <w:rPr>
          <w:color w:val="000000"/>
        </w:rPr>
      </w:pPr>
    </w:p>
    <w:p w:rsidR="00FE0E98" w:rsidRPr="00AC5828" w:rsidRDefault="00FE0E98">
      <w:pPr>
        <w:ind w:firstLine="567"/>
        <w:jc w:val="both"/>
      </w:pPr>
    </w:p>
    <w:sectPr w:rsidR="00FE0E98" w:rsidRPr="00AC5828">
      <w:headerReference w:type="default" r:id="rId6"/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C92" w:rsidRDefault="00C44C92" w:rsidP="00AC5828">
      <w:r>
        <w:separator/>
      </w:r>
    </w:p>
  </w:endnote>
  <w:endnote w:type="continuationSeparator" w:id="0">
    <w:p w:rsidR="00C44C92" w:rsidRDefault="00C44C92" w:rsidP="00AC5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828" w:rsidRPr="00AC5828" w:rsidRDefault="00AC5828" w:rsidP="00AC5828">
    <w:pPr>
      <w:widowControl/>
      <w:tabs>
        <w:tab w:val="center" w:pos="4252"/>
        <w:tab w:val="right" w:pos="8504"/>
      </w:tabs>
      <w:autoSpaceDE/>
      <w:autoSpaceDN/>
      <w:adjustRightInd/>
      <w:jc w:val="center"/>
      <w:rPr>
        <w:rFonts w:ascii="Calibri" w:hAnsi="Calibri"/>
        <w:sz w:val="22"/>
        <w:szCs w:val="22"/>
        <w:lang w:eastAsia="en-US"/>
      </w:rPr>
    </w:pPr>
    <w:r w:rsidRPr="00AC5828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AC5828" w:rsidRDefault="00AC58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C92" w:rsidRDefault="00C44C92" w:rsidP="00AC5828">
      <w:r>
        <w:separator/>
      </w:r>
    </w:p>
  </w:footnote>
  <w:footnote w:type="continuationSeparator" w:id="0">
    <w:p w:rsidR="00C44C92" w:rsidRDefault="00C44C92" w:rsidP="00AC5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828" w:rsidRPr="00AC5828" w:rsidRDefault="00AC5828" w:rsidP="00AC5828">
    <w:pPr>
      <w:widowControl/>
      <w:tabs>
        <w:tab w:val="center" w:pos="4252"/>
        <w:tab w:val="right" w:pos="8504"/>
      </w:tabs>
      <w:autoSpaceDE/>
      <w:autoSpaceDN/>
      <w:adjustRightInd/>
      <w:jc w:val="center"/>
      <w:rPr>
        <w:rFonts w:ascii="Calibri" w:hAnsi="Calibri"/>
        <w:sz w:val="22"/>
        <w:szCs w:val="22"/>
        <w:lang w:eastAsia="en-US"/>
      </w:rPr>
    </w:pPr>
    <w:r w:rsidRPr="00AC5828">
      <w:rPr>
        <w:rFonts w:ascii="Calibri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Brasão da República" style="width:51.75pt;height:51pt;visibility:visible">
          <v:imagedata r:id="rId1" o:title=""/>
        </v:shape>
      </w:pict>
    </w:r>
  </w:p>
  <w:p w:rsidR="00AC5828" w:rsidRPr="00AC5828" w:rsidRDefault="00AC5828" w:rsidP="00AC5828">
    <w:pPr>
      <w:widowControl/>
      <w:tabs>
        <w:tab w:val="center" w:pos="4252"/>
        <w:tab w:val="right" w:pos="8504"/>
      </w:tabs>
      <w:autoSpaceDE/>
      <w:autoSpaceDN/>
      <w:adjustRightInd/>
      <w:jc w:val="center"/>
      <w:rPr>
        <w:rFonts w:ascii="Calibri" w:hAnsi="Calibri"/>
        <w:b/>
        <w:szCs w:val="22"/>
        <w:lang w:eastAsia="en-US"/>
      </w:rPr>
    </w:pPr>
    <w:r w:rsidRPr="00AC5828">
      <w:rPr>
        <w:rFonts w:ascii="Calibri" w:hAnsi="Calibri"/>
        <w:b/>
        <w:szCs w:val="22"/>
        <w:lang w:eastAsia="en-US"/>
      </w:rPr>
      <w:t>Ministério da Saúde - MS</w:t>
    </w:r>
  </w:p>
  <w:p w:rsidR="00AC5828" w:rsidRPr="00AC5828" w:rsidRDefault="00AC5828" w:rsidP="00AC5828">
    <w:pPr>
      <w:widowControl/>
      <w:tabs>
        <w:tab w:val="center" w:pos="4252"/>
        <w:tab w:val="right" w:pos="8504"/>
      </w:tabs>
      <w:autoSpaceDE/>
      <w:autoSpaceDN/>
      <w:adjustRightInd/>
      <w:jc w:val="center"/>
      <w:rPr>
        <w:rFonts w:ascii="Calibri" w:hAnsi="Calibri"/>
        <w:b/>
        <w:szCs w:val="22"/>
        <w:lang w:eastAsia="en-US"/>
      </w:rPr>
    </w:pPr>
    <w:r w:rsidRPr="00AC5828">
      <w:rPr>
        <w:rFonts w:ascii="Calibri" w:hAnsi="Calibri"/>
        <w:b/>
        <w:szCs w:val="22"/>
        <w:lang w:eastAsia="en-US"/>
      </w:rPr>
      <w:t>Agência Nacional de Vigilância Sanitária - ANVISA</w:t>
    </w:r>
  </w:p>
  <w:p w:rsidR="00AC5828" w:rsidRDefault="00AC58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22C26"/>
    <w:rsid w:val="002B63E7"/>
    <w:rsid w:val="00436E50"/>
    <w:rsid w:val="00AC5828"/>
    <w:rsid w:val="00B466CA"/>
    <w:rsid w:val="00C44C92"/>
    <w:rsid w:val="00F22C26"/>
    <w:rsid w:val="00FE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outlineLvl w:val="0"/>
    </w:pPr>
  </w:style>
  <w:style w:type="paragraph" w:styleId="Ttulo2">
    <w:name w:val="heading 2"/>
    <w:basedOn w:val="Normal"/>
    <w:next w:val="Normal"/>
    <w:link w:val="Ttulo2Char"/>
    <w:uiPriority w:val="99"/>
    <w:qFormat/>
    <w:p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AC58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C5828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AC58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AC582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1223</Words>
  <Characters>6610</Characters>
  <Application>Microsoft Office Word</Application>
  <DocSecurity>0</DocSecurity>
  <Lines>55</Lines>
  <Paragraphs>15</Paragraphs>
  <ScaleCrop>false</ScaleCrop>
  <Company>Microsoft</Company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THAIS.PEREIRA</dc:creator>
  <cp:keywords/>
  <dc:description/>
  <cp:lastModifiedBy>Julia de Souza Ferreira</cp:lastModifiedBy>
  <cp:revision>2</cp:revision>
  <dcterms:created xsi:type="dcterms:W3CDTF">2018-08-16T18:53:00Z</dcterms:created>
  <dcterms:modified xsi:type="dcterms:W3CDTF">2018-08-16T18:53:00Z</dcterms:modified>
</cp:coreProperties>
</file>