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7A" w:rsidRPr="009D1AE1" w:rsidRDefault="009D1AE1" w:rsidP="009D1AE1">
      <w:pPr>
        <w:tabs>
          <w:tab w:val="left" w:pos="7530"/>
        </w:tabs>
        <w:jc w:val="center"/>
        <w:rPr>
          <w:b/>
          <w:sz w:val="22"/>
          <w:szCs w:val="22"/>
        </w:rPr>
      </w:pPr>
      <w:bookmarkStart w:id="0" w:name="_GoBack"/>
      <w:bookmarkEnd w:id="0"/>
      <w:r w:rsidRPr="009D1AE1">
        <w:rPr>
          <w:b/>
          <w:sz w:val="22"/>
          <w:szCs w:val="22"/>
        </w:rPr>
        <w:t>RESOLUÇÃO DE</w:t>
      </w:r>
      <w:r w:rsidR="00D9680D" w:rsidRPr="009D1AE1">
        <w:rPr>
          <w:b/>
          <w:sz w:val="22"/>
          <w:szCs w:val="22"/>
        </w:rPr>
        <w:t xml:space="preserve"> DIRETORIA COLEGIADA - RDC Nº </w:t>
      </w:r>
      <w:r w:rsidR="00B314F1" w:rsidRPr="009D1AE1">
        <w:rPr>
          <w:b/>
          <w:sz w:val="22"/>
          <w:szCs w:val="22"/>
        </w:rPr>
        <w:t>76</w:t>
      </w:r>
      <w:r w:rsidR="00D9680D" w:rsidRPr="009D1AE1">
        <w:rPr>
          <w:b/>
          <w:sz w:val="22"/>
          <w:szCs w:val="22"/>
        </w:rPr>
        <w:t xml:space="preserve">, DE </w:t>
      </w:r>
      <w:r w:rsidR="00B314F1" w:rsidRPr="009D1AE1">
        <w:rPr>
          <w:b/>
          <w:sz w:val="22"/>
          <w:szCs w:val="22"/>
        </w:rPr>
        <w:t>02</w:t>
      </w:r>
      <w:r w:rsidR="00D9680D" w:rsidRPr="009D1AE1">
        <w:rPr>
          <w:b/>
          <w:sz w:val="22"/>
          <w:szCs w:val="22"/>
        </w:rPr>
        <w:t xml:space="preserve"> DE MAIO DE 2016</w:t>
      </w:r>
    </w:p>
    <w:p w:rsidR="009D1AE1" w:rsidRPr="009D1AE1" w:rsidRDefault="009D1AE1" w:rsidP="00D9680D">
      <w:pPr>
        <w:tabs>
          <w:tab w:val="left" w:pos="7530"/>
        </w:tabs>
        <w:ind w:left="567"/>
        <w:rPr>
          <w:b/>
        </w:rPr>
      </w:pPr>
    </w:p>
    <w:p w:rsidR="009D1AE1" w:rsidRPr="009D1AE1" w:rsidRDefault="009D1AE1" w:rsidP="009D1AE1">
      <w:pPr>
        <w:tabs>
          <w:tab w:val="left" w:pos="7530"/>
        </w:tabs>
        <w:ind w:left="567"/>
        <w:jc w:val="center"/>
        <w:rPr>
          <w:b/>
          <w:color w:val="0000FF"/>
        </w:rPr>
      </w:pPr>
      <w:r w:rsidRPr="009D1AE1">
        <w:rPr>
          <w:b/>
          <w:color w:val="0000FF"/>
        </w:rPr>
        <w:t>(Publicada em DOU nº</w:t>
      </w:r>
      <w:r w:rsidR="006068F1">
        <w:rPr>
          <w:b/>
          <w:color w:val="0000FF"/>
        </w:rPr>
        <w:t xml:space="preserve"> 83</w:t>
      </w:r>
      <w:r w:rsidRPr="009D1AE1">
        <w:rPr>
          <w:b/>
          <w:color w:val="0000FF"/>
        </w:rPr>
        <w:t>, de 03 de maio de 2016)</w:t>
      </w:r>
    </w:p>
    <w:p w:rsidR="00E12A62" w:rsidRPr="009D1AE1" w:rsidRDefault="00E12A62" w:rsidP="00E12A62">
      <w:pPr>
        <w:rPr>
          <w:b/>
          <w:bCs/>
        </w:rPr>
      </w:pPr>
    </w:p>
    <w:p w:rsidR="00E12A62" w:rsidRPr="009D1AE1" w:rsidRDefault="00E12A62" w:rsidP="009D1AE1">
      <w:pPr>
        <w:ind w:left="3540"/>
        <w:jc w:val="both"/>
      </w:pPr>
      <w:r w:rsidRPr="009D1AE1">
        <w:t>Dispõ</w:t>
      </w:r>
      <w:r w:rsidR="00486F00" w:rsidRPr="009D1AE1">
        <w:t>e sobre realização de alteração, inclusão</w:t>
      </w:r>
      <w:r w:rsidR="009D1AE1">
        <w:t xml:space="preserve">, </w:t>
      </w:r>
      <w:r w:rsidR="00A572AE" w:rsidRPr="009D1AE1">
        <w:t>e cancelamento</w:t>
      </w:r>
      <w:r w:rsidRPr="009D1AE1">
        <w:t xml:space="preserve"> pós-registro de medicamentos</w:t>
      </w:r>
      <w:r w:rsidR="00285A8F" w:rsidRPr="009D1AE1">
        <w:t xml:space="preserve"> específicos</w:t>
      </w:r>
      <w:r w:rsidRPr="009D1AE1">
        <w:t xml:space="preserve"> </w:t>
      </w:r>
    </w:p>
    <w:p w:rsidR="00E12A62" w:rsidRDefault="00E12A62" w:rsidP="00E12A62">
      <w:pPr>
        <w:jc w:val="right"/>
      </w:pPr>
    </w:p>
    <w:p w:rsidR="009D1AE1" w:rsidRPr="009D1AE1" w:rsidRDefault="009D1AE1" w:rsidP="00E12A62">
      <w:pPr>
        <w:jc w:val="right"/>
      </w:pPr>
    </w:p>
    <w:p w:rsidR="00AB2CB4" w:rsidRPr="009D1AE1" w:rsidRDefault="00AB2CB4" w:rsidP="00AB2CB4">
      <w:pPr>
        <w:ind w:firstLine="567"/>
        <w:jc w:val="both"/>
        <w:rPr>
          <w:b/>
          <w:bCs/>
          <w:u w:val="single"/>
        </w:rPr>
      </w:pPr>
      <w:r w:rsidRPr="009D1AE1">
        <w:rPr>
          <w:b/>
          <w:bCs/>
        </w:rPr>
        <w:t>A Diretoria Colegiada da Agência Nacional de Vigilância Sanitária,</w:t>
      </w:r>
      <w:r w:rsidRPr="009D1AE1"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26 de abril de 2016, e eu, Diretor-Presidente, determino a sua publicação.</w:t>
      </w:r>
    </w:p>
    <w:p w:rsidR="00AB2CB4" w:rsidRPr="009D1AE1" w:rsidRDefault="00AB2CB4" w:rsidP="00AB2CB4"/>
    <w:p w:rsidR="00C430DE" w:rsidRPr="009D1AE1" w:rsidRDefault="00C430DE" w:rsidP="00C430DE">
      <w:pPr>
        <w:jc w:val="both"/>
      </w:pPr>
      <w:r w:rsidRPr="009D1AE1">
        <w:t>Art. 1º Fica aprovado o Regulamento Técnico que estabelece os requisitos mínimos para os</w:t>
      </w:r>
      <w:r w:rsidR="00790CDF" w:rsidRPr="009D1AE1">
        <w:t xml:space="preserve"> </w:t>
      </w:r>
      <w:r w:rsidRPr="009D1AE1">
        <w:t>procedimentos de alteração, inclusão</w:t>
      </w:r>
      <w:r w:rsidR="00450CE8" w:rsidRPr="009D1AE1">
        <w:t xml:space="preserve"> </w:t>
      </w:r>
      <w:r w:rsidRPr="009D1AE1">
        <w:t>e cancelamento pós-registro de medicamentos</w:t>
      </w:r>
      <w:r w:rsidR="007532DF" w:rsidRPr="009D1AE1">
        <w:t xml:space="preserve"> específicos</w:t>
      </w:r>
      <w:r w:rsidRPr="009D1AE1">
        <w:t>, nos termos desta Resolução.</w:t>
      </w:r>
    </w:p>
    <w:p w:rsidR="00D502F5" w:rsidRPr="009D1AE1" w:rsidRDefault="00D502F5" w:rsidP="00D502F5">
      <w:pPr>
        <w:jc w:val="both"/>
      </w:pPr>
    </w:p>
    <w:p w:rsidR="00D502F5" w:rsidRPr="009D1AE1" w:rsidRDefault="00D502F5" w:rsidP="00E12A62">
      <w:pPr>
        <w:jc w:val="both"/>
      </w:pPr>
    </w:p>
    <w:p w:rsidR="00727552" w:rsidRPr="009D1AE1" w:rsidRDefault="009D1AE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CAPÍTULO I</w:t>
      </w: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Objetivo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727552" w:rsidRPr="009D1AE1" w:rsidRDefault="00727552" w:rsidP="00FC3156">
      <w:pPr>
        <w:jc w:val="both"/>
      </w:pPr>
      <w:r w:rsidRPr="009D1AE1">
        <w:t xml:space="preserve">Art. 2º Este Regulamento </w:t>
      </w:r>
      <w:r w:rsidR="009F3720" w:rsidRPr="009D1AE1">
        <w:t>tem</w:t>
      </w:r>
      <w:r w:rsidRPr="009D1AE1">
        <w:t xml:space="preserve"> o objetivo de classificar as modificações pós-registro de medicamentos </w:t>
      </w:r>
      <w:r w:rsidR="00285A8F" w:rsidRPr="009D1AE1">
        <w:t xml:space="preserve">específicos </w:t>
      </w:r>
      <w:r w:rsidRPr="009D1AE1">
        <w:t xml:space="preserve">e estabelecer a documentação e os ensaios exigidos pela </w:t>
      </w:r>
      <w:r w:rsidR="00951D82" w:rsidRPr="009D1AE1">
        <w:t>Anvisa</w:t>
      </w:r>
      <w:r w:rsidRPr="009D1AE1">
        <w:t>.</w:t>
      </w:r>
    </w:p>
    <w:p w:rsidR="00727552" w:rsidRPr="009D1AE1" w:rsidRDefault="00727552" w:rsidP="00FC3156">
      <w:pPr>
        <w:jc w:val="both"/>
      </w:pP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Abrangência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727552" w:rsidRPr="009D1AE1" w:rsidRDefault="008A20D1" w:rsidP="00FC3156">
      <w:pPr>
        <w:jc w:val="both"/>
      </w:pPr>
      <w:r w:rsidRPr="009D1AE1">
        <w:t xml:space="preserve">Art. 3º Este Regulamento </w:t>
      </w:r>
      <w:r w:rsidR="00727552" w:rsidRPr="009D1AE1">
        <w:t>aplica</w:t>
      </w:r>
      <w:r w:rsidRPr="009D1AE1">
        <w:t>-se</w:t>
      </w:r>
      <w:r w:rsidR="00727552" w:rsidRPr="009D1AE1">
        <w:t xml:space="preserve"> a medicamentos específico</w:t>
      </w:r>
      <w:r w:rsidR="00285A8F" w:rsidRPr="009D1AE1">
        <w:t xml:space="preserve">s </w:t>
      </w:r>
      <w:r w:rsidR="00727552" w:rsidRPr="009D1AE1">
        <w:t>já registrados.</w:t>
      </w:r>
    </w:p>
    <w:p w:rsidR="00727552" w:rsidRPr="009D1AE1" w:rsidRDefault="00727552" w:rsidP="00FC3156">
      <w:pPr>
        <w:jc w:val="both"/>
      </w:pP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III</w:t>
      </w: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Definições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727552" w:rsidRPr="009D1AE1" w:rsidRDefault="00727552" w:rsidP="00FC3156">
      <w:pPr>
        <w:jc w:val="both"/>
      </w:pPr>
      <w:r w:rsidRPr="009D1AE1">
        <w:t>Art. 4º Para efeito deste Regulamento Técnico</w:t>
      </w:r>
      <w:r w:rsidR="001E35F0" w:rsidRPr="009D1AE1">
        <w:t xml:space="preserve"> </w:t>
      </w:r>
      <w:r w:rsidR="00F2181D" w:rsidRPr="009D1AE1">
        <w:t>são</w:t>
      </w:r>
      <w:r w:rsidRPr="009D1AE1">
        <w:t xml:space="preserve"> adotadas as seguintes definições:</w:t>
      </w:r>
    </w:p>
    <w:p w:rsidR="00F2181D" w:rsidRPr="009D1AE1" w:rsidRDefault="00F2181D" w:rsidP="00FC3156">
      <w:pPr>
        <w:jc w:val="both"/>
      </w:pPr>
    </w:p>
    <w:p w:rsidR="00727552" w:rsidRPr="009D1AE1" w:rsidRDefault="00315700" w:rsidP="00315700">
      <w:pPr>
        <w:jc w:val="both"/>
        <w:rPr>
          <w:color w:val="000000"/>
        </w:rPr>
      </w:pPr>
      <w:r w:rsidRPr="009D1AE1">
        <w:rPr>
          <w:color w:val="000000"/>
        </w:rPr>
        <w:t xml:space="preserve">I. </w:t>
      </w:r>
      <w:r w:rsidR="00727552" w:rsidRPr="009D1AE1">
        <w:rPr>
          <w:color w:val="000000"/>
        </w:rPr>
        <w:t>Histórico de Mudanças do Produto</w:t>
      </w:r>
      <w:r w:rsidR="00D17429" w:rsidRPr="009D1AE1">
        <w:rPr>
          <w:color w:val="000000"/>
        </w:rPr>
        <w:t xml:space="preserve"> (HMP)</w:t>
      </w:r>
      <w:r w:rsidR="00727552" w:rsidRPr="009D1AE1">
        <w:rPr>
          <w:color w:val="000000"/>
        </w:rPr>
        <w:t xml:space="preserve">: Formulário no qual deverão ser registradas as mudanças/alterações ou inclusões pós-registro de medicamentos. Algumas mudanças consideradas de menor impacto, conforme definidas nesta norma, serão </w:t>
      </w:r>
      <w:r w:rsidR="00BF7DBB" w:rsidRPr="009D1AE1">
        <w:rPr>
          <w:color w:val="000000"/>
        </w:rPr>
        <w:t>registradas</w:t>
      </w:r>
      <w:r w:rsidR="00727552" w:rsidRPr="009D1AE1">
        <w:rPr>
          <w:color w:val="000000"/>
        </w:rPr>
        <w:t xml:space="preserve"> somente neste histórico e isentas de protocolização individual. </w:t>
      </w:r>
    </w:p>
    <w:p w:rsidR="00F2181D" w:rsidRPr="009D1AE1" w:rsidRDefault="00F2181D" w:rsidP="00315700">
      <w:pPr>
        <w:jc w:val="both"/>
        <w:rPr>
          <w:color w:val="000000"/>
        </w:rPr>
      </w:pPr>
    </w:p>
    <w:p w:rsidR="00727552" w:rsidRPr="009D1AE1" w:rsidRDefault="00315700" w:rsidP="00315700">
      <w:pPr>
        <w:jc w:val="both"/>
        <w:rPr>
          <w:color w:val="000000"/>
        </w:rPr>
      </w:pPr>
      <w:r w:rsidRPr="009D1AE1">
        <w:rPr>
          <w:color w:val="000000"/>
        </w:rPr>
        <w:t xml:space="preserve">II. </w:t>
      </w:r>
      <w:r w:rsidR="00F2181D" w:rsidRPr="009D1AE1">
        <w:rPr>
          <w:color w:val="000000"/>
        </w:rPr>
        <w:t>P</w:t>
      </w:r>
      <w:r w:rsidR="00727552" w:rsidRPr="009D1AE1">
        <w:rPr>
          <w:color w:val="000000"/>
        </w:rPr>
        <w:t xml:space="preserve">rotocolo de estudo de estabilidade: Documento por meio do qual se </w:t>
      </w:r>
      <w:r w:rsidR="00A33D61" w:rsidRPr="009D1AE1">
        <w:rPr>
          <w:color w:val="000000"/>
        </w:rPr>
        <w:t>define</w:t>
      </w:r>
      <w:r w:rsidR="00727552" w:rsidRPr="009D1AE1">
        <w:rPr>
          <w:color w:val="000000"/>
        </w:rPr>
        <w:t xml:space="preserve"> o</w:t>
      </w:r>
      <w:r w:rsidR="00A33D61" w:rsidRPr="009D1AE1">
        <w:rPr>
          <w:color w:val="000000"/>
        </w:rPr>
        <w:t xml:space="preserve"> plano de</w:t>
      </w:r>
      <w:r w:rsidR="00727552" w:rsidRPr="009D1AE1">
        <w:rPr>
          <w:color w:val="000000"/>
        </w:rPr>
        <w:t xml:space="preserve"> estudo </w:t>
      </w:r>
      <w:r w:rsidR="00A33D61" w:rsidRPr="009D1AE1">
        <w:rPr>
          <w:color w:val="000000"/>
        </w:rPr>
        <w:t>de estabilidade incluindo</w:t>
      </w:r>
      <w:r w:rsidR="00727552" w:rsidRPr="009D1AE1">
        <w:rPr>
          <w:color w:val="000000"/>
        </w:rPr>
        <w:t xml:space="preserve"> a</w:t>
      </w:r>
      <w:r w:rsidR="00A33D61" w:rsidRPr="009D1AE1">
        <w:rPr>
          <w:color w:val="000000"/>
        </w:rPr>
        <w:t>s</w:t>
      </w:r>
      <w:r w:rsidR="00727552" w:rsidRPr="009D1AE1">
        <w:rPr>
          <w:color w:val="000000"/>
        </w:rPr>
        <w:t xml:space="preserve"> provas e critérios de ace</w:t>
      </w:r>
      <w:r w:rsidR="00C00B6E" w:rsidRPr="009D1AE1">
        <w:rPr>
          <w:color w:val="000000"/>
        </w:rPr>
        <w:t>itação, cronograma</w:t>
      </w:r>
      <w:r w:rsidR="00727552" w:rsidRPr="009D1AE1">
        <w:rPr>
          <w:color w:val="000000"/>
        </w:rPr>
        <w:t xml:space="preserve">, </w:t>
      </w:r>
      <w:r w:rsidR="00727552" w:rsidRPr="009D1AE1">
        <w:rPr>
          <w:color w:val="000000"/>
        </w:rPr>
        <w:lastRenderedPageBreak/>
        <w:t>características do lote</w:t>
      </w:r>
      <w:r w:rsidR="00C00B6E" w:rsidRPr="009D1AE1">
        <w:rPr>
          <w:color w:val="000000"/>
        </w:rPr>
        <w:t xml:space="preserve"> a ser submetido ao estudo</w:t>
      </w:r>
      <w:r w:rsidR="00727552" w:rsidRPr="009D1AE1">
        <w:rPr>
          <w:color w:val="000000"/>
        </w:rPr>
        <w:t xml:space="preserve">, </w:t>
      </w:r>
      <w:r w:rsidR="00727552" w:rsidRPr="009D1AE1">
        <w:t>quantidade</w:t>
      </w:r>
      <w:r w:rsidR="00727552" w:rsidRPr="009D1AE1">
        <w:rPr>
          <w:color w:val="FF0000"/>
        </w:rPr>
        <w:t xml:space="preserve"> </w:t>
      </w:r>
      <w:r w:rsidR="00727552" w:rsidRPr="009D1AE1">
        <w:rPr>
          <w:color w:val="000000"/>
        </w:rPr>
        <w:t>das amostras, condições do estudo, método</w:t>
      </w:r>
      <w:r w:rsidR="00BA66A1" w:rsidRPr="009D1AE1">
        <w:rPr>
          <w:color w:val="000000"/>
        </w:rPr>
        <w:t>s</w:t>
      </w:r>
      <w:r w:rsidR="00727552" w:rsidRPr="009D1AE1">
        <w:rPr>
          <w:color w:val="000000"/>
        </w:rPr>
        <w:t xml:space="preserve"> analíticos e material de acondicionamento.</w:t>
      </w:r>
    </w:p>
    <w:p w:rsidR="00410D67" w:rsidRPr="009D1AE1" w:rsidRDefault="00410D67" w:rsidP="00315700">
      <w:pPr>
        <w:jc w:val="both"/>
        <w:rPr>
          <w:color w:val="000000"/>
        </w:rPr>
      </w:pPr>
    </w:p>
    <w:p w:rsidR="002D2496" w:rsidRPr="009D1AE1" w:rsidRDefault="00315700" w:rsidP="00315700">
      <w:pPr>
        <w:jc w:val="both"/>
        <w:rPr>
          <w:color w:val="000000"/>
        </w:rPr>
      </w:pPr>
      <w:r w:rsidRPr="009D1AE1">
        <w:rPr>
          <w:color w:val="000000"/>
        </w:rPr>
        <w:t xml:space="preserve">III. </w:t>
      </w:r>
      <w:r w:rsidR="009167D2" w:rsidRPr="009D1AE1">
        <w:rPr>
          <w:color w:val="000000"/>
        </w:rPr>
        <w:t xml:space="preserve">Mudanças múltiplas concomitantes: </w:t>
      </w:r>
      <w:r w:rsidR="00C30A28" w:rsidRPr="009D1AE1">
        <w:rPr>
          <w:color w:val="000000"/>
        </w:rPr>
        <w:t xml:space="preserve">São </w:t>
      </w:r>
      <w:r w:rsidR="00531C54" w:rsidRPr="009D1AE1">
        <w:rPr>
          <w:color w:val="000000"/>
        </w:rPr>
        <w:t xml:space="preserve">mudanças </w:t>
      </w:r>
      <w:r w:rsidR="002D2496" w:rsidRPr="009D1AE1">
        <w:rPr>
          <w:color w:val="000000"/>
        </w:rPr>
        <w:t xml:space="preserve">decorrentes de </w:t>
      </w:r>
      <w:r w:rsidR="00C30A28" w:rsidRPr="009D1AE1">
        <w:rPr>
          <w:color w:val="000000"/>
        </w:rPr>
        <w:t>um</w:t>
      </w:r>
      <w:r w:rsidR="002D2496" w:rsidRPr="009D1AE1">
        <w:rPr>
          <w:color w:val="000000"/>
        </w:rPr>
        <w:t xml:space="preserve">a solicitação </w:t>
      </w:r>
      <w:r w:rsidR="00C30A28" w:rsidRPr="009D1AE1">
        <w:rPr>
          <w:color w:val="000000"/>
        </w:rPr>
        <w:t>principal de acordo com o escopo deste regulamento</w:t>
      </w:r>
      <w:r w:rsidR="002D2496" w:rsidRPr="009D1AE1">
        <w:rPr>
          <w:color w:val="000000"/>
        </w:rPr>
        <w:t>. Quando permitidas nesta norma, poderão ser realizadas concomitantemente à mudança principal sem necessidade de protocolização adicional.</w:t>
      </w:r>
    </w:p>
    <w:p w:rsidR="009167D2" w:rsidRPr="009D1AE1" w:rsidRDefault="009167D2" w:rsidP="00315700">
      <w:pPr>
        <w:jc w:val="both"/>
        <w:rPr>
          <w:color w:val="000000"/>
        </w:rPr>
      </w:pPr>
    </w:p>
    <w:p w:rsidR="009167D2" w:rsidRPr="009D1AE1" w:rsidRDefault="00315700" w:rsidP="00315700">
      <w:pPr>
        <w:jc w:val="both"/>
        <w:rPr>
          <w:color w:val="000000"/>
        </w:rPr>
      </w:pPr>
      <w:r w:rsidRPr="009D1AE1">
        <w:rPr>
          <w:color w:val="000000"/>
        </w:rPr>
        <w:t xml:space="preserve">IV. </w:t>
      </w:r>
      <w:r w:rsidR="00410D67" w:rsidRPr="009D1AE1">
        <w:rPr>
          <w:color w:val="000000"/>
        </w:rPr>
        <w:t>Mudanças múltiplas</w:t>
      </w:r>
      <w:r w:rsidR="009167D2" w:rsidRPr="009D1AE1">
        <w:rPr>
          <w:color w:val="000000"/>
        </w:rPr>
        <w:t xml:space="preserve"> paralelas</w:t>
      </w:r>
      <w:r w:rsidR="00410D67" w:rsidRPr="009D1AE1">
        <w:rPr>
          <w:color w:val="000000"/>
        </w:rPr>
        <w:t>:</w:t>
      </w:r>
      <w:r w:rsidR="002629A8" w:rsidRPr="009D1AE1">
        <w:rPr>
          <w:color w:val="000000"/>
        </w:rPr>
        <w:t xml:space="preserve"> </w:t>
      </w:r>
      <w:r w:rsidR="008D2BB7" w:rsidRPr="009D1AE1">
        <w:rPr>
          <w:color w:val="000000"/>
        </w:rPr>
        <w:t>Protocolização conjunta de duas ou mais solici</w:t>
      </w:r>
      <w:r w:rsidR="007D64AD" w:rsidRPr="009D1AE1">
        <w:rPr>
          <w:color w:val="000000"/>
        </w:rPr>
        <w:t xml:space="preserve">tações de mudanças </w:t>
      </w:r>
      <w:r w:rsidR="00531C54" w:rsidRPr="009D1AE1">
        <w:rPr>
          <w:color w:val="000000"/>
        </w:rPr>
        <w:t>diretamente relacionadas</w:t>
      </w:r>
      <w:r w:rsidR="007D64AD" w:rsidRPr="009D1AE1">
        <w:rPr>
          <w:color w:val="000000"/>
        </w:rPr>
        <w:t xml:space="preserve"> e</w:t>
      </w:r>
      <w:r w:rsidR="00531C54" w:rsidRPr="009D1AE1">
        <w:rPr>
          <w:color w:val="000000"/>
        </w:rPr>
        <w:t xml:space="preserve"> que ocorrem simultaneamente</w:t>
      </w:r>
      <w:r w:rsidR="007D64AD" w:rsidRPr="009D1AE1">
        <w:rPr>
          <w:color w:val="000000"/>
        </w:rPr>
        <w:t>.</w:t>
      </w:r>
    </w:p>
    <w:p w:rsidR="00AB6FE9" w:rsidRPr="009D1AE1" w:rsidRDefault="00AB6FE9" w:rsidP="00AB6FE9">
      <w:pPr>
        <w:jc w:val="both"/>
        <w:rPr>
          <w:color w:val="000000"/>
        </w:rPr>
      </w:pPr>
    </w:p>
    <w:p w:rsidR="00AB6FE9" w:rsidRPr="009D1AE1" w:rsidRDefault="00AB6FE9" w:rsidP="00AB6FE9">
      <w:pPr>
        <w:ind w:left="360"/>
        <w:jc w:val="both"/>
        <w:rPr>
          <w:color w:val="000000"/>
        </w:rPr>
      </w:pPr>
    </w:p>
    <w:p w:rsidR="00727552" w:rsidRPr="009D1AE1" w:rsidRDefault="009D1AE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CAPÍTULO II</w:t>
      </w:r>
    </w:p>
    <w:p w:rsidR="00727552" w:rsidRPr="009D1AE1" w:rsidRDefault="00727552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DAS DISPOSIÇÕES INICIAIS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727552" w:rsidRPr="009D1AE1" w:rsidRDefault="00727552" w:rsidP="00FC3156">
      <w:pPr>
        <w:jc w:val="both"/>
      </w:pPr>
      <w:r w:rsidRPr="009D1AE1">
        <w:t xml:space="preserve">Art. 5º </w:t>
      </w:r>
      <w:r w:rsidR="001E7B71" w:rsidRPr="009D1AE1">
        <w:t xml:space="preserve">A </w:t>
      </w:r>
      <w:r w:rsidR="00951D82" w:rsidRPr="009D1AE1">
        <w:t>Anvisa</w:t>
      </w:r>
      <w:r w:rsidR="001E7B71" w:rsidRPr="009D1AE1">
        <w:t xml:space="preserve"> concede, par</w:t>
      </w:r>
      <w:r w:rsidRPr="009D1AE1">
        <w:t xml:space="preserve">a </w:t>
      </w:r>
      <w:r w:rsidR="00672854" w:rsidRPr="009D1AE1">
        <w:t>o</w:t>
      </w:r>
      <w:r w:rsidRPr="009D1AE1">
        <w:t>s segu</w:t>
      </w:r>
      <w:r w:rsidR="001E7B71" w:rsidRPr="009D1AE1">
        <w:t xml:space="preserve">intes </w:t>
      </w:r>
      <w:r w:rsidR="00672854" w:rsidRPr="009D1AE1">
        <w:t>assuntos</w:t>
      </w:r>
      <w:r w:rsidR="001E7B71" w:rsidRPr="009D1AE1">
        <w:t xml:space="preserve"> </w:t>
      </w:r>
      <w:r w:rsidR="00F12B73" w:rsidRPr="009D1AE1">
        <w:t>d</w:t>
      </w:r>
      <w:r w:rsidR="001E7B71" w:rsidRPr="009D1AE1">
        <w:t>esta Resolução, a</w:t>
      </w:r>
      <w:r w:rsidRPr="009D1AE1">
        <w:t xml:space="preserve">utorização prévia para a implementação imediata, mediante protocolo de petição ou anotação no </w:t>
      </w:r>
      <w:r w:rsidR="008A3666" w:rsidRPr="009D1AE1">
        <w:t>Histórico de Mudanças do Produto</w:t>
      </w:r>
      <w:r w:rsidRPr="009D1AE1">
        <w:t>, conforme disposto nos termos dos capítulos específicos deste Regulamento</w:t>
      </w:r>
      <w:r w:rsidR="00526DC2" w:rsidRPr="009D1AE1">
        <w:t>.</w:t>
      </w:r>
    </w:p>
    <w:p w:rsidR="008E1847" w:rsidRPr="009D1AE1" w:rsidRDefault="008E1847" w:rsidP="00FC3156">
      <w:pPr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I. Alteração ou inclusão de local de embalagem secundária;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II. Alteração ou inclusão de local de embalagem primária;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III. Alteração menor do processo de produção;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IV. Alteração ou inclusão de equipamento de embalagem primária;</w:t>
      </w:r>
    </w:p>
    <w:p w:rsidR="00727552" w:rsidRPr="009D1AE1" w:rsidRDefault="00727552" w:rsidP="00FC3156">
      <w:pPr>
        <w:jc w:val="both"/>
      </w:pPr>
      <w:r w:rsidRPr="009D1AE1">
        <w:t>V. Alteração ou inclusão de equipamento com mesmo desenho e princípio de funcionamento;</w:t>
      </w:r>
    </w:p>
    <w:p w:rsidR="00727552" w:rsidRPr="009D1AE1" w:rsidRDefault="00727552" w:rsidP="00FC3156">
      <w:pPr>
        <w:jc w:val="both"/>
        <w:rPr>
          <w:color w:val="000000"/>
        </w:rPr>
      </w:pPr>
      <w:r w:rsidRPr="009D1AE1">
        <w:rPr>
          <w:color w:val="000000"/>
        </w:rPr>
        <w:t>VI. Inclusão de tamanho de lote em até 10 vezes;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VII. Alteração menor de excipiente;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VIII. Adequação de especificações e métodos analíticos a compêndio oficial ou</w:t>
      </w:r>
      <w:r w:rsidR="006C507D" w:rsidRPr="009D1AE1">
        <w:t xml:space="preserve"> </w:t>
      </w:r>
      <w:r w:rsidRPr="009D1AE1">
        <w:t>estreitamento de faixa de especificação;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  <w:rPr>
          <w:b/>
          <w:bCs/>
          <w:color w:val="0000FF"/>
        </w:rPr>
      </w:pPr>
      <w:r w:rsidRPr="009D1AE1">
        <w:t>IX. Exclusão de local de fabricação do fármaco</w:t>
      </w:r>
      <w:r w:rsidR="00E34779" w:rsidRPr="009D1AE1">
        <w:t>, para medicamentos cujos ativos constam no inciso VII do Art. 5º da RDC nº 24/2011,</w:t>
      </w:r>
      <w:r w:rsidRPr="009D1AE1">
        <w:t xml:space="preserve"> ou local de embalagem primária ou local de embalagem secundária ou local de fabricação do produto</w:t>
      </w:r>
      <w:r w:rsidR="007658BF" w:rsidRPr="009D1AE1">
        <w:rPr>
          <w:bCs/>
        </w:rPr>
        <w:t>;</w:t>
      </w:r>
    </w:p>
    <w:p w:rsidR="00727552" w:rsidRPr="009D1AE1" w:rsidRDefault="00727552" w:rsidP="00FC3156">
      <w:pPr>
        <w:jc w:val="both"/>
      </w:pPr>
      <w:r w:rsidRPr="009D1AE1">
        <w:rPr>
          <w:bCs/>
        </w:rPr>
        <w:t xml:space="preserve">X. Redução do prazo de validade com manutenção dos </w:t>
      </w:r>
      <w:r w:rsidRPr="009D1AE1">
        <w:t>cuidados de conservação.</w:t>
      </w:r>
    </w:p>
    <w:p w:rsidR="006C507D" w:rsidRPr="009D1AE1" w:rsidRDefault="006C507D" w:rsidP="00FC3156">
      <w:pPr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§ 1º A implementação imediata das adequações, alterações, exclusões, inclusões ou reduções relacionadas neste artigo não impede a análise, a qualquer tempo, da documentação exigida, quando as alterações solicitadas poderão ser deferidas</w:t>
      </w:r>
      <w:r w:rsidRPr="009D1AE1">
        <w:rPr>
          <w:color w:val="000000"/>
        </w:rPr>
        <w:t xml:space="preserve"> ou</w:t>
      </w:r>
      <w:r w:rsidRPr="009D1AE1">
        <w:rPr>
          <w:b/>
          <w:color w:val="000000"/>
        </w:rPr>
        <w:t xml:space="preserve"> </w:t>
      </w:r>
      <w:r w:rsidRPr="009D1AE1">
        <w:t>indeferidas.</w:t>
      </w:r>
    </w:p>
    <w:p w:rsidR="006C507D" w:rsidRPr="009D1AE1" w:rsidRDefault="006C507D" w:rsidP="00FC3156">
      <w:pPr>
        <w:autoSpaceDE w:val="0"/>
        <w:autoSpaceDN w:val="0"/>
        <w:adjustRightInd w:val="0"/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§ 2º. As alterações não relacionadas neste artigo só poderão ser implementadas após análise e</w:t>
      </w:r>
      <w:r w:rsidR="009C4C2F" w:rsidRPr="009D1AE1">
        <w:t xml:space="preserve"> </w:t>
      </w:r>
      <w:r w:rsidRPr="009D1AE1">
        <w:t xml:space="preserve">conclusão favorável da </w:t>
      </w:r>
      <w:r w:rsidR="00951D82" w:rsidRPr="009D1AE1">
        <w:t>Anvisa</w:t>
      </w:r>
      <w:r w:rsidR="00E30EC8" w:rsidRPr="009D1AE1">
        <w:t>, observadas outras regras específicas para cada petição</w:t>
      </w:r>
      <w:r w:rsidRPr="009D1AE1">
        <w:t>.</w:t>
      </w:r>
    </w:p>
    <w:p w:rsidR="00727552" w:rsidRPr="009D1AE1" w:rsidRDefault="00727552" w:rsidP="00FC3156">
      <w:pPr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 xml:space="preserve">Art. 6º Toda a documentação deve estar de acordo com </w:t>
      </w:r>
      <w:r w:rsidR="003876B3" w:rsidRPr="009D1AE1">
        <w:t>legislação</w:t>
      </w:r>
      <w:r w:rsidR="006F17BE" w:rsidRPr="009D1AE1">
        <w:t xml:space="preserve"> </w:t>
      </w:r>
      <w:r w:rsidRPr="009D1AE1">
        <w:t>es</w:t>
      </w:r>
      <w:r w:rsidR="006F17BE" w:rsidRPr="009D1AE1">
        <w:t>pecífica</w:t>
      </w:r>
      <w:r w:rsidRPr="009D1AE1">
        <w:t xml:space="preserve"> </w:t>
      </w:r>
      <w:r w:rsidR="003876B3" w:rsidRPr="009D1AE1">
        <w:t>e</w:t>
      </w:r>
      <w:r w:rsidR="006F17BE" w:rsidRPr="009D1AE1">
        <w:t>,</w:t>
      </w:r>
      <w:r w:rsidRPr="009D1AE1">
        <w:t xml:space="preserve"> </w:t>
      </w:r>
      <w:r w:rsidR="003876B3" w:rsidRPr="009D1AE1">
        <w:t>e</w:t>
      </w:r>
      <w:r w:rsidRPr="009D1AE1">
        <w:t xml:space="preserve">xistindo guia </w:t>
      </w:r>
      <w:r w:rsidR="0062473F" w:rsidRPr="009D1AE1">
        <w:t>específico</w:t>
      </w:r>
      <w:r w:rsidRPr="009D1AE1">
        <w:t xml:space="preserve"> este deverá ser atendido </w:t>
      </w:r>
      <w:r w:rsidR="003876B3" w:rsidRPr="009D1AE1">
        <w:t>integralmente</w:t>
      </w:r>
      <w:r w:rsidRPr="009D1AE1">
        <w:t>.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</w:p>
    <w:p w:rsidR="00727552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>Art. 7</w:t>
      </w:r>
      <w:r w:rsidR="00727552" w:rsidRPr="009D1AE1">
        <w:t>º Todas as petições de alterações, inclusões</w:t>
      </w:r>
      <w:r w:rsidR="007532DF" w:rsidRPr="009D1AE1">
        <w:t xml:space="preserve"> </w:t>
      </w:r>
      <w:r w:rsidR="00727552" w:rsidRPr="009D1AE1">
        <w:t>e cancelamentos</w:t>
      </w:r>
      <w:r w:rsidR="00727552" w:rsidRPr="009D1AE1">
        <w:rPr>
          <w:i/>
        </w:rPr>
        <w:t xml:space="preserve"> </w:t>
      </w:r>
      <w:r w:rsidR="00727552" w:rsidRPr="009D1AE1">
        <w:t>pós-registro que necessitem de protocolização deverão estar acompanhadas dos seguintes documentos: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I. Via original de recolhimento de taxa de fiscalização de vigilância sanitária ou de isenção, quando for o caso;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II. Formulários de Petição - FP1 e FP2, devidamente preenchidos;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>III. Justificativa da solicitação contemplando a descrição detalhada e o racional da proposta, conforme Anexo I.</w:t>
      </w:r>
    </w:p>
    <w:p w:rsidR="00BE59A9" w:rsidRPr="009D1AE1" w:rsidRDefault="00BE59A9" w:rsidP="00FC3156">
      <w:pPr>
        <w:autoSpaceDE w:val="0"/>
        <w:autoSpaceDN w:val="0"/>
        <w:adjustRightInd w:val="0"/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</w:p>
    <w:p w:rsidR="00FA32E0" w:rsidRPr="009D1AE1" w:rsidRDefault="00450CE8" w:rsidP="00FC3156">
      <w:pPr>
        <w:autoSpaceDE w:val="0"/>
        <w:autoSpaceDN w:val="0"/>
        <w:adjustRightInd w:val="0"/>
        <w:jc w:val="both"/>
      </w:pPr>
      <w:r w:rsidRPr="009D1AE1">
        <w:t xml:space="preserve">Art. 8º. </w:t>
      </w:r>
      <w:r w:rsidR="00FA32E0" w:rsidRPr="009D1AE1">
        <w:t xml:space="preserve">O Histórico de Mudanças do Produto – Anexo III – </w:t>
      </w:r>
      <w:r w:rsidR="00FA32E0" w:rsidRPr="009D1AE1">
        <w:rPr>
          <w:color w:val="000000"/>
        </w:rPr>
        <w:t xml:space="preserve">deverá ser protocolizado </w:t>
      </w:r>
      <w:r w:rsidR="00305B68" w:rsidRPr="009D1AE1">
        <w:rPr>
          <w:color w:val="000000"/>
        </w:rPr>
        <w:t xml:space="preserve">na Anvisa </w:t>
      </w:r>
      <w:r w:rsidR="00FA32E0" w:rsidRPr="009D1AE1">
        <w:rPr>
          <w:color w:val="000000"/>
        </w:rPr>
        <w:t>de forma eletrônica</w:t>
      </w:r>
      <w:r w:rsidR="00305B68" w:rsidRPr="009D1AE1">
        <w:rPr>
          <w:color w:val="000000"/>
        </w:rPr>
        <w:t>,</w:t>
      </w:r>
      <w:r w:rsidR="00FA32E0" w:rsidRPr="009D1AE1">
        <w:rPr>
          <w:color w:val="000000"/>
        </w:rPr>
        <w:t xml:space="preserve"> anualmente, no mês do aniversário do registro, </w:t>
      </w:r>
      <w:r w:rsidR="00FA32E0" w:rsidRPr="009D1AE1">
        <w:t xml:space="preserve">sendo dispensada a apresentação de Formulários de Petição – FP1 e FP2, </w:t>
      </w:r>
      <w:r w:rsidR="00FA32E0" w:rsidRPr="009D1AE1">
        <w:rPr>
          <w:color w:val="000000"/>
        </w:rPr>
        <w:t xml:space="preserve">e poderá ser objeto de </w:t>
      </w:r>
      <w:r w:rsidR="003B42B1" w:rsidRPr="009D1AE1">
        <w:rPr>
          <w:color w:val="000000"/>
        </w:rPr>
        <w:t>inspeção</w:t>
      </w:r>
      <w:r w:rsidR="00FA32E0" w:rsidRPr="009D1AE1">
        <w:rPr>
          <w:color w:val="000000"/>
        </w:rPr>
        <w:t>.</w:t>
      </w:r>
    </w:p>
    <w:p w:rsidR="00FA32E0" w:rsidRPr="009D1AE1" w:rsidRDefault="00FA32E0" w:rsidP="00FC3156">
      <w:pPr>
        <w:autoSpaceDE w:val="0"/>
        <w:autoSpaceDN w:val="0"/>
        <w:adjustRightInd w:val="0"/>
        <w:jc w:val="both"/>
      </w:pPr>
    </w:p>
    <w:p w:rsidR="006E2537" w:rsidRPr="009D1AE1" w:rsidRDefault="00727552" w:rsidP="00FC3156">
      <w:pPr>
        <w:jc w:val="both"/>
      </w:pPr>
      <w:r w:rsidRPr="009D1AE1">
        <w:t>Ar</w:t>
      </w:r>
      <w:r w:rsidR="008A53F0" w:rsidRPr="009D1AE1">
        <w:t>t. 9º</w:t>
      </w:r>
      <w:r w:rsidR="00172243" w:rsidRPr="009D1AE1">
        <w:t xml:space="preserve"> </w:t>
      </w:r>
      <w:r w:rsidRPr="009D1AE1">
        <w:t xml:space="preserve">Nos casos de mudanças </w:t>
      </w:r>
      <w:r w:rsidR="000D3707" w:rsidRPr="009D1AE1">
        <w:t>múltiplas</w:t>
      </w:r>
      <w:r w:rsidR="009167D2" w:rsidRPr="009D1AE1">
        <w:t xml:space="preserve"> paralelas</w:t>
      </w:r>
      <w:r w:rsidR="000D3707" w:rsidRPr="009D1AE1">
        <w:t xml:space="preserve">, </w:t>
      </w:r>
      <w:r w:rsidRPr="009D1AE1">
        <w:t>a empresa deverá</w:t>
      </w:r>
      <w:r w:rsidR="00E005F0" w:rsidRPr="009D1AE1">
        <w:t xml:space="preserve"> protocolizar cada mudança individual</w:t>
      </w:r>
      <w:r w:rsidRPr="009D1AE1">
        <w:t xml:space="preserve"> apresenta</w:t>
      </w:r>
      <w:r w:rsidR="00E005F0" w:rsidRPr="009D1AE1">
        <w:t>ndo</w:t>
      </w:r>
      <w:r w:rsidR="00873044" w:rsidRPr="009D1AE1">
        <w:t xml:space="preserve"> </w:t>
      </w:r>
      <w:r w:rsidR="00E005F0" w:rsidRPr="009D1AE1">
        <w:t xml:space="preserve">documentação </w:t>
      </w:r>
      <w:r w:rsidR="00D421D5" w:rsidRPr="009D1AE1">
        <w:t xml:space="preserve">única </w:t>
      </w:r>
      <w:r w:rsidRPr="009D1AE1">
        <w:t>que contemple todas as provas relativas a cada um dos assuntos de petição, suprimindo documentações repetidas.</w:t>
      </w:r>
    </w:p>
    <w:p w:rsidR="00727552" w:rsidRPr="009D1AE1" w:rsidRDefault="00727552" w:rsidP="00FC3156">
      <w:pPr>
        <w:jc w:val="both"/>
      </w:pPr>
    </w:p>
    <w:p w:rsidR="00727552" w:rsidRPr="009D1AE1" w:rsidRDefault="00727552" w:rsidP="00FC3156">
      <w:pPr>
        <w:jc w:val="both"/>
        <w:rPr>
          <w:b/>
          <w:color w:val="FF0000"/>
        </w:rPr>
      </w:pPr>
      <w:r w:rsidRPr="009D1AE1">
        <w:t>Art. 1</w:t>
      </w:r>
      <w:r w:rsidR="008A53F0" w:rsidRPr="009D1AE1">
        <w:t>0</w:t>
      </w:r>
      <w:r w:rsidRPr="009D1AE1">
        <w:t xml:space="preserve"> Nos casos em que for solicitado relatório de estudo de estabilidade, poderá ser </w:t>
      </w:r>
      <w:r w:rsidR="00A20A50" w:rsidRPr="009D1AE1">
        <w:t xml:space="preserve">apresentado o </w:t>
      </w:r>
      <w:r w:rsidRPr="009D1AE1">
        <w:t>estudo de estabilidade acelerado, obrigatoriamente acompanhado de estudo de estabilidad</w:t>
      </w:r>
      <w:r w:rsidR="00A20A50" w:rsidRPr="009D1AE1">
        <w:t>e de longa duração em andamento</w:t>
      </w:r>
      <w:r w:rsidR="00E34779" w:rsidRPr="009D1AE1">
        <w:t>,</w:t>
      </w:r>
      <w:r w:rsidRPr="009D1AE1">
        <w:t xml:space="preserve"> ou estudo de estabilidade de longa duração</w:t>
      </w:r>
      <w:r w:rsidR="007E29CC" w:rsidRPr="009D1AE1">
        <w:t xml:space="preserve"> concluído</w:t>
      </w:r>
      <w:r w:rsidRPr="009D1AE1">
        <w:t>.</w:t>
      </w:r>
      <w:r w:rsidRPr="009D1AE1">
        <w:rPr>
          <w:b/>
          <w:color w:val="FF0000"/>
        </w:rPr>
        <w:t xml:space="preserve"> </w:t>
      </w:r>
    </w:p>
    <w:p w:rsidR="00727552" w:rsidRPr="009D1AE1" w:rsidRDefault="00727552" w:rsidP="00FC3156">
      <w:pPr>
        <w:jc w:val="both"/>
      </w:pPr>
    </w:p>
    <w:p w:rsidR="0042497F" w:rsidRPr="009D1AE1" w:rsidRDefault="0042497F" w:rsidP="0042497F">
      <w:pPr>
        <w:jc w:val="both"/>
      </w:pPr>
      <w:r w:rsidRPr="009D1AE1">
        <w:t>Art. 11 Nos casos em que for exigido protocolo ou relatório de estudo de estabilidade, os dados do estudo de estabilidade gerados após o peticionamento deverão ser incluídos no Histórico de Mudanças do Produto.</w:t>
      </w:r>
    </w:p>
    <w:p w:rsidR="0042497F" w:rsidRPr="009D1AE1" w:rsidRDefault="0042497F" w:rsidP="00FC3156">
      <w:pPr>
        <w:jc w:val="both"/>
      </w:pPr>
    </w:p>
    <w:p w:rsidR="00727552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>Art. 12</w:t>
      </w:r>
      <w:r w:rsidR="00727552" w:rsidRPr="009D1AE1">
        <w:t xml:space="preserve"> Os </w:t>
      </w:r>
      <w:r w:rsidR="00AB20B3" w:rsidRPr="009D1AE1">
        <w:t>resultados fora de especificação</w:t>
      </w:r>
      <w:r w:rsidR="00727552" w:rsidRPr="009D1AE1">
        <w:t xml:space="preserve"> do estudo de estabilidade em</w:t>
      </w:r>
      <w:r w:rsidR="009C4C2F" w:rsidRPr="009D1AE1">
        <w:t xml:space="preserve"> </w:t>
      </w:r>
      <w:r w:rsidR="00727552" w:rsidRPr="009D1AE1">
        <w:t xml:space="preserve">andamento devem ser </w:t>
      </w:r>
      <w:r w:rsidR="005A3F85" w:rsidRPr="009D1AE1">
        <w:t>informados</w:t>
      </w:r>
      <w:r w:rsidR="00727552" w:rsidRPr="009D1AE1">
        <w:t xml:space="preserve"> imediatamente à </w:t>
      </w:r>
      <w:r w:rsidR="00951D82" w:rsidRPr="009D1AE1">
        <w:t>Anvisa</w:t>
      </w:r>
      <w:r w:rsidR="00AB20B3" w:rsidRPr="009D1AE1">
        <w:t xml:space="preserve"> e, </w:t>
      </w:r>
      <w:r w:rsidR="00727552" w:rsidRPr="009D1AE1">
        <w:t>posteriormente à conclusão da investigação</w:t>
      </w:r>
      <w:r w:rsidR="00AB20B3" w:rsidRPr="009D1AE1">
        <w:t>,</w:t>
      </w:r>
      <w:r w:rsidR="00727552" w:rsidRPr="009D1AE1">
        <w:t xml:space="preserve"> deverá ser enviada proposta de ação corretiva.</w:t>
      </w:r>
    </w:p>
    <w:p w:rsidR="00727552" w:rsidRPr="009D1AE1" w:rsidRDefault="00727552" w:rsidP="00FC3156">
      <w:pPr>
        <w:jc w:val="both"/>
      </w:pPr>
    </w:p>
    <w:p w:rsidR="00727552" w:rsidRPr="009D1AE1" w:rsidRDefault="00727552" w:rsidP="00FC3156">
      <w:pPr>
        <w:jc w:val="both"/>
      </w:pPr>
      <w:r w:rsidRPr="009D1AE1">
        <w:t>Art. 1</w:t>
      </w:r>
      <w:r w:rsidR="008A53F0" w:rsidRPr="009D1AE1">
        <w:t>3</w:t>
      </w:r>
      <w:r w:rsidRPr="009D1AE1">
        <w:t xml:space="preserve"> O prazo de validade</w:t>
      </w:r>
      <w:r w:rsidR="007D550F" w:rsidRPr="009D1AE1">
        <w:t xml:space="preserve"> do medicamento</w:t>
      </w:r>
      <w:r w:rsidRPr="009D1AE1">
        <w:t xml:space="preserve"> será </w:t>
      </w:r>
      <w:r w:rsidR="007D550F" w:rsidRPr="009D1AE1">
        <w:t>definido</w:t>
      </w:r>
      <w:r w:rsidRPr="009D1AE1">
        <w:t xml:space="preserve"> de acordo com os </w:t>
      </w:r>
      <w:r w:rsidR="00363232" w:rsidRPr="009D1AE1">
        <w:t>resultados</w:t>
      </w:r>
      <w:r w:rsidRPr="009D1AE1">
        <w:t xml:space="preserve"> de estabilidade apresentados</w:t>
      </w:r>
      <w:r w:rsidR="00363232" w:rsidRPr="009D1AE1">
        <w:t>.</w:t>
      </w:r>
    </w:p>
    <w:p w:rsidR="007906FF" w:rsidRPr="009D1AE1" w:rsidRDefault="007906FF" w:rsidP="00FC3156">
      <w:pPr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 xml:space="preserve">Parágrafo Único. Nos casos em que o estudo enviado comprovar prazo de validade provisório inferior àquele já registrado, </w:t>
      </w:r>
      <w:r w:rsidR="00E34779" w:rsidRPr="009D1AE1">
        <w:t xml:space="preserve">este </w:t>
      </w:r>
      <w:r w:rsidRPr="009D1AE1">
        <w:t xml:space="preserve">será reduzido e não será necessário peticionamento da redução do prazo de validade. </w:t>
      </w:r>
    </w:p>
    <w:p w:rsidR="00727552" w:rsidRPr="009D1AE1" w:rsidRDefault="00727552" w:rsidP="00FC3156">
      <w:pPr>
        <w:jc w:val="both"/>
      </w:pPr>
    </w:p>
    <w:p w:rsidR="00727552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>Art. 14</w:t>
      </w:r>
      <w:r w:rsidR="00727552" w:rsidRPr="009D1AE1">
        <w:t xml:space="preserve"> Nos casos em que seja solicitado protocolo de estudo de estabilidade, o prazo de validade </w:t>
      </w:r>
      <w:r w:rsidR="007D550F" w:rsidRPr="009D1AE1">
        <w:t xml:space="preserve">registrado </w:t>
      </w:r>
      <w:r w:rsidR="00727552" w:rsidRPr="009D1AE1">
        <w:t>será mantido.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</w:p>
    <w:p w:rsidR="00BE59A9" w:rsidRPr="009D1AE1" w:rsidRDefault="008A53F0" w:rsidP="00BE59A9">
      <w:pPr>
        <w:autoSpaceDE w:val="0"/>
        <w:autoSpaceDN w:val="0"/>
        <w:adjustRightInd w:val="0"/>
        <w:jc w:val="both"/>
      </w:pPr>
      <w:r w:rsidRPr="009D1AE1">
        <w:t>Art. 15</w:t>
      </w:r>
      <w:r w:rsidR="00727552" w:rsidRPr="009D1AE1">
        <w:t xml:space="preserve"> </w:t>
      </w:r>
      <w:r w:rsidR="00BE59A9" w:rsidRPr="009D1AE1">
        <w:t xml:space="preserve">Os Anexos </w:t>
      </w:r>
      <w:r w:rsidR="00536764" w:rsidRPr="009D1AE1">
        <w:t xml:space="preserve">I, II, IV, V e VI </w:t>
      </w:r>
      <w:r w:rsidR="00BE59A9" w:rsidRPr="009D1AE1">
        <w:t>referidos nesta norma devem ser apresentados de acordo com o</w:t>
      </w:r>
      <w:r w:rsidR="00536764" w:rsidRPr="009D1AE1">
        <w:t>s</w:t>
      </w:r>
      <w:r w:rsidR="00BE59A9" w:rsidRPr="009D1AE1">
        <w:t xml:space="preserve"> modelo</w:t>
      </w:r>
      <w:r w:rsidR="00536764" w:rsidRPr="009D1AE1">
        <w:t>s propostos</w:t>
      </w:r>
      <w:r w:rsidR="00BB0B0D" w:rsidRPr="009D1AE1">
        <w:t>,</w:t>
      </w:r>
      <w:r w:rsidR="00536764" w:rsidRPr="009D1AE1">
        <w:t xml:space="preserve"> </w:t>
      </w:r>
      <w:r w:rsidR="00BE59A9" w:rsidRPr="009D1AE1">
        <w:t xml:space="preserve">devidamente assinados pelo responsável técnico </w:t>
      </w:r>
      <w:r w:rsidR="0056593F" w:rsidRPr="009D1AE1">
        <w:t>da empresa</w:t>
      </w:r>
      <w:r w:rsidR="00BE59A9" w:rsidRPr="009D1AE1">
        <w:t xml:space="preserve"> detentor</w:t>
      </w:r>
      <w:r w:rsidR="0056593F" w:rsidRPr="009D1AE1">
        <w:t>a</w:t>
      </w:r>
      <w:r w:rsidR="00BE59A9" w:rsidRPr="009D1AE1">
        <w:t xml:space="preserve"> do registro.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</w:p>
    <w:p w:rsidR="00727552" w:rsidRPr="009D1AE1" w:rsidRDefault="008A53F0" w:rsidP="00FC3156">
      <w:pPr>
        <w:autoSpaceDE w:val="0"/>
        <w:autoSpaceDN w:val="0"/>
        <w:adjustRightInd w:val="0"/>
        <w:jc w:val="both"/>
      </w:pPr>
      <w:r w:rsidRPr="009D1AE1">
        <w:lastRenderedPageBreak/>
        <w:t xml:space="preserve">Art. </w:t>
      </w:r>
      <w:r w:rsidR="00285A8F" w:rsidRPr="009D1AE1">
        <w:t>16</w:t>
      </w:r>
      <w:r w:rsidR="00727552" w:rsidRPr="009D1AE1">
        <w:t xml:space="preserve"> Não será necessário anexar à petição os novos modelos de texto de bula e rotulagem para as alterações pós-registro que necessitem de atualização </w:t>
      </w:r>
      <w:r w:rsidR="00BB0B0D" w:rsidRPr="009D1AE1">
        <w:t>destes</w:t>
      </w:r>
      <w:r w:rsidR="00727552" w:rsidRPr="009D1AE1">
        <w:t>, exceto quando solicitado</w:t>
      </w:r>
      <w:r w:rsidR="00747BDF" w:rsidRPr="009D1AE1">
        <w:t>s</w:t>
      </w:r>
      <w:r w:rsidR="00727552" w:rsidRPr="009D1AE1">
        <w:t xml:space="preserve"> nesta norma ou a critério da </w:t>
      </w:r>
      <w:r w:rsidR="00951D82" w:rsidRPr="009D1AE1">
        <w:t>Anvisa</w:t>
      </w:r>
      <w:r w:rsidR="00727552" w:rsidRPr="009D1AE1">
        <w:t>.</w:t>
      </w:r>
    </w:p>
    <w:p w:rsidR="001C57B4" w:rsidRPr="009D1AE1" w:rsidRDefault="001C57B4" w:rsidP="00FC3156">
      <w:pPr>
        <w:autoSpaceDE w:val="0"/>
        <w:autoSpaceDN w:val="0"/>
        <w:adjustRightInd w:val="0"/>
        <w:jc w:val="both"/>
      </w:pPr>
    </w:p>
    <w:p w:rsidR="00727552" w:rsidRPr="009D1AE1" w:rsidRDefault="00727552" w:rsidP="001C57B4">
      <w:pPr>
        <w:autoSpaceDE w:val="0"/>
        <w:autoSpaceDN w:val="0"/>
        <w:adjustRightInd w:val="0"/>
        <w:jc w:val="both"/>
      </w:pPr>
      <w:r w:rsidRPr="009D1AE1">
        <w:t xml:space="preserve">§ 1º. A empresa deverá </w:t>
      </w:r>
      <w:r w:rsidR="0064555B" w:rsidRPr="009D1AE1">
        <w:t>atualizar</w:t>
      </w:r>
      <w:r w:rsidRPr="009D1AE1">
        <w:t xml:space="preserve"> as informações </w:t>
      </w:r>
      <w:r w:rsidR="001C57B4" w:rsidRPr="009D1AE1">
        <w:t xml:space="preserve">na bula </w:t>
      </w:r>
      <w:r w:rsidR="0064555B" w:rsidRPr="009D1AE1">
        <w:t>somente após a aprovação da</w:t>
      </w:r>
      <w:r w:rsidR="001C57B4" w:rsidRPr="009D1AE1">
        <w:t>s</w:t>
      </w:r>
      <w:r w:rsidRPr="009D1AE1">
        <w:t xml:space="preserve"> </w:t>
      </w:r>
      <w:r w:rsidR="001C57B4" w:rsidRPr="009D1AE1">
        <w:t xml:space="preserve">adequações, alterações, exclusões, inclusões ou reduções </w:t>
      </w:r>
      <w:r w:rsidRPr="009D1AE1">
        <w:t>pós</w:t>
      </w:r>
      <w:r w:rsidR="001C57B4" w:rsidRPr="009D1AE1">
        <w:t>-</w:t>
      </w:r>
      <w:r w:rsidRPr="009D1AE1">
        <w:t>registro.</w:t>
      </w:r>
    </w:p>
    <w:p w:rsidR="001C57B4" w:rsidRPr="009D1AE1" w:rsidRDefault="001C57B4" w:rsidP="00FC3156">
      <w:pPr>
        <w:autoSpaceDE w:val="0"/>
        <w:autoSpaceDN w:val="0"/>
        <w:adjustRightInd w:val="0"/>
        <w:jc w:val="both"/>
      </w:pPr>
    </w:p>
    <w:p w:rsidR="00727552" w:rsidRPr="009D1AE1" w:rsidRDefault="00727552" w:rsidP="00FC3156">
      <w:pPr>
        <w:autoSpaceDE w:val="0"/>
        <w:autoSpaceDN w:val="0"/>
        <w:adjustRightInd w:val="0"/>
        <w:jc w:val="both"/>
      </w:pPr>
      <w:r w:rsidRPr="009D1AE1">
        <w:t xml:space="preserve">§ 2º. A empresa deverá </w:t>
      </w:r>
      <w:r w:rsidR="0064555B" w:rsidRPr="009D1AE1">
        <w:t>atualizar</w:t>
      </w:r>
      <w:r w:rsidRPr="009D1AE1">
        <w:t xml:space="preserve"> as informações</w:t>
      </w:r>
      <w:r w:rsidR="001C57B4" w:rsidRPr="009D1AE1">
        <w:t xml:space="preserve"> na bula</w:t>
      </w:r>
      <w:r w:rsidRPr="009D1AE1">
        <w:t xml:space="preserve"> </w:t>
      </w:r>
      <w:r w:rsidR="009C3D38" w:rsidRPr="009D1AE1">
        <w:t xml:space="preserve">e rotulagem </w:t>
      </w:r>
      <w:r w:rsidRPr="009D1AE1">
        <w:t>referentes aos itens I, II,</w:t>
      </w:r>
      <w:r w:rsidR="00C74DC1" w:rsidRPr="009D1AE1">
        <w:t xml:space="preserve"> VII, </w:t>
      </w:r>
      <w:r w:rsidRPr="009D1AE1">
        <w:t>IX e X do art. 5º imediatamente após a alteração</w:t>
      </w:r>
      <w:r w:rsidR="00ED4BD9" w:rsidRPr="009D1AE1">
        <w:t>, observadas outras regras específicas</w:t>
      </w:r>
      <w:r w:rsidRPr="009D1AE1">
        <w:t>.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285A8F" w:rsidRPr="009D1AE1">
        <w:t>17</w:t>
      </w:r>
      <w:r w:rsidR="00ED635E" w:rsidRPr="009D1AE1">
        <w:t xml:space="preserve"> Nos casos em que a solicitação pós-registro se referir a mais de uma concentração</w:t>
      </w:r>
      <w:r w:rsidR="000902DE" w:rsidRPr="009D1AE1">
        <w:t xml:space="preserve"> de uma mesma forma farmacêutica</w:t>
      </w:r>
      <w:r w:rsidR="00ED635E" w:rsidRPr="009D1AE1">
        <w:t xml:space="preserve">, </w:t>
      </w:r>
      <w:r w:rsidR="00BB0B0D" w:rsidRPr="009D1AE1">
        <w:t>esta</w:t>
      </w:r>
      <w:r w:rsidR="00ED635E" w:rsidRPr="009D1AE1">
        <w:t xml:space="preserve"> deverá ser protocolizada com</w:t>
      </w:r>
      <w:r w:rsidR="00BB0B0D" w:rsidRPr="009D1AE1">
        <w:t>, no mínimo,</w:t>
      </w:r>
      <w:r w:rsidR="00ED635E" w:rsidRPr="009D1AE1">
        <w:t xml:space="preserve"> relatório de estabilidade, relatório de produção e laudo de controle de qualidade referente</w:t>
      </w:r>
      <w:r w:rsidR="00BB0B0D" w:rsidRPr="009D1AE1">
        <w:t>s</w:t>
      </w:r>
      <w:r w:rsidR="00ED635E" w:rsidRPr="009D1AE1">
        <w:t xml:space="preserve"> à maior e</w:t>
      </w:r>
      <w:r w:rsidR="00BB0B0D" w:rsidRPr="009D1AE1">
        <w:t xml:space="preserve"> à</w:t>
      </w:r>
      <w:r w:rsidR="00ED635E" w:rsidRPr="009D1AE1">
        <w:t xml:space="preserve"> menor concentração.</w:t>
      </w:r>
    </w:p>
    <w:p w:rsidR="00EF7B56" w:rsidRPr="009D1AE1" w:rsidRDefault="00EF7B56" w:rsidP="00FC3156">
      <w:pPr>
        <w:autoSpaceDE w:val="0"/>
        <w:autoSpaceDN w:val="0"/>
        <w:adjustRightInd w:val="0"/>
        <w:jc w:val="both"/>
      </w:pPr>
    </w:p>
    <w:p w:rsidR="00ED635E" w:rsidRPr="009D1AE1" w:rsidRDefault="00ED635E" w:rsidP="00FC3156">
      <w:pPr>
        <w:autoSpaceDE w:val="0"/>
        <w:autoSpaceDN w:val="0"/>
        <w:adjustRightInd w:val="0"/>
        <w:jc w:val="both"/>
      </w:pPr>
    </w:p>
    <w:p w:rsidR="00ED635E" w:rsidRPr="009D1AE1" w:rsidRDefault="009D1AE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ED635E" w:rsidRPr="009D1AE1">
        <w:rPr>
          <w:b/>
          <w:bCs/>
        </w:rPr>
        <w:t>III</w:t>
      </w:r>
    </w:p>
    <w:p w:rsidR="00ED635E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ED635E" w:rsidRPr="009D1AE1">
        <w:rPr>
          <w:b/>
          <w:bCs/>
        </w:rPr>
        <w:t xml:space="preserve">AO LOCAL DE </w:t>
      </w:r>
      <w:r w:rsidR="00C419C9" w:rsidRPr="009D1AE1">
        <w:rPr>
          <w:b/>
          <w:bCs/>
        </w:rPr>
        <w:t>FABRICAÇÃO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  <w:rPr>
          <w:b/>
          <w:bCs/>
        </w:rPr>
      </w:pPr>
    </w:p>
    <w:p w:rsidR="00ED635E" w:rsidRPr="009D1AE1" w:rsidRDefault="00ED635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ED635E" w:rsidRPr="009D1AE1" w:rsidRDefault="00ED635E" w:rsidP="002B65EE">
      <w:pPr>
        <w:jc w:val="center"/>
        <w:rPr>
          <w:b/>
          <w:bCs/>
        </w:rPr>
      </w:pPr>
      <w:r w:rsidRPr="009D1AE1">
        <w:rPr>
          <w:b/>
          <w:bCs/>
        </w:rPr>
        <w:t>Da Alteração ou Inclusão de local de embalagem secundária</w:t>
      </w:r>
    </w:p>
    <w:p w:rsidR="002B65EE" w:rsidRPr="009D1AE1" w:rsidRDefault="002B65EE" w:rsidP="002B65EE">
      <w:pPr>
        <w:jc w:val="center"/>
        <w:rPr>
          <w:b/>
          <w:bCs/>
        </w:rPr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  <w:rPr>
          <w:color w:val="000000"/>
        </w:rPr>
      </w:pPr>
      <w:r w:rsidRPr="009D1AE1">
        <w:rPr>
          <w:color w:val="000000"/>
        </w:rPr>
        <w:t xml:space="preserve">Art. </w:t>
      </w:r>
      <w:r w:rsidR="00C77F13" w:rsidRPr="009D1AE1">
        <w:rPr>
          <w:color w:val="000000"/>
        </w:rPr>
        <w:t>18</w:t>
      </w:r>
      <w:r w:rsidR="00ED635E" w:rsidRPr="009D1AE1">
        <w:rPr>
          <w:color w:val="000000"/>
        </w:rPr>
        <w:t xml:space="preserve"> Refere-se às mudanças relacionadas à </w:t>
      </w:r>
      <w:r w:rsidR="00ED635E" w:rsidRPr="009D1AE1">
        <w:t>alteração</w:t>
      </w:r>
      <w:r w:rsidR="00ED635E" w:rsidRPr="009D1AE1">
        <w:rPr>
          <w:color w:val="003366"/>
        </w:rPr>
        <w:t xml:space="preserve"> </w:t>
      </w:r>
      <w:r w:rsidR="00ED635E" w:rsidRPr="009D1AE1">
        <w:rPr>
          <w:color w:val="000000"/>
        </w:rPr>
        <w:t>ou inclusão do local da linha de embalagem secundária.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  <w:rPr>
          <w:color w:val="000000"/>
        </w:rPr>
      </w:pPr>
    </w:p>
    <w:p w:rsidR="00ED635E" w:rsidRPr="009D1AE1" w:rsidRDefault="00D5465B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C77F13" w:rsidRPr="009D1AE1">
        <w:t>19</w:t>
      </w:r>
      <w:r w:rsidR="005F4011" w:rsidRPr="009D1AE1">
        <w:t xml:space="preserve"> </w:t>
      </w:r>
      <w:r w:rsidR="002B4613" w:rsidRPr="009D1AE1">
        <w:t>A petição de alteração descrita nest</w:t>
      </w:r>
      <w:r w:rsidR="00085CAD" w:rsidRPr="009D1AE1">
        <w:t>a</w:t>
      </w:r>
      <w:r w:rsidR="002B4613" w:rsidRPr="009D1AE1">
        <w:t xml:space="preserve"> </w:t>
      </w:r>
      <w:r w:rsidR="00085CAD" w:rsidRPr="009D1AE1">
        <w:t xml:space="preserve">seção </w:t>
      </w:r>
      <w:r w:rsidR="002B4613" w:rsidRPr="009D1AE1">
        <w:t>deverá estar acompanhada do Certificado de Boas Práticas de Fabricação válido.</w:t>
      </w:r>
    </w:p>
    <w:p w:rsidR="00727552" w:rsidRPr="009D1AE1" w:rsidRDefault="00727552" w:rsidP="00FC3156">
      <w:pPr>
        <w:autoSpaceDE w:val="0"/>
        <w:autoSpaceDN w:val="0"/>
        <w:adjustRightInd w:val="0"/>
        <w:jc w:val="both"/>
      </w:pPr>
    </w:p>
    <w:p w:rsidR="00ED635E" w:rsidRPr="009D1AE1" w:rsidRDefault="00ED635E" w:rsidP="00FC3156">
      <w:pPr>
        <w:widowControl w:val="0"/>
        <w:autoSpaceDE w:val="0"/>
        <w:autoSpaceDN w:val="0"/>
        <w:adjustRightInd w:val="0"/>
        <w:spacing w:line="220" w:lineRule="exact"/>
        <w:jc w:val="both"/>
        <w:rPr>
          <w:color w:val="000000"/>
        </w:rPr>
      </w:pPr>
      <w:r w:rsidRPr="009D1AE1">
        <w:rPr>
          <w:color w:val="000000"/>
        </w:rPr>
        <w:t>Art.</w:t>
      </w:r>
      <w:r w:rsidR="00D5465B" w:rsidRPr="009D1AE1">
        <w:rPr>
          <w:color w:val="000000"/>
        </w:rPr>
        <w:t xml:space="preserve"> </w:t>
      </w:r>
      <w:r w:rsidR="00C77F13" w:rsidRPr="009D1AE1">
        <w:rPr>
          <w:color w:val="000000"/>
        </w:rPr>
        <w:t>20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As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alterações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ou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inclusões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de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local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de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embalagem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secundária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podem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ser</w:t>
      </w:r>
      <w:r w:rsidR="00DC5B34" w:rsidRPr="009D1AE1">
        <w:rPr>
          <w:color w:val="000000"/>
        </w:rPr>
        <w:t xml:space="preserve"> </w:t>
      </w:r>
      <w:r w:rsidRPr="009D1AE1">
        <w:rPr>
          <w:color w:val="000000"/>
        </w:rPr>
        <w:t>implementadas imediatamente após a data de protocolização da petição.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</w:pPr>
    </w:p>
    <w:p w:rsidR="00ED635E" w:rsidRPr="009D1AE1" w:rsidRDefault="00ED635E" w:rsidP="002B65EE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9D1AE1">
        <w:rPr>
          <w:b/>
          <w:bCs/>
          <w:color w:val="000000"/>
        </w:rPr>
        <w:t>Seção II</w:t>
      </w:r>
    </w:p>
    <w:p w:rsidR="00ED635E" w:rsidRPr="009D1AE1" w:rsidRDefault="00ED635E" w:rsidP="002B65EE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9D1AE1">
        <w:rPr>
          <w:b/>
          <w:bCs/>
          <w:color w:val="000000"/>
        </w:rPr>
        <w:t>Da Alteração ou Inclusão de local de embalagem primária</w:t>
      </w:r>
    </w:p>
    <w:p w:rsidR="00ED635E" w:rsidRPr="009D1AE1" w:rsidRDefault="00ED635E" w:rsidP="00FC3156">
      <w:pPr>
        <w:widowControl w:val="0"/>
        <w:autoSpaceDE w:val="0"/>
        <w:autoSpaceDN w:val="0"/>
        <w:adjustRightInd w:val="0"/>
        <w:spacing w:line="220" w:lineRule="exact"/>
        <w:jc w:val="both"/>
        <w:rPr>
          <w:color w:val="000000"/>
        </w:rPr>
      </w:pPr>
    </w:p>
    <w:p w:rsidR="00ED635E" w:rsidRPr="009D1AE1" w:rsidRDefault="00ED635E" w:rsidP="00FC3156">
      <w:pPr>
        <w:widowControl w:val="0"/>
        <w:autoSpaceDE w:val="0"/>
        <w:autoSpaceDN w:val="0"/>
        <w:adjustRightInd w:val="0"/>
        <w:spacing w:line="220" w:lineRule="exact"/>
        <w:jc w:val="both"/>
        <w:rPr>
          <w:color w:val="000000"/>
        </w:rPr>
      </w:pPr>
      <w:r w:rsidRPr="009D1AE1">
        <w:rPr>
          <w:color w:val="000000"/>
        </w:rPr>
        <w:t xml:space="preserve">Art. </w:t>
      </w:r>
      <w:r w:rsidR="00C77F13" w:rsidRPr="009D1AE1">
        <w:rPr>
          <w:color w:val="000000"/>
        </w:rPr>
        <w:t>21</w:t>
      </w:r>
      <w:r w:rsidR="00B260D4" w:rsidRPr="009D1AE1">
        <w:rPr>
          <w:color w:val="000000"/>
        </w:rPr>
        <w:t xml:space="preserve"> Refere-se às mudanças </w:t>
      </w:r>
      <w:r w:rsidR="00AB24B6" w:rsidRPr="009D1AE1">
        <w:rPr>
          <w:color w:val="000000"/>
        </w:rPr>
        <w:t>relacionadas</w:t>
      </w:r>
      <w:r w:rsidRPr="009D1AE1">
        <w:rPr>
          <w:color w:val="000000"/>
        </w:rPr>
        <w:t xml:space="preserve"> à</w:t>
      </w:r>
      <w:r w:rsidR="002B65EE" w:rsidRPr="009D1AE1">
        <w:rPr>
          <w:color w:val="000000"/>
        </w:rPr>
        <w:t xml:space="preserve"> </w:t>
      </w:r>
      <w:r w:rsidRPr="009D1AE1">
        <w:rPr>
          <w:color w:val="000000"/>
        </w:rPr>
        <w:t>alteração</w:t>
      </w:r>
      <w:r w:rsidR="002B65EE" w:rsidRPr="009D1AE1">
        <w:rPr>
          <w:color w:val="000000"/>
        </w:rPr>
        <w:t xml:space="preserve"> </w:t>
      </w:r>
      <w:r w:rsidRPr="009D1AE1">
        <w:rPr>
          <w:color w:val="000000"/>
        </w:rPr>
        <w:t>ou</w:t>
      </w:r>
      <w:r w:rsidR="002B65EE" w:rsidRPr="009D1AE1">
        <w:rPr>
          <w:color w:val="000000"/>
        </w:rPr>
        <w:t xml:space="preserve"> </w:t>
      </w:r>
      <w:r w:rsidRPr="009D1AE1">
        <w:rPr>
          <w:color w:val="000000"/>
        </w:rPr>
        <w:t>inclusão</w:t>
      </w:r>
      <w:r w:rsidR="002B65EE" w:rsidRPr="009D1AE1">
        <w:rPr>
          <w:color w:val="000000"/>
        </w:rPr>
        <w:t xml:space="preserve"> </w:t>
      </w:r>
      <w:r w:rsidRPr="009D1AE1">
        <w:rPr>
          <w:color w:val="000000"/>
        </w:rPr>
        <w:t>do</w:t>
      </w:r>
      <w:r w:rsidR="002B65EE" w:rsidRPr="009D1AE1">
        <w:rPr>
          <w:color w:val="000000"/>
        </w:rPr>
        <w:t xml:space="preserve"> </w:t>
      </w:r>
      <w:r w:rsidRPr="009D1AE1">
        <w:rPr>
          <w:color w:val="000000"/>
        </w:rPr>
        <w:t>local</w:t>
      </w:r>
      <w:r w:rsidR="002B65EE" w:rsidRPr="009D1AE1">
        <w:rPr>
          <w:color w:val="000000"/>
        </w:rPr>
        <w:t xml:space="preserve"> </w:t>
      </w:r>
      <w:r w:rsidRPr="009D1AE1">
        <w:rPr>
          <w:color w:val="000000"/>
        </w:rPr>
        <w:t>da</w:t>
      </w:r>
      <w:r w:rsidR="00040E11" w:rsidRPr="009D1AE1">
        <w:rPr>
          <w:color w:val="000000"/>
        </w:rPr>
        <w:t xml:space="preserve"> </w:t>
      </w:r>
      <w:r w:rsidRPr="009D1AE1">
        <w:rPr>
          <w:color w:val="000000"/>
        </w:rPr>
        <w:t>linha</w:t>
      </w:r>
      <w:r w:rsidR="00040E11" w:rsidRPr="009D1AE1">
        <w:rPr>
          <w:color w:val="000000"/>
        </w:rPr>
        <w:t xml:space="preserve"> </w:t>
      </w:r>
      <w:r w:rsidRPr="009D1AE1">
        <w:rPr>
          <w:color w:val="000000"/>
        </w:rPr>
        <w:t>de embalagem primária.</w:t>
      </w:r>
    </w:p>
    <w:p w:rsidR="00ED635E" w:rsidRPr="009D1AE1" w:rsidRDefault="00ED635E" w:rsidP="00FC3156">
      <w:pPr>
        <w:widowControl w:val="0"/>
        <w:autoSpaceDE w:val="0"/>
        <w:autoSpaceDN w:val="0"/>
        <w:adjustRightInd w:val="0"/>
        <w:spacing w:line="220" w:lineRule="exact"/>
        <w:jc w:val="both"/>
        <w:rPr>
          <w:color w:val="000000"/>
        </w:rPr>
      </w:pPr>
    </w:p>
    <w:p w:rsidR="00ED635E" w:rsidRPr="009D1AE1" w:rsidRDefault="008A53F0" w:rsidP="00FC3156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9D1AE1">
        <w:t xml:space="preserve">Art. </w:t>
      </w:r>
      <w:r w:rsidR="00C77F13" w:rsidRPr="009D1AE1">
        <w:t>22</w:t>
      </w:r>
      <w:r w:rsidR="00ED635E" w:rsidRPr="009D1AE1">
        <w:t xml:space="preserve"> É permitida a inclusão ou alteração </w:t>
      </w:r>
      <w:r w:rsidR="00040E11" w:rsidRPr="009D1AE1">
        <w:t>concomitante</w:t>
      </w:r>
      <w:r w:rsidR="00ED635E" w:rsidRPr="009D1AE1">
        <w:t xml:space="preserve"> de equipamentos da linha de embalagem primária.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</w:pPr>
    </w:p>
    <w:p w:rsidR="00ED635E" w:rsidRPr="009D1AE1" w:rsidRDefault="008A53F0" w:rsidP="00FC3156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9D1AE1">
        <w:rPr>
          <w:color w:val="000000"/>
        </w:rPr>
        <w:t>Art. 2</w:t>
      </w:r>
      <w:r w:rsidR="00C77F13" w:rsidRPr="009D1AE1">
        <w:rPr>
          <w:color w:val="000000"/>
        </w:rPr>
        <w:t>3</w:t>
      </w:r>
      <w:r w:rsidR="00ED635E" w:rsidRPr="009D1AE1">
        <w:rPr>
          <w:color w:val="000000"/>
        </w:rPr>
        <w:t xml:space="preserve"> É permitida a alteração ou inclusão concomitante de local de embalagem secundária, quando se tratar do mesmo local de embalagem primária.</w:t>
      </w:r>
    </w:p>
    <w:p w:rsidR="00727552" w:rsidRPr="009D1AE1" w:rsidRDefault="00727552" w:rsidP="00FC3156">
      <w:pPr>
        <w:jc w:val="both"/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>Art. 2</w:t>
      </w:r>
      <w:r w:rsidR="00C77F13" w:rsidRPr="009D1AE1">
        <w:t>4</w:t>
      </w:r>
      <w:r w:rsidR="00DC5B34" w:rsidRPr="009D1AE1">
        <w:t xml:space="preserve"> </w:t>
      </w:r>
      <w:r w:rsidR="00ED635E" w:rsidRPr="009D1AE1">
        <w:t>A petição de alteração descrita nesta seção deverá estar acompanhada dos seguintes</w:t>
      </w:r>
      <w:r w:rsidR="009C4C2F" w:rsidRPr="009D1AE1">
        <w:t xml:space="preserve"> </w:t>
      </w:r>
      <w:r w:rsidR="00ED635E" w:rsidRPr="009D1AE1">
        <w:t>documentos:</w:t>
      </w:r>
    </w:p>
    <w:p w:rsidR="00315700" w:rsidRPr="009D1AE1" w:rsidRDefault="00315700" w:rsidP="00FC3156">
      <w:pPr>
        <w:autoSpaceDE w:val="0"/>
        <w:autoSpaceDN w:val="0"/>
        <w:adjustRightInd w:val="0"/>
        <w:jc w:val="both"/>
      </w:pPr>
    </w:p>
    <w:p w:rsidR="00ED635E" w:rsidRPr="009D1AE1" w:rsidRDefault="00ED635E" w:rsidP="00FC3156">
      <w:pPr>
        <w:autoSpaceDE w:val="0"/>
        <w:autoSpaceDN w:val="0"/>
        <w:adjustRightInd w:val="0"/>
        <w:jc w:val="both"/>
      </w:pPr>
      <w:r w:rsidRPr="009D1AE1">
        <w:lastRenderedPageBreak/>
        <w:t>I. Certificado de Boas Práticas de Fabricação válido;</w:t>
      </w:r>
    </w:p>
    <w:p w:rsidR="00ED635E" w:rsidRPr="009D1AE1" w:rsidRDefault="00ED635E" w:rsidP="00FC3156">
      <w:pPr>
        <w:jc w:val="both"/>
      </w:pPr>
      <w:r w:rsidRPr="009D1AE1">
        <w:t>II. Protocolo de estudo de estabilidade referente ao 1º lote ou relatório de estudo de estabilidade referente a 1(um) lote.</w:t>
      </w:r>
    </w:p>
    <w:p w:rsidR="00ED635E" w:rsidRPr="009D1AE1" w:rsidRDefault="00ED635E" w:rsidP="00FC3156">
      <w:pPr>
        <w:jc w:val="both"/>
      </w:pPr>
    </w:p>
    <w:p w:rsidR="00ED635E" w:rsidRPr="009D1AE1" w:rsidRDefault="00ED635E" w:rsidP="00FC3156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9D1AE1">
        <w:rPr>
          <w:color w:val="000000"/>
        </w:rPr>
        <w:t>Art.</w:t>
      </w:r>
      <w:r w:rsidR="007E5D50" w:rsidRPr="009D1AE1">
        <w:rPr>
          <w:color w:val="000000"/>
        </w:rPr>
        <w:t xml:space="preserve"> </w:t>
      </w:r>
      <w:r w:rsidR="008A53F0" w:rsidRPr="009D1AE1">
        <w:rPr>
          <w:color w:val="000000"/>
        </w:rPr>
        <w:t>2</w:t>
      </w:r>
      <w:r w:rsidR="00C77F13" w:rsidRPr="009D1AE1">
        <w:rPr>
          <w:color w:val="000000"/>
        </w:rPr>
        <w:t>5</w:t>
      </w:r>
      <w:r w:rsidRPr="009D1AE1">
        <w:rPr>
          <w:color w:val="000000"/>
        </w:rPr>
        <w:t xml:space="preserve"> As alterações ou inclusões de local de embalagem primária podem ser implementadas imediatamente após a data de protocolização da petição.</w:t>
      </w:r>
    </w:p>
    <w:p w:rsidR="00ED635E" w:rsidRPr="009D1AE1" w:rsidRDefault="00ED635E" w:rsidP="00FC3156">
      <w:pPr>
        <w:jc w:val="both"/>
      </w:pPr>
    </w:p>
    <w:p w:rsidR="00ED635E" w:rsidRPr="009D1AE1" w:rsidRDefault="008A53F0" w:rsidP="00FC3156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9D1AE1">
        <w:rPr>
          <w:color w:val="000000"/>
        </w:rPr>
        <w:t>Art. 2</w:t>
      </w:r>
      <w:r w:rsidR="00C77F13" w:rsidRPr="009D1AE1">
        <w:rPr>
          <w:color w:val="000000"/>
        </w:rPr>
        <w:t>6</w:t>
      </w:r>
      <w:r w:rsidR="00ED635E" w:rsidRPr="009D1AE1">
        <w:rPr>
          <w:color w:val="000000"/>
        </w:rPr>
        <w:t xml:space="preserve"> As disposições desta seção não se aplicam aos medicamentos estéreis</w:t>
      </w:r>
      <w:r w:rsidR="00040E11" w:rsidRPr="009D1AE1">
        <w:rPr>
          <w:color w:val="000000"/>
        </w:rPr>
        <w:t>.</w:t>
      </w:r>
    </w:p>
    <w:p w:rsidR="004E0454" w:rsidRPr="009D1AE1" w:rsidRDefault="004E0454" w:rsidP="00FC3156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ED635E" w:rsidRPr="009D1AE1" w:rsidRDefault="00ED635E" w:rsidP="002B65EE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9D1AE1">
        <w:rPr>
          <w:b/>
          <w:bCs/>
          <w:color w:val="000000"/>
        </w:rPr>
        <w:t>Seção III</w:t>
      </w:r>
    </w:p>
    <w:p w:rsidR="00ED635E" w:rsidRPr="009D1AE1" w:rsidRDefault="002A0C42" w:rsidP="002B65EE">
      <w:pPr>
        <w:autoSpaceDE w:val="0"/>
        <w:autoSpaceDN w:val="0"/>
        <w:adjustRightInd w:val="0"/>
        <w:jc w:val="center"/>
        <w:rPr>
          <w:b/>
          <w:bCs/>
          <w:dstrike/>
          <w:color w:val="000000"/>
        </w:rPr>
      </w:pPr>
      <w:r w:rsidRPr="009D1AE1">
        <w:rPr>
          <w:b/>
          <w:bCs/>
          <w:color w:val="000000"/>
        </w:rPr>
        <w:t xml:space="preserve">Da </w:t>
      </w:r>
      <w:r w:rsidR="00FD0BB1" w:rsidRPr="009D1AE1">
        <w:rPr>
          <w:b/>
          <w:bCs/>
          <w:color w:val="000000"/>
        </w:rPr>
        <w:t>Alteração ou Inclusão de local de</w:t>
      </w:r>
      <w:r w:rsidR="005F7A38" w:rsidRPr="009D1AE1">
        <w:rPr>
          <w:b/>
          <w:bCs/>
          <w:color w:val="000000"/>
        </w:rPr>
        <w:t xml:space="preserve"> </w:t>
      </w:r>
      <w:r w:rsidR="00ED635E" w:rsidRPr="009D1AE1">
        <w:rPr>
          <w:b/>
          <w:bCs/>
          <w:color w:val="000000"/>
        </w:rPr>
        <w:t>fabric</w:t>
      </w:r>
      <w:r w:rsidR="005F7A38" w:rsidRPr="009D1AE1">
        <w:rPr>
          <w:b/>
          <w:bCs/>
          <w:color w:val="000000"/>
        </w:rPr>
        <w:t>ação</w:t>
      </w:r>
      <w:r w:rsidR="00ED635E" w:rsidRPr="009D1AE1">
        <w:rPr>
          <w:b/>
          <w:bCs/>
          <w:color w:val="000000"/>
        </w:rPr>
        <w:t xml:space="preserve"> </w:t>
      </w:r>
    </w:p>
    <w:p w:rsidR="00ED635E" w:rsidRPr="009D1AE1" w:rsidRDefault="00ED635E" w:rsidP="00FC3156">
      <w:pPr>
        <w:widowControl w:val="0"/>
        <w:autoSpaceDE w:val="0"/>
        <w:autoSpaceDN w:val="0"/>
        <w:adjustRightInd w:val="0"/>
        <w:spacing w:line="241" w:lineRule="auto"/>
        <w:jc w:val="both"/>
        <w:rPr>
          <w:color w:val="000000"/>
          <w:highlight w:val="cyan"/>
        </w:rPr>
      </w:pPr>
    </w:p>
    <w:p w:rsidR="007E5D50" w:rsidRPr="009D1AE1" w:rsidRDefault="008A53F0" w:rsidP="00FC3156">
      <w:pPr>
        <w:widowControl w:val="0"/>
        <w:autoSpaceDE w:val="0"/>
        <w:autoSpaceDN w:val="0"/>
        <w:adjustRightInd w:val="0"/>
        <w:spacing w:line="241" w:lineRule="auto"/>
        <w:jc w:val="both"/>
      </w:pPr>
      <w:r w:rsidRPr="009D1AE1">
        <w:rPr>
          <w:color w:val="000000"/>
        </w:rPr>
        <w:t>Art. 2</w:t>
      </w:r>
      <w:r w:rsidR="00C77F13" w:rsidRPr="009D1AE1">
        <w:rPr>
          <w:color w:val="000000"/>
        </w:rPr>
        <w:t>7</w:t>
      </w:r>
      <w:r w:rsidR="00ED635E" w:rsidRPr="009D1AE1">
        <w:rPr>
          <w:color w:val="000000"/>
        </w:rPr>
        <w:t xml:space="preserve"> Refere-se à alteração ou </w:t>
      </w:r>
      <w:r w:rsidR="000615F4" w:rsidRPr="009D1AE1">
        <w:rPr>
          <w:color w:val="000000"/>
        </w:rPr>
        <w:t xml:space="preserve">à </w:t>
      </w:r>
      <w:r w:rsidR="00ED635E" w:rsidRPr="009D1AE1">
        <w:rPr>
          <w:color w:val="000000"/>
        </w:rPr>
        <w:t>inclusão de local</w:t>
      </w:r>
      <w:r w:rsidR="000615F4" w:rsidRPr="009D1AE1">
        <w:rPr>
          <w:color w:val="000000"/>
        </w:rPr>
        <w:t xml:space="preserve"> </w:t>
      </w:r>
      <w:r w:rsidR="002A030A" w:rsidRPr="009D1AE1">
        <w:rPr>
          <w:bCs/>
          <w:color w:val="000000"/>
        </w:rPr>
        <w:t>relacionada</w:t>
      </w:r>
      <w:r w:rsidR="007E5D50" w:rsidRPr="009D1AE1">
        <w:rPr>
          <w:bCs/>
          <w:color w:val="000000"/>
        </w:rPr>
        <w:t xml:space="preserve"> a uma ou mais etapas ou </w:t>
      </w:r>
      <w:r w:rsidR="00BB0B0D" w:rsidRPr="009D1AE1">
        <w:rPr>
          <w:bCs/>
          <w:color w:val="000000"/>
        </w:rPr>
        <w:t>à</w:t>
      </w:r>
      <w:r w:rsidR="007E5D50" w:rsidRPr="009D1AE1">
        <w:rPr>
          <w:bCs/>
          <w:color w:val="000000"/>
        </w:rPr>
        <w:t xml:space="preserve"> totalidade do processo de fabricação </w:t>
      </w:r>
      <w:r w:rsidR="007E5D50" w:rsidRPr="009D1AE1">
        <w:t>de medicamentos</w:t>
      </w:r>
      <w:r w:rsidR="007120AA" w:rsidRPr="009D1AE1">
        <w:t>.</w:t>
      </w:r>
      <w:r w:rsidR="007E5D50" w:rsidRPr="009D1AE1">
        <w:t xml:space="preserve"> </w:t>
      </w:r>
    </w:p>
    <w:p w:rsidR="00ED635E" w:rsidRPr="009D1AE1" w:rsidRDefault="005F7A38" w:rsidP="00C419C9">
      <w:pPr>
        <w:pStyle w:val="NormalWeb"/>
        <w:rPr>
          <w:lang w:val="pt-BR"/>
        </w:rPr>
      </w:pPr>
      <w:r w:rsidRPr="009D1AE1">
        <w:rPr>
          <w:lang w:val="pt-BR"/>
        </w:rPr>
        <w:t>§ 1º.</w:t>
      </w:r>
      <w:r w:rsidR="00ED635E" w:rsidRPr="009D1AE1">
        <w:rPr>
          <w:color w:val="000000"/>
          <w:lang w:val="pt-BR"/>
        </w:rPr>
        <w:t xml:space="preserve"> Para produtos estéreis, considera-se alteração</w:t>
      </w:r>
      <w:r w:rsidR="00DC5B34" w:rsidRPr="009D1AE1">
        <w:rPr>
          <w:color w:val="000000"/>
          <w:lang w:val="pt-BR"/>
        </w:rPr>
        <w:t xml:space="preserve"> ou inclusão de local de fabricação</w:t>
      </w:r>
      <w:r w:rsidR="00ED635E" w:rsidRPr="009D1AE1">
        <w:rPr>
          <w:color w:val="000000"/>
          <w:lang w:val="pt-BR"/>
        </w:rPr>
        <w:t xml:space="preserve"> do </w:t>
      </w:r>
      <w:r w:rsidR="00C949B2" w:rsidRPr="009D1AE1">
        <w:rPr>
          <w:color w:val="000000"/>
          <w:lang w:val="pt-BR"/>
        </w:rPr>
        <w:t xml:space="preserve">medicamento </w:t>
      </w:r>
      <w:r w:rsidR="00ED635E" w:rsidRPr="009D1AE1">
        <w:rPr>
          <w:color w:val="000000"/>
          <w:lang w:val="pt-BR"/>
        </w:rPr>
        <w:t xml:space="preserve">a substituição ou adição de local de fabrico da linha completa de </w:t>
      </w:r>
      <w:r w:rsidR="00ED635E" w:rsidRPr="009D1AE1">
        <w:rPr>
          <w:lang w:val="pt-BR"/>
        </w:rPr>
        <w:t>produçã</w:t>
      </w:r>
      <w:r w:rsidR="009C4C2F" w:rsidRPr="009D1AE1">
        <w:rPr>
          <w:lang w:val="pt-BR"/>
        </w:rPr>
        <w:t xml:space="preserve">o, </w:t>
      </w:r>
      <w:r w:rsidR="00ED635E" w:rsidRPr="009D1AE1">
        <w:rPr>
          <w:lang w:val="pt-BR"/>
        </w:rPr>
        <w:t xml:space="preserve">podendo excetuar-se </w:t>
      </w:r>
      <w:r w:rsidR="000615F4" w:rsidRPr="009D1AE1">
        <w:rPr>
          <w:lang w:val="pt-BR"/>
        </w:rPr>
        <w:t xml:space="preserve">apenas </w:t>
      </w:r>
      <w:r w:rsidR="00ED635E" w:rsidRPr="009D1AE1">
        <w:rPr>
          <w:lang w:val="pt-BR"/>
        </w:rPr>
        <w:t xml:space="preserve">a etapa de embalagem secundária. </w:t>
      </w:r>
    </w:p>
    <w:p w:rsidR="005F7A38" w:rsidRPr="009D1AE1" w:rsidRDefault="005F7A38" w:rsidP="00C419C9">
      <w:pPr>
        <w:pStyle w:val="NormalWeb"/>
        <w:rPr>
          <w:lang w:val="pt-BR"/>
        </w:rPr>
      </w:pPr>
      <w:r w:rsidRPr="009D1AE1">
        <w:rPr>
          <w:lang w:val="pt-BR"/>
        </w:rPr>
        <w:t xml:space="preserve">§ 2º. </w:t>
      </w:r>
      <w:r w:rsidR="00F70A8C" w:rsidRPr="009D1AE1">
        <w:rPr>
          <w:lang w:val="pt-BR"/>
        </w:rPr>
        <w:t xml:space="preserve"> </w:t>
      </w:r>
      <w:r w:rsidR="00E43FFD" w:rsidRPr="009D1AE1">
        <w:rPr>
          <w:lang w:val="pt-BR"/>
        </w:rPr>
        <w:t>As alterações ou inclusões de local de embalagem primária ou secundária, quando isoladas, devem ser realizadas de acordo com as seções específicas.</w:t>
      </w:r>
    </w:p>
    <w:p w:rsidR="00EF6D1D" w:rsidRPr="009D1AE1" w:rsidRDefault="00EF6D1D" w:rsidP="00EF6D1D">
      <w:pPr>
        <w:jc w:val="both"/>
      </w:pPr>
      <w:r w:rsidRPr="009D1AE1">
        <w:t>§ 3º. Para fins deste regulamento não deverão ser peticionadas as alterações ou inclusões das etapas de aquisição de materiais, de pesagem, de rotulagem, de estocagem e de expedição do medicamento.</w:t>
      </w:r>
    </w:p>
    <w:p w:rsidR="00EF6D1D" w:rsidRPr="009D1AE1" w:rsidRDefault="00EF6D1D" w:rsidP="00EF6D1D">
      <w:pPr>
        <w:jc w:val="both"/>
        <w:rPr>
          <w:color w:val="000000"/>
        </w:rPr>
      </w:pPr>
    </w:p>
    <w:p w:rsidR="00ED635E" w:rsidRPr="009D1AE1" w:rsidRDefault="00D5465B" w:rsidP="00FC3156">
      <w:pPr>
        <w:pStyle w:val="NormalWeb"/>
        <w:spacing w:before="60" w:beforeAutospacing="0" w:after="60" w:afterAutospacing="0"/>
        <w:jc w:val="both"/>
        <w:rPr>
          <w:lang w:val="pt-BR"/>
        </w:rPr>
      </w:pPr>
      <w:r w:rsidRPr="009D1AE1">
        <w:rPr>
          <w:color w:val="000000"/>
          <w:lang w:val="pt-BR"/>
        </w:rPr>
        <w:t>Art. 2</w:t>
      </w:r>
      <w:r w:rsidR="00C77F13" w:rsidRPr="009D1AE1">
        <w:rPr>
          <w:color w:val="000000"/>
          <w:lang w:val="pt-BR"/>
        </w:rPr>
        <w:t>8</w:t>
      </w:r>
      <w:r w:rsidR="00ED635E" w:rsidRPr="009D1AE1">
        <w:rPr>
          <w:color w:val="000000"/>
          <w:lang w:val="pt-BR"/>
        </w:rPr>
        <w:t xml:space="preserve"> É permitida</w:t>
      </w:r>
      <w:r w:rsidR="007A18E6" w:rsidRPr="009D1AE1">
        <w:rPr>
          <w:color w:val="000000"/>
          <w:lang w:val="pt-BR"/>
        </w:rPr>
        <w:t>, concomitantemente,</w:t>
      </w:r>
      <w:r w:rsidR="00ED635E" w:rsidRPr="009D1AE1">
        <w:rPr>
          <w:color w:val="000000"/>
          <w:lang w:val="pt-BR"/>
        </w:rPr>
        <w:t xml:space="preserve"> a alteração menor </w:t>
      </w:r>
      <w:r w:rsidR="002114D3" w:rsidRPr="009D1AE1">
        <w:rPr>
          <w:color w:val="000000"/>
          <w:lang w:val="pt-BR"/>
        </w:rPr>
        <w:t>ou</w:t>
      </w:r>
      <w:r w:rsidR="00ED635E" w:rsidRPr="009D1AE1">
        <w:rPr>
          <w:color w:val="000000"/>
          <w:lang w:val="pt-BR"/>
        </w:rPr>
        <w:t xml:space="preserve"> moderada do processo de produção</w:t>
      </w:r>
      <w:r w:rsidR="00FD0BB1" w:rsidRPr="009D1AE1">
        <w:rPr>
          <w:color w:val="000000"/>
          <w:lang w:val="pt-BR"/>
        </w:rPr>
        <w:t xml:space="preserve"> ou</w:t>
      </w:r>
      <w:r w:rsidR="00D00CBE" w:rsidRPr="009D1AE1">
        <w:rPr>
          <w:color w:val="000000"/>
          <w:lang w:val="pt-BR"/>
        </w:rPr>
        <w:t xml:space="preserve"> a</w:t>
      </w:r>
      <w:r w:rsidR="00FD0BB1" w:rsidRPr="009D1AE1">
        <w:rPr>
          <w:color w:val="000000"/>
          <w:lang w:val="pt-BR"/>
        </w:rPr>
        <w:t xml:space="preserve"> alteração dos equipamentos.</w:t>
      </w:r>
    </w:p>
    <w:p w:rsidR="00ED635E" w:rsidRPr="009D1AE1" w:rsidRDefault="00ED635E" w:rsidP="00FC3156">
      <w:pPr>
        <w:jc w:val="both"/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C77F13" w:rsidRPr="009D1AE1">
        <w:t>29</w:t>
      </w:r>
      <w:r w:rsidR="00ED635E" w:rsidRPr="009D1AE1">
        <w:t xml:space="preserve"> </w:t>
      </w:r>
      <w:r w:rsidR="009B1079" w:rsidRPr="009D1AE1">
        <w:t xml:space="preserve">As petições de </w:t>
      </w:r>
      <w:r w:rsidR="009B1079" w:rsidRPr="009D1AE1">
        <w:rPr>
          <w:bCs/>
          <w:color w:val="000000"/>
        </w:rPr>
        <w:t xml:space="preserve">Alteração ou Inclusão de local de fabricação </w:t>
      </w:r>
      <w:r w:rsidR="00ED635E" w:rsidRPr="009D1AE1">
        <w:t>deverão ser acompanhadas dos seguintes documentos:</w:t>
      </w:r>
    </w:p>
    <w:p w:rsidR="00315700" w:rsidRPr="009D1AE1" w:rsidRDefault="00315700" w:rsidP="00FC3156">
      <w:pPr>
        <w:autoSpaceDE w:val="0"/>
        <w:autoSpaceDN w:val="0"/>
        <w:adjustRightInd w:val="0"/>
        <w:jc w:val="both"/>
      </w:pPr>
    </w:p>
    <w:p w:rsidR="00DC7D0D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DC7D0D" w:rsidRPr="009D1AE1">
        <w:t>Certificado de Boas Práticas de Fabricação válido</w:t>
      </w:r>
      <w:r w:rsidR="00554A31" w:rsidRPr="009D1AE1">
        <w:t>;</w:t>
      </w:r>
    </w:p>
    <w:p w:rsidR="00DC7D0D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DC7D0D" w:rsidRPr="009D1AE1">
        <w:t>Relatório de produção, incluindo os quadros comparativos “a” e “d” do Anexo V;</w:t>
      </w:r>
    </w:p>
    <w:p w:rsidR="00DC7D0D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DC7D0D" w:rsidRPr="009D1AE1">
        <w:t>Laudo analítico de controle de qualidade do produto acabado referente a 1 (um) lote;</w:t>
      </w:r>
    </w:p>
    <w:p w:rsidR="00DC7D0D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DC7D0D" w:rsidRPr="009D1AE1">
        <w:t xml:space="preserve">Relatório de estudo de estabilidade referente a 1(um) </w:t>
      </w:r>
      <w:r w:rsidR="00DC7D0D" w:rsidRPr="009D1AE1">
        <w:rPr>
          <w:bCs/>
        </w:rPr>
        <w:t>lote do produto acabado</w:t>
      </w:r>
      <w:r w:rsidR="00DC7D0D" w:rsidRPr="009D1AE1">
        <w:t>;</w:t>
      </w:r>
    </w:p>
    <w:p w:rsidR="00DC7D0D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DC7D0D" w:rsidRPr="009D1AE1">
        <w:t xml:space="preserve">Relatório de estudo de estabilidade de longa duração referente a 3(três) lotes, a ser incluído no </w:t>
      </w:r>
      <w:r w:rsidR="008C1DDE" w:rsidRPr="009D1AE1">
        <w:t>Histórico de Mudanças do Produto</w:t>
      </w:r>
      <w:r w:rsidR="00944267" w:rsidRPr="009D1AE1">
        <w:t>.</w:t>
      </w:r>
    </w:p>
    <w:p w:rsidR="00FA31D8" w:rsidRPr="009D1AE1" w:rsidRDefault="00FA31D8" w:rsidP="00FA31D8">
      <w:pPr>
        <w:autoSpaceDE w:val="0"/>
        <w:autoSpaceDN w:val="0"/>
        <w:adjustRightInd w:val="0"/>
        <w:jc w:val="both"/>
      </w:pPr>
    </w:p>
    <w:p w:rsidR="00305B68" w:rsidRPr="00FF03CC" w:rsidRDefault="00FA31D8" w:rsidP="00305B68">
      <w:pPr>
        <w:autoSpaceDE w:val="0"/>
        <w:autoSpaceDN w:val="0"/>
        <w:adjustRightInd w:val="0"/>
        <w:jc w:val="both"/>
        <w:rPr>
          <w:strike/>
        </w:rPr>
      </w:pPr>
      <w:r w:rsidRPr="00FF03CC">
        <w:rPr>
          <w:strike/>
        </w:rPr>
        <w:t>Parágrafo único</w:t>
      </w:r>
      <w:r w:rsidR="00C97EC4" w:rsidRPr="00FF03CC">
        <w:rPr>
          <w:strike/>
        </w:rPr>
        <w:t>.</w:t>
      </w:r>
      <w:r w:rsidRPr="00FF03CC">
        <w:rPr>
          <w:strike/>
        </w:rPr>
        <w:t xml:space="preserve"> Quando a alteração ou inclusão de local </w:t>
      </w:r>
      <w:r w:rsidRPr="00FF03CC">
        <w:rPr>
          <w:bCs/>
          <w:strike/>
        </w:rPr>
        <w:t>de fabricação</w:t>
      </w:r>
      <w:r w:rsidRPr="00FF03CC">
        <w:rPr>
          <w:b/>
          <w:bCs/>
          <w:strike/>
        </w:rPr>
        <w:t xml:space="preserve"> </w:t>
      </w:r>
      <w:r w:rsidRPr="00FF03CC">
        <w:rPr>
          <w:strike/>
        </w:rPr>
        <w:t xml:space="preserve">não resultar em alteração de processo produtivo e de equipamentos, ou resultar </w:t>
      </w:r>
      <w:r w:rsidR="00305B68" w:rsidRPr="00FF03CC">
        <w:rPr>
          <w:strike/>
        </w:rPr>
        <w:t xml:space="preserve">em alteração menor do processo produtivo ou em alteração do equipamento de desenho misturador V ou Bin ou vice-versa, o 'Relatório de estudo de estabilidade referente a 1(um) lote do produto acabado' poderá ser substituído pelo protocolo de estudo de estabilidade referente aos 3(três) lotes iniciais, desde que a empresa peticione concomitantemente resultados de </w:t>
      </w:r>
      <w:r w:rsidR="00305B68" w:rsidRPr="00FF03CC">
        <w:rPr>
          <w:strike/>
        </w:rPr>
        <w:lastRenderedPageBreak/>
        <w:t>estudos de acompanhamento ou de longa duração realizados para referido produto no local de fabricação anterior.</w:t>
      </w:r>
    </w:p>
    <w:p w:rsidR="00FF03CC" w:rsidRDefault="00FF03CC" w:rsidP="00305B68">
      <w:pPr>
        <w:autoSpaceDE w:val="0"/>
        <w:autoSpaceDN w:val="0"/>
        <w:adjustRightInd w:val="0"/>
        <w:jc w:val="both"/>
      </w:pPr>
    </w:p>
    <w:p w:rsidR="00FF03CC" w:rsidRPr="00FF03CC" w:rsidRDefault="00FF03CC" w:rsidP="00FF03CC">
      <w:pPr>
        <w:autoSpaceDE w:val="0"/>
        <w:autoSpaceDN w:val="0"/>
        <w:adjustRightInd w:val="0"/>
        <w:jc w:val="both"/>
        <w:rPr>
          <w:b/>
          <w:color w:val="0000FF"/>
        </w:rPr>
      </w:pPr>
      <w:r w:rsidRPr="00FF03CC">
        <w:t>Parágrafo único. Quando a alteração ou inclusão de local de</w:t>
      </w:r>
      <w:r>
        <w:t xml:space="preserve"> </w:t>
      </w:r>
      <w:r w:rsidRPr="00FF03CC">
        <w:t>fabricação não resultar em alteração de processo produtivo e de equipamentos,</w:t>
      </w:r>
      <w:r>
        <w:t xml:space="preserve"> </w:t>
      </w:r>
      <w:r w:rsidRPr="00FF03CC">
        <w:t>ou resultar em alteração menor do processo produtivo ou</w:t>
      </w:r>
      <w:r>
        <w:t xml:space="preserve"> </w:t>
      </w:r>
      <w:r w:rsidRPr="00FF03CC">
        <w:t>resultar na alteração ou inclusão de equipamento com mesmo desenho</w:t>
      </w:r>
      <w:r>
        <w:t xml:space="preserve"> </w:t>
      </w:r>
      <w:r w:rsidRPr="00FF03CC">
        <w:t>e princípio de funcionamento ou em alteração do equipamento de</w:t>
      </w:r>
      <w:r>
        <w:t xml:space="preserve"> </w:t>
      </w:r>
      <w:r w:rsidRPr="00FF03CC">
        <w:t>desenho misturador V ou Bin ou vice-versa, o 'Relatório de estudo de</w:t>
      </w:r>
      <w:r>
        <w:t xml:space="preserve"> </w:t>
      </w:r>
      <w:r w:rsidRPr="00FF03CC">
        <w:t>estabilidade referente a 1(um) lote do produto acabado' poderá ser</w:t>
      </w:r>
      <w:r>
        <w:t xml:space="preserve"> </w:t>
      </w:r>
      <w:r w:rsidRPr="00FF03CC">
        <w:t>substituído pelo protocolo de estudo de estabilidade referente aos</w:t>
      </w:r>
      <w:r>
        <w:t xml:space="preserve"> </w:t>
      </w:r>
      <w:r w:rsidRPr="00FF03CC">
        <w:t>3(três) lotes iniciais, desde que a empresa peticione concomitantemente</w:t>
      </w:r>
      <w:r>
        <w:t xml:space="preserve"> </w:t>
      </w:r>
      <w:r w:rsidRPr="00FF03CC">
        <w:t>resultados de estudos de acompanhamento ou de longa duração</w:t>
      </w:r>
      <w:r>
        <w:t xml:space="preserve"> </w:t>
      </w:r>
      <w:r w:rsidRPr="00FF03CC">
        <w:t>realizados para referido produto no local de fabricação anterior.</w:t>
      </w:r>
      <w:r>
        <w:t xml:space="preserve"> </w:t>
      </w:r>
      <w:r w:rsidRPr="00FF03CC">
        <w:rPr>
          <w:b/>
          <w:color w:val="0000FF"/>
        </w:rPr>
        <w:t>(Redação dada pela Resolução- RDC nº 113, de 15 de setembro de 2016)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>Art. 3</w:t>
      </w:r>
      <w:r w:rsidR="00C77F13" w:rsidRPr="009D1AE1">
        <w:t>0</w:t>
      </w:r>
      <w:r w:rsidR="00ED635E" w:rsidRPr="009D1AE1">
        <w:t xml:space="preserve"> Para produtos </w:t>
      </w:r>
      <w:r w:rsidR="000D288D" w:rsidRPr="009D1AE1">
        <w:t>semissólidos</w:t>
      </w:r>
      <w:r w:rsidR="00ED635E" w:rsidRPr="009D1AE1">
        <w:t xml:space="preserve"> e líquidos, excetuando-se as soluções perfeitas, aplicam-se, além das </w:t>
      </w:r>
      <w:r w:rsidR="00E10569" w:rsidRPr="009D1AE1">
        <w:t>contidas no art. 29</w:t>
      </w:r>
      <w:r w:rsidR="00ED635E" w:rsidRPr="009D1AE1">
        <w:t>, as seguintes regras:</w:t>
      </w:r>
    </w:p>
    <w:p w:rsidR="00315700" w:rsidRPr="009D1AE1" w:rsidRDefault="00315700" w:rsidP="00FC3156">
      <w:pPr>
        <w:autoSpaceDE w:val="0"/>
        <w:autoSpaceDN w:val="0"/>
        <w:adjustRightInd w:val="0"/>
        <w:jc w:val="both"/>
      </w:pPr>
    </w:p>
    <w:p w:rsidR="00B506C5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7120AA" w:rsidRPr="009D1AE1">
        <w:t>.</w:t>
      </w:r>
    </w:p>
    <w:p w:rsidR="000C1F20" w:rsidRPr="009D1AE1" w:rsidRDefault="000C1F20" w:rsidP="000C1F20">
      <w:pPr>
        <w:autoSpaceDE w:val="0"/>
        <w:autoSpaceDN w:val="0"/>
        <w:adjustRightInd w:val="0"/>
        <w:jc w:val="both"/>
      </w:pPr>
    </w:p>
    <w:p w:rsidR="0033737B" w:rsidRPr="009D1AE1" w:rsidRDefault="0033737B" w:rsidP="0033737B">
      <w:pPr>
        <w:autoSpaceDE w:val="0"/>
        <w:autoSpaceDN w:val="0"/>
        <w:adjustRightInd w:val="0"/>
        <w:jc w:val="both"/>
      </w:pPr>
      <w:r w:rsidRPr="009D1AE1">
        <w:t>Art. 3</w:t>
      </w:r>
      <w:r w:rsidR="00185D1C" w:rsidRPr="009D1AE1">
        <w:t>1</w:t>
      </w:r>
      <w:r w:rsidRPr="009D1AE1">
        <w:t xml:space="preserve"> As alterações ou inclusões de local de fabricação </w:t>
      </w:r>
      <w:r w:rsidR="00E30EC8" w:rsidRPr="009D1AE1">
        <w:t xml:space="preserve">só poderão ser implementadas após análise e conclusão favorável da </w:t>
      </w:r>
      <w:r w:rsidR="00951D82" w:rsidRPr="009D1AE1">
        <w:t>Anvisa</w:t>
      </w:r>
      <w:r w:rsidR="00E30EC8" w:rsidRPr="009D1AE1">
        <w:t>, observadas outras regras específicas para esta petição.</w:t>
      </w:r>
    </w:p>
    <w:p w:rsidR="000D77F1" w:rsidRPr="009D1AE1" w:rsidRDefault="000D77F1" w:rsidP="000C1F20">
      <w:pPr>
        <w:autoSpaceDE w:val="0"/>
        <w:autoSpaceDN w:val="0"/>
        <w:adjustRightInd w:val="0"/>
        <w:jc w:val="both"/>
      </w:pPr>
    </w:p>
    <w:p w:rsidR="000D77F1" w:rsidRPr="009D1AE1" w:rsidRDefault="000D77F1" w:rsidP="005A137A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C77F13" w:rsidRPr="009D1AE1">
        <w:t>3</w:t>
      </w:r>
      <w:r w:rsidR="00185D1C" w:rsidRPr="009D1AE1">
        <w:t>2</w:t>
      </w:r>
      <w:r w:rsidRPr="009D1AE1">
        <w:t xml:space="preserve"> Nos casos em que a alteração ou inclusão de local de fabricação não resultar em alteração de processo produtivo e de equipamentos, ou resultar na alteração menor de processo produtivo, ou resultar na alteração ou inclusão de equipamento com mesmo desenho e princípio de funcionamento, a referida alteração ou inclusão</w:t>
      </w:r>
      <w:r w:rsidR="00C77F13" w:rsidRPr="009D1AE1">
        <w:t xml:space="preserve"> poderá ser implementada</w:t>
      </w:r>
      <w:r w:rsidRPr="009D1AE1">
        <w:t xml:space="preserve"> 60 (sessenta) dias após a data de protocolização da petição</w:t>
      </w:r>
      <w:r w:rsidR="00305B68" w:rsidRPr="009D1AE1">
        <w:t>,</w:t>
      </w:r>
      <w:r w:rsidR="00C77F13" w:rsidRPr="009D1AE1">
        <w:t xml:space="preserve"> caso não haja manifestação contrária da Anvisa </w:t>
      </w:r>
      <w:r w:rsidR="00977109" w:rsidRPr="009D1AE1">
        <w:t>n</w:t>
      </w:r>
      <w:r w:rsidR="00C77F13" w:rsidRPr="009D1AE1">
        <w:t>esse período</w:t>
      </w:r>
      <w:r w:rsidRPr="009D1AE1">
        <w:t>.</w:t>
      </w:r>
    </w:p>
    <w:p w:rsidR="000D77F1" w:rsidRPr="009D1AE1" w:rsidRDefault="000D77F1" w:rsidP="000D77F1">
      <w:pPr>
        <w:autoSpaceDE w:val="0"/>
        <w:autoSpaceDN w:val="0"/>
        <w:adjustRightInd w:val="0"/>
        <w:jc w:val="both"/>
      </w:pPr>
    </w:p>
    <w:p w:rsidR="000D77F1" w:rsidRPr="009D1AE1" w:rsidRDefault="000819C2" w:rsidP="000D77F1">
      <w:pPr>
        <w:autoSpaceDE w:val="0"/>
        <w:autoSpaceDN w:val="0"/>
        <w:adjustRightInd w:val="0"/>
        <w:jc w:val="both"/>
      </w:pPr>
      <w:r w:rsidRPr="009D1AE1">
        <w:t>Parágrafo único</w:t>
      </w:r>
      <w:r w:rsidR="000D77F1" w:rsidRPr="009D1AE1">
        <w:t>.</w:t>
      </w:r>
      <w:r w:rsidRPr="009D1AE1">
        <w:t xml:space="preserve"> </w:t>
      </w:r>
      <w:r w:rsidR="000D77F1" w:rsidRPr="009D1AE1">
        <w:t xml:space="preserve">Dentro do prazo de análise </w:t>
      </w:r>
      <w:r w:rsidRPr="009D1AE1">
        <w:t xml:space="preserve">de </w:t>
      </w:r>
      <w:r w:rsidR="000D77F1" w:rsidRPr="009D1AE1">
        <w:t>60 (sessenta) dias, não caberá exigência, e sim, a aprovação ou reprovação da petição.</w:t>
      </w:r>
    </w:p>
    <w:p w:rsidR="000D77F1" w:rsidRDefault="000D77F1" w:rsidP="000D77F1">
      <w:pPr>
        <w:autoSpaceDE w:val="0"/>
        <w:autoSpaceDN w:val="0"/>
        <w:adjustRightInd w:val="0"/>
        <w:jc w:val="both"/>
      </w:pPr>
    </w:p>
    <w:p w:rsidR="00855F54" w:rsidRPr="00855F54" w:rsidRDefault="00855F54" w:rsidP="00855F54">
      <w:pPr>
        <w:autoSpaceDE w:val="0"/>
        <w:autoSpaceDN w:val="0"/>
        <w:adjustRightInd w:val="0"/>
        <w:jc w:val="center"/>
        <w:rPr>
          <w:b/>
        </w:rPr>
      </w:pPr>
      <w:r w:rsidRPr="00855F54">
        <w:rPr>
          <w:b/>
        </w:rPr>
        <w:t>CAPÍTULO III-A</w:t>
      </w:r>
    </w:p>
    <w:p w:rsidR="00855F54" w:rsidRPr="00855F54" w:rsidRDefault="00855F54" w:rsidP="00855F54">
      <w:pPr>
        <w:autoSpaceDE w:val="0"/>
        <w:autoSpaceDN w:val="0"/>
        <w:adjustRightInd w:val="0"/>
        <w:jc w:val="center"/>
        <w:rPr>
          <w:b/>
        </w:rPr>
      </w:pPr>
      <w:r w:rsidRPr="00855F54">
        <w:rPr>
          <w:b/>
        </w:rPr>
        <w:t>DA INCLUSÃO OU ALTERAÇÃO DE LOCAL DE CONTROLE DE QUALIDADE</w:t>
      </w:r>
    </w:p>
    <w:p w:rsidR="00855F54" w:rsidRDefault="00855F54" w:rsidP="00855F54">
      <w:pPr>
        <w:autoSpaceDE w:val="0"/>
        <w:autoSpaceDN w:val="0"/>
        <w:adjustRightInd w:val="0"/>
        <w:jc w:val="center"/>
        <w:rPr>
          <w:b/>
        </w:rPr>
      </w:pPr>
      <w:r w:rsidRPr="00855F54">
        <w:rPr>
          <w:b/>
        </w:rPr>
        <w:t>DO MEDICAMENTO OU DO INSUMO FARMACÊUTICO ATIVO</w:t>
      </w:r>
    </w:p>
    <w:p w:rsidR="00855F54" w:rsidRDefault="00855F54" w:rsidP="00855F54">
      <w:pPr>
        <w:autoSpaceDE w:val="0"/>
        <w:autoSpaceDN w:val="0"/>
        <w:adjustRightInd w:val="0"/>
        <w:jc w:val="center"/>
        <w:rPr>
          <w:b/>
          <w:color w:val="0000FF"/>
        </w:rPr>
      </w:pPr>
      <w:r w:rsidRPr="00855F54">
        <w:rPr>
          <w:b/>
          <w:color w:val="0000FF"/>
        </w:rPr>
        <w:t>(Capítulo incluído pela Resolução – RDC nº 235, de 20 de junho de 2018)</w:t>
      </w:r>
    </w:p>
    <w:p w:rsidR="00855F54" w:rsidRPr="00855F54" w:rsidRDefault="00855F54" w:rsidP="00855F54">
      <w:pPr>
        <w:autoSpaceDE w:val="0"/>
        <w:autoSpaceDN w:val="0"/>
        <w:adjustRightInd w:val="0"/>
        <w:jc w:val="center"/>
        <w:rPr>
          <w:b/>
          <w:color w:val="0000FF"/>
        </w:rPr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Art. 32-A A petição de inclusão ou alteração de local da realização de um ou mais testes de controle de qualidade, para fins de liberação do lote e/ou estabilidade do medicamento ou do insumo farmacêutico ativo, mantendo-se inalterados os testes, limites de especificação e método, com ou sem alteração de endereço, deverá ser acompanhada dos seguintes documentos: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I - laudo analítico de controle de qualidade físico-químico e microbiológico do medicamento ou do insumo farmacêutico ativo referente a 1 (um) lote analisado no local</w:t>
      </w:r>
    </w:p>
    <w:p w:rsidR="00855F54" w:rsidRDefault="00855F54" w:rsidP="00855F54">
      <w:pPr>
        <w:autoSpaceDE w:val="0"/>
        <w:autoSpaceDN w:val="0"/>
        <w:adjustRightInd w:val="0"/>
        <w:jc w:val="both"/>
      </w:pPr>
      <w:r>
        <w:t>aprovado e 1 (um) lote industrial analisado no local proposto;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II - relatório de validação dos métodos analíticos de controle de qualidade, elaborado pelo novo local proposto; e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III - relatório de estudo de estabilidade referente a 1 (um) lote.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§ 1º Nos casos em que não houver inclusão ou não houver alteração no local de realização dos testes de controle de qualidade do estudo de estabilidade, é dispensada a apresentação do inciso III deste artigo.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§ 2º Quando a inclusão ou alteração for de laboratório instalado em indústria farmacêutica, esta deve possuir Certificado de Boas Práticas de Fabricação (CBPF) válido emitido pela Anvisa.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§ 3º Quando a inclusão ou alteração não for de laboratório instalado em indústria farmacêutica, deve ser apresentado documento que comprove o cumprimento pelo laboratório contratado das boas práticas laboratoriais.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Default="00855F54" w:rsidP="00855F54">
      <w:pPr>
        <w:autoSpaceDE w:val="0"/>
        <w:autoSpaceDN w:val="0"/>
        <w:adjustRightInd w:val="0"/>
        <w:jc w:val="both"/>
      </w:pPr>
      <w:r>
        <w:t>§ 4º Quando a inclusão ou alteração for de laboratório internacional, deverá ser apresentada comprovação de cumprimento das Boas Práticas de Fabricação ou das boas</w:t>
      </w:r>
    </w:p>
    <w:p w:rsidR="00855F54" w:rsidRDefault="00855F54" w:rsidP="00855F54">
      <w:pPr>
        <w:autoSpaceDE w:val="0"/>
        <w:autoSpaceDN w:val="0"/>
        <w:adjustRightInd w:val="0"/>
        <w:jc w:val="both"/>
      </w:pPr>
      <w:r>
        <w:t>práticas laboratoriais.</w:t>
      </w:r>
    </w:p>
    <w:p w:rsidR="00855F54" w:rsidRDefault="00855F54" w:rsidP="00855F54">
      <w:pPr>
        <w:autoSpaceDE w:val="0"/>
        <w:autoSpaceDN w:val="0"/>
        <w:adjustRightInd w:val="0"/>
        <w:jc w:val="both"/>
      </w:pPr>
    </w:p>
    <w:p w:rsidR="00855F54" w:rsidRPr="009D1AE1" w:rsidRDefault="00855F54" w:rsidP="00855F54">
      <w:pPr>
        <w:autoSpaceDE w:val="0"/>
        <w:autoSpaceDN w:val="0"/>
        <w:adjustRightInd w:val="0"/>
        <w:jc w:val="both"/>
      </w:pPr>
      <w:r>
        <w:t>Art. 32-B A inclusão ou alteração de local de controle de qualidade poderá ser implementada imediatamente, não necessitando de protocolo e análise prévia pela Anvisa, e a documentação exigida no art. 32-A desta Resolução deverá ser anexada ao histórico de mudanças do produto (HMP).</w:t>
      </w:r>
    </w:p>
    <w:p w:rsidR="000D77F1" w:rsidRPr="009D1AE1" w:rsidRDefault="000D77F1" w:rsidP="00FC3156">
      <w:pPr>
        <w:autoSpaceDE w:val="0"/>
        <w:autoSpaceDN w:val="0"/>
        <w:adjustRightInd w:val="0"/>
        <w:jc w:val="both"/>
      </w:pPr>
    </w:p>
    <w:p w:rsidR="00ED635E" w:rsidRPr="009D1AE1" w:rsidRDefault="009D1AE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CAPÍTULO IV</w:t>
      </w:r>
    </w:p>
    <w:p w:rsidR="00ED635E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ED635E" w:rsidRPr="009D1AE1">
        <w:rPr>
          <w:b/>
          <w:bCs/>
        </w:rPr>
        <w:t>AO PROCESSO DE PRODUÇÃO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>Art. 3</w:t>
      </w:r>
      <w:r w:rsidR="00915021" w:rsidRPr="009D1AE1">
        <w:t>3</w:t>
      </w:r>
      <w:r w:rsidR="00ED635E" w:rsidRPr="009D1AE1">
        <w:t xml:space="preserve"> Refere-se aos ajustes ou </w:t>
      </w:r>
      <w:r w:rsidR="00C96B5B" w:rsidRPr="009D1AE1">
        <w:t xml:space="preserve">alterações </w:t>
      </w:r>
      <w:r w:rsidR="00ED635E" w:rsidRPr="009D1AE1">
        <w:t>no processo de produção do produto acabado.</w:t>
      </w:r>
    </w:p>
    <w:p w:rsidR="00ED635E" w:rsidRPr="009D1AE1" w:rsidRDefault="00ED635E" w:rsidP="00FC3156">
      <w:pPr>
        <w:autoSpaceDE w:val="0"/>
        <w:autoSpaceDN w:val="0"/>
        <w:adjustRightInd w:val="0"/>
        <w:jc w:val="both"/>
      </w:pPr>
    </w:p>
    <w:p w:rsidR="00FF03CC" w:rsidRDefault="00FF03CC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D635E" w:rsidRPr="009D1AE1" w:rsidRDefault="00ED635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ED635E" w:rsidRPr="009D1AE1" w:rsidRDefault="00ED635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menor do processo de produção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D635E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34</w:t>
      </w:r>
      <w:r w:rsidR="00ED635E" w:rsidRPr="009D1AE1">
        <w:t xml:space="preserve"> Considera-se alteração ou inclusão menor do processo de produção os ajustes de menor impacto no processo produtivo </w:t>
      </w:r>
      <w:r w:rsidR="00301F55" w:rsidRPr="009D1AE1">
        <w:t>relacionados à</w:t>
      </w:r>
      <w:r w:rsidR="00141484" w:rsidRPr="009D1AE1">
        <w:t xml:space="preserve"> alteração de</w:t>
      </w:r>
      <w:r w:rsidR="00ED635E" w:rsidRPr="009D1AE1">
        <w:t xml:space="preserve"> parâmetros de etapas do processo</w:t>
      </w:r>
      <w:r w:rsidR="00301F55" w:rsidRPr="009D1AE1">
        <w:t>, tais como:</w:t>
      </w:r>
      <w:r w:rsidR="00ED635E" w:rsidRPr="009D1AE1">
        <w:t xml:space="preserve"> velocidade, temperatura, tempo e ordem de adição dos componentes da fórmula.</w:t>
      </w:r>
    </w:p>
    <w:p w:rsidR="0085047A" w:rsidRPr="009D1AE1" w:rsidRDefault="0085047A" w:rsidP="00FC3156">
      <w:pPr>
        <w:autoSpaceDE w:val="0"/>
        <w:autoSpaceDN w:val="0"/>
        <w:adjustRightInd w:val="0"/>
        <w:jc w:val="both"/>
      </w:pPr>
    </w:p>
    <w:p w:rsidR="00ED635E" w:rsidRPr="009D1AE1" w:rsidRDefault="00ED635E" w:rsidP="00FC3156">
      <w:pPr>
        <w:autoSpaceDE w:val="0"/>
        <w:autoSpaceDN w:val="0"/>
        <w:adjustRightInd w:val="0"/>
        <w:jc w:val="both"/>
      </w:pPr>
      <w:r w:rsidRPr="009D1AE1">
        <w:t xml:space="preserve">Parágrafo único. A disposição deste </w:t>
      </w:r>
      <w:r w:rsidR="0062473F" w:rsidRPr="009D1AE1">
        <w:t xml:space="preserve">artigo </w:t>
      </w:r>
      <w:r w:rsidRPr="009D1AE1">
        <w:t>não se aplica às mudanças no processo de esterilização.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A66E46" w:rsidRPr="009D1AE1" w:rsidRDefault="008A53F0" w:rsidP="00255C94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35</w:t>
      </w:r>
      <w:r w:rsidR="009B7B8A" w:rsidRPr="009D1AE1">
        <w:t xml:space="preserve"> As alterações</w:t>
      </w:r>
      <w:r w:rsidR="00A448C3" w:rsidRPr="009D1AE1">
        <w:t xml:space="preserve"> ou inclusões </w:t>
      </w:r>
      <w:r w:rsidR="009B7B8A" w:rsidRPr="009D1AE1">
        <w:t>menores do processo de produção devem ser acompanhadas dos seguintes documentos:</w:t>
      </w:r>
    </w:p>
    <w:p w:rsidR="00315700" w:rsidRPr="009D1AE1" w:rsidRDefault="00315700" w:rsidP="00255C94">
      <w:pPr>
        <w:autoSpaceDE w:val="0"/>
        <w:autoSpaceDN w:val="0"/>
        <w:adjustRightInd w:val="0"/>
        <w:jc w:val="both"/>
      </w:pPr>
    </w:p>
    <w:p w:rsidR="00512300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944267" w:rsidRPr="009D1AE1">
        <w:t>;</w:t>
      </w:r>
    </w:p>
    <w:p w:rsidR="00A66E46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A66E46" w:rsidRPr="009D1AE1">
        <w:t>Relatório de produção, incluindo os quadros comparativos “a” e “d” do Anexo V;</w:t>
      </w:r>
    </w:p>
    <w:p w:rsidR="00A66E46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A66E46" w:rsidRPr="009D1AE1">
        <w:t>Laudo analítico de controle de qualidade do produto acabado referente a 1 (um) lote;</w:t>
      </w:r>
    </w:p>
    <w:p w:rsidR="00A66E46" w:rsidRPr="009D1AE1" w:rsidRDefault="00315700" w:rsidP="00315700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A66E46" w:rsidRPr="009D1AE1">
        <w:t>Protocolo de estudo de estabilidade referente ao 1º lote ou relatório de estudo de estabilidade referente a 1(um) lote.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36</w:t>
      </w:r>
      <w:r w:rsidR="009B7B8A" w:rsidRPr="009D1AE1">
        <w:t xml:space="preserve"> As alterações </w:t>
      </w:r>
      <w:r w:rsidR="00A448C3" w:rsidRPr="009D1AE1">
        <w:t xml:space="preserve">ou inclusões </w:t>
      </w:r>
      <w:r w:rsidR="009B7B8A" w:rsidRPr="009D1AE1">
        <w:t xml:space="preserve">menores do processo de produção podem ser implementadas imediatamente, não necessitando de protocolização e de análise prévia pela </w:t>
      </w:r>
      <w:r w:rsidR="00951D82" w:rsidRPr="009D1AE1">
        <w:t>Anvisa</w:t>
      </w:r>
      <w:r w:rsidR="009B7B8A" w:rsidRPr="009D1AE1">
        <w:t>.</w:t>
      </w:r>
    </w:p>
    <w:p w:rsidR="00255C94" w:rsidRPr="009D1AE1" w:rsidRDefault="00255C94" w:rsidP="00FC3156">
      <w:pPr>
        <w:autoSpaceDE w:val="0"/>
        <w:autoSpaceDN w:val="0"/>
        <w:adjustRightInd w:val="0"/>
        <w:jc w:val="both"/>
      </w:pPr>
    </w:p>
    <w:p w:rsidR="007A235B" w:rsidRPr="008D34AA" w:rsidRDefault="009B7B8A" w:rsidP="008D34AA">
      <w:pPr>
        <w:autoSpaceDE w:val="0"/>
        <w:autoSpaceDN w:val="0"/>
        <w:adjustRightInd w:val="0"/>
        <w:jc w:val="both"/>
      </w:pPr>
      <w:r w:rsidRPr="009D1AE1">
        <w:t xml:space="preserve">Parágrafo único. A documentação exigida deverá ser anexada ao </w:t>
      </w:r>
      <w:r w:rsidR="008A3666" w:rsidRPr="009D1AE1">
        <w:t>Histórico de Mudanças do Produto</w:t>
      </w:r>
      <w:r w:rsidRPr="009D1AE1">
        <w:t>.</w:t>
      </w:r>
    </w:p>
    <w:p w:rsidR="007A235B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moderada do processo de produção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37</w:t>
      </w:r>
      <w:r w:rsidR="009B7B8A" w:rsidRPr="009D1AE1">
        <w:t xml:space="preserve"> Considera-se alteração ou inclusão moderada do processo de produção os ajustes de impacto moderado no processo produtivo, que não se enquadrem em alteração menor ou maior do processo de produção.</w:t>
      </w:r>
    </w:p>
    <w:p w:rsidR="00255C94" w:rsidRPr="009D1AE1" w:rsidRDefault="00255C94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FC3156">
      <w:pPr>
        <w:autoSpaceDE w:val="0"/>
        <w:autoSpaceDN w:val="0"/>
        <w:adjustRightInd w:val="0"/>
        <w:jc w:val="both"/>
      </w:pPr>
      <w:r w:rsidRPr="009D1AE1">
        <w:t xml:space="preserve">Parágrafo único. </w:t>
      </w:r>
      <w:r w:rsidR="006B5880" w:rsidRPr="009D1AE1">
        <w:t>A disposição deste artigo aplica-se</w:t>
      </w:r>
      <w:r w:rsidRPr="009D1AE1">
        <w:t xml:space="preserve"> às mudanças no processo de esterilização.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38</w:t>
      </w:r>
      <w:r w:rsidRPr="009D1AE1">
        <w:t xml:space="preserve"> As petições de alterações</w:t>
      </w:r>
      <w:r w:rsidR="00A448C3" w:rsidRPr="009D1AE1">
        <w:t xml:space="preserve"> ou inclusões </w:t>
      </w:r>
      <w:r w:rsidRPr="009D1AE1">
        <w:t xml:space="preserve">moderadas do processo de produção devem ser </w:t>
      </w:r>
      <w:r w:rsidR="006B5880" w:rsidRPr="009D1AE1">
        <w:t>acompanhadas</w:t>
      </w:r>
      <w:r w:rsidRPr="009D1AE1">
        <w:t xml:space="preserve"> dos seguintes documentos:</w:t>
      </w:r>
    </w:p>
    <w:p w:rsidR="00DF6514" w:rsidRPr="009D1AE1" w:rsidRDefault="00DF6514" w:rsidP="00FC3156">
      <w:pPr>
        <w:autoSpaceDE w:val="0"/>
        <w:autoSpaceDN w:val="0"/>
        <w:adjustRightInd w:val="0"/>
        <w:jc w:val="both"/>
      </w:pPr>
    </w:p>
    <w:p w:rsidR="00142C56" w:rsidRPr="009D1AE1" w:rsidRDefault="00DF6514" w:rsidP="00DF6514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142C56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944267" w:rsidRPr="009D1AE1">
        <w:t>;</w:t>
      </w:r>
    </w:p>
    <w:p w:rsidR="00D16788" w:rsidRPr="009D1AE1" w:rsidRDefault="00DF6514" w:rsidP="00DF6514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D16788" w:rsidRPr="009D1AE1">
        <w:t>Relatório de produção, incluindo os quadros comparativos “a” e “d” do Anexo V;</w:t>
      </w:r>
    </w:p>
    <w:p w:rsidR="00D16788" w:rsidRPr="009D1AE1" w:rsidRDefault="00DF6514" w:rsidP="00DF6514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D16788" w:rsidRPr="009D1AE1">
        <w:t>Laudo analítico de controle de qualidade do produto acabado referente a 1 (um) lote;</w:t>
      </w:r>
    </w:p>
    <w:p w:rsidR="00D16788" w:rsidRPr="009D1AE1" w:rsidRDefault="00DF6514" w:rsidP="00DF6514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D16788" w:rsidRPr="009D1AE1">
        <w:t xml:space="preserve">Relatório de estudo de estabilidade referente a 1(um) </w:t>
      </w:r>
      <w:r w:rsidR="00D16788" w:rsidRPr="009D1AE1">
        <w:rPr>
          <w:bCs/>
        </w:rPr>
        <w:t>lote do produto acabado</w:t>
      </w:r>
      <w:r w:rsidR="00944267" w:rsidRPr="009D1AE1">
        <w:rPr>
          <w:bCs/>
        </w:rPr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8A53F0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39</w:t>
      </w:r>
      <w:r w:rsidR="009B7B8A" w:rsidRPr="009D1AE1">
        <w:t xml:space="preserve"> Para produtos </w:t>
      </w:r>
      <w:r w:rsidR="000D288D" w:rsidRPr="009D1AE1">
        <w:t>semissólidos</w:t>
      </w:r>
      <w:r w:rsidR="009B7B8A" w:rsidRPr="009D1AE1">
        <w:t xml:space="preserve"> e líquidos, excetuando-se as soluções perfeitas, aplicam-</w:t>
      </w:r>
      <w:r w:rsidRPr="009D1AE1">
        <w:t xml:space="preserve">se, além das contidas no art. </w:t>
      </w:r>
      <w:r w:rsidR="00915021" w:rsidRPr="009D1AE1">
        <w:t>38</w:t>
      </w:r>
      <w:r w:rsidR="009B7B8A" w:rsidRPr="009D1AE1">
        <w:t>, as seguintes regras:</w:t>
      </w:r>
    </w:p>
    <w:p w:rsidR="00DF6514" w:rsidRPr="009D1AE1" w:rsidRDefault="00DF6514" w:rsidP="00FC3156">
      <w:pPr>
        <w:autoSpaceDE w:val="0"/>
        <w:autoSpaceDN w:val="0"/>
        <w:adjustRightInd w:val="0"/>
        <w:jc w:val="both"/>
      </w:pPr>
    </w:p>
    <w:p w:rsidR="00B506C5" w:rsidRPr="009D1AE1" w:rsidRDefault="00DF6514" w:rsidP="00DF6514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DF6514" w:rsidP="00DF6514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944267" w:rsidRPr="009D1AE1"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4</w:t>
      </w:r>
      <w:r w:rsidR="00915021" w:rsidRPr="009D1AE1">
        <w:t>0</w:t>
      </w:r>
      <w:r w:rsidR="009B7B8A" w:rsidRPr="009D1AE1">
        <w:t xml:space="preserve"> As alterações</w:t>
      </w:r>
      <w:r w:rsidR="00A448C3" w:rsidRPr="009D1AE1">
        <w:t xml:space="preserve"> ou inclusões </w:t>
      </w:r>
      <w:r w:rsidR="009B7B8A" w:rsidRPr="009D1AE1">
        <w:t xml:space="preserve">moderadas do processo de produção </w:t>
      </w:r>
      <w:r w:rsidR="00E30EC8" w:rsidRPr="009D1AE1">
        <w:t xml:space="preserve">só poderão ser implementadas após análise e conclusão favorável da </w:t>
      </w:r>
      <w:r w:rsidR="00951D82" w:rsidRPr="009D1AE1">
        <w:t>Anvisa</w:t>
      </w:r>
      <w:r w:rsidR="00E30EC8" w:rsidRPr="009D1AE1">
        <w:t>, observadas outras regras específicas para esta petição</w:t>
      </w:r>
      <w:r w:rsidR="00D2047B" w:rsidRPr="009D1AE1"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III</w:t>
      </w: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maior do processo de produção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4</w:t>
      </w:r>
      <w:r w:rsidR="00915021" w:rsidRPr="009D1AE1">
        <w:t>1</w:t>
      </w:r>
      <w:r w:rsidR="009B7B8A" w:rsidRPr="009D1AE1">
        <w:t xml:space="preserve"> </w:t>
      </w:r>
      <w:r w:rsidR="005109EF" w:rsidRPr="009D1AE1">
        <w:t>Considera-se alteração ou inclusão maior</w:t>
      </w:r>
      <w:r w:rsidR="009B7B8A" w:rsidRPr="009D1AE1">
        <w:t xml:space="preserve"> do processo de produção </w:t>
      </w:r>
      <w:r w:rsidR="005109EF" w:rsidRPr="009D1AE1">
        <w:t xml:space="preserve">as mudanças que </w:t>
      </w:r>
      <w:r w:rsidR="009B7B8A" w:rsidRPr="009D1AE1">
        <w:t>altere</w:t>
      </w:r>
      <w:r w:rsidR="00762529" w:rsidRPr="009D1AE1">
        <w:t>m</w:t>
      </w:r>
      <w:r w:rsidR="009B7B8A" w:rsidRPr="009D1AE1">
        <w:t xml:space="preserve"> o tipo de processo de produção, como a mudança de via seca para úmida e vice-versa, ou alterações de produção que impactem no sistema de liberação do fármaco.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4</w:t>
      </w:r>
      <w:r w:rsidR="00915021" w:rsidRPr="009D1AE1">
        <w:t>2</w:t>
      </w:r>
      <w:r w:rsidR="009B7B8A" w:rsidRPr="009D1AE1">
        <w:t xml:space="preserve"> As petições de alterações</w:t>
      </w:r>
      <w:r w:rsidR="00A448C3" w:rsidRPr="009D1AE1">
        <w:t xml:space="preserve"> ou inclusões </w:t>
      </w:r>
      <w:r w:rsidR="009B7B8A" w:rsidRPr="009D1AE1">
        <w:t>maiores do processo de produção devem ser acompanhadas dos</w:t>
      </w:r>
      <w:r w:rsidR="009C4C2F" w:rsidRPr="009D1AE1">
        <w:t xml:space="preserve"> </w:t>
      </w:r>
      <w:r w:rsidR="009B7B8A" w:rsidRPr="009D1AE1">
        <w:t>seguintes documentos:</w:t>
      </w:r>
    </w:p>
    <w:p w:rsidR="00DF6514" w:rsidRPr="009D1AE1" w:rsidRDefault="00DF6514" w:rsidP="00FC3156">
      <w:pPr>
        <w:autoSpaceDE w:val="0"/>
        <w:autoSpaceDN w:val="0"/>
        <w:adjustRightInd w:val="0"/>
        <w:jc w:val="both"/>
      </w:pPr>
    </w:p>
    <w:p w:rsidR="00512300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944267" w:rsidRPr="009D1AE1">
        <w:t>;</w:t>
      </w:r>
    </w:p>
    <w:p w:rsidR="003F60DC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3F60DC" w:rsidRPr="009D1AE1">
        <w:t>Relatório de produção, incluindo os quadros comparativos “a” e “d” do Anexo V;</w:t>
      </w:r>
    </w:p>
    <w:p w:rsidR="003F60DC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3F60DC" w:rsidRPr="009D1AE1">
        <w:t>Laudo analítico de controle de qualidade do produto acabado referente a 1 (um) lote;</w:t>
      </w:r>
    </w:p>
    <w:p w:rsidR="003F60DC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3F60DC" w:rsidRPr="009D1AE1">
        <w:t xml:space="preserve">Relatório de estudo de estabilidade referente a 1(um) </w:t>
      </w:r>
      <w:r w:rsidR="003F60DC" w:rsidRPr="009D1AE1">
        <w:rPr>
          <w:bCs/>
        </w:rPr>
        <w:t>lote do produto acabado</w:t>
      </w:r>
      <w:r w:rsidR="003F60DC" w:rsidRPr="009D1AE1">
        <w:t>;</w:t>
      </w:r>
    </w:p>
    <w:p w:rsidR="003F60DC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3F60DC" w:rsidRPr="009D1AE1">
        <w:t xml:space="preserve">Relatório de estudo de estabilidade de longa duração referente a 3(três) lotes, a ser incluído no </w:t>
      </w:r>
      <w:r w:rsidR="008C1DDE" w:rsidRPr="009D1AE1">
        <w:t>Histórico de Mudanças do Produto</w:t>
      </w:r>
      <w:r w:rsidR="00944267" w:rsidRPr="009D1AE1">
        <w:t>.</w:t>
      </w:r>
    </w:p>
    <w:p w:rsidR="003F60DC" w:rsidRPr="009D1AE1" w:rsidRDefault="003F60DC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4</w:t>
      </w:r>
      <w:r w:rsidR="00915021" w:rsidRPr="009D1AE1">
        <w:t>3</w:t>
      </w:r>
      <w:r w:rsidR="009B7B8A" w:rsidRPr="009D1AE1">
        <w:t xml:space="preserve"> Para produtos </w:t>
      </w:r>
      <w:r w:rsidR="000D288D" w:rsidRPr="009D1AE1">
        <w:t>semissólidos</w:t>
      </w:r>
      <w:r w:rsidR="009B7B8A" w:rsidRPr="009D1AE1">
        <w:t xml:space="preserve"> e líquidos, excetuando-se as soluções perfeitas, aplicam-se, além</w:t>
      </w:r>
      <w:r w:rsidR="009C4C2F" w:rsidRPr="009D1AE1">
        <w:t xml:space="preserve"> </w:t>
      </w:r>
      <w:r w:rsidRPr="009D1AE1">
        <w:t xml:space="preserve">das contidas no </w:t>
      </w:r>
      <w:r w:rsidR="00E10569" w:rsidRPr="009D1AE1">
        <w:t xml:space="preserve">art. </w:t>
      </w:r>
      <w:r w:rsidR="00915021" w:rsidRPr="009D1AE1">
        <w:t>42</w:t>
      </w:r>
      <w:r w:rsidR="009B7B8A" w:rsidRPr="009D1AE1">
        <w:t>, as seguintes regras:</w:t>
      </w:r>
    </w:p>
    <w:p w:rsidR="00DF6514" w:rsidRPr="009D1AE1" w:rsidRDefault="00DF6514" w:rsidP="00FC3156">
      <w:pPr>
        <w:autoSpaceDE w:val="0"/>
        <w:autoSpaceDN w:val="0"/>
        <w:adjustRightInd w:val="0"/>
        <w:jc w:val="both"/>
      </w:pPr>
    </w:p>
    <w:p w:rsidR="00B506C5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A8137B" w:rsidP="00A8137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944267" w:rsidRPr="009D1AE1">
        <w:t>.</w:t>
      </w:r>
    </w:p>
    <w:p w:rsidR="00F51310" w:rsidRPr="009D1AE1" w:rsidRDefault="00F51310" w:rsidP="00F51310">
      <w:pPr>
        <w:autoSpaceDE w:val="0"/>
        <w:autoSpaceDN w:val="0"/>
        <w:adjustRightInd w:val="0"/>
        <w:jc w:val="both"/>
      </w:pPr>
    </w:p>
    <w:p w:rsidR="008D34AA" w:rsidRPr="00FF03CC" w:rsidRDefault="00DE104F" w:rsidP="00FF03CC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44</w:t>
      </w:r>
      <w:r w:rsidR="009B7B8A" w:rsidRPr="009D1AE1">
        <w:t xml:space="preserve"> As alterações</w:t>
      </w:r>
      <w:r w:rsidR="00A448C3" w:rsidRPr="009D1AE1">
        <w:t xml:space="preserve"> ou inclusões </w:t>
      </w:r>
      <w:r w:rsidR="009B7B8A" w:rsidRPr="009D1AE1">
        <w:t xml:space="preserve">maiores do processo de produção </w:t>
      </w:r>
      <w:r w:rsidR="00E30EC8" w:rsidRPr="009D1AE1">
        <w:t xml:space="preserve">só poderão ser implementadas após análise e conclusão favorável da </w:t>
      </w:r>
      <w:r w:rsidR="00951D82" w:rsidRPr="009D1AE1">
        <w:t>Anvisa</w:t>
      </w:r>
      <w:r w:rsidR="00E30EC8" w:rsidRPr="009D1AE1">
        <w:t>, observadas outras regras específicas para esta petição</w:t>
      </w:r>
      <w:r w:rsidR="00D2047B" w:rsidRPr="009D1AE1">
        <w:t>.</w:t>
      </w:r>
    </w:p>
    <w:p w:rsidR="008D34AA" w:rsidRDefault="008D34AA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CAPÍTULO V</w:t>
      </w:r>
    </w:p>
    <w:p w:rsidR="009B7B8A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C96B5B" w:rsidRPr="009D1AE1">
        <w:rPr>
          <w:b/>
          <w:bCs/>
        </w:rPr>
        <w:t xml:space="preserve">AO </w:t>
      </w:r>
      <w:r w:rsidR="009B7B8A" w:rsidRPr="009D1AE1">
        <w:rPr>
          <w:b/>
          <w:bCs/>
        </w:rPr>
        <w:t>EQUIPAMENTO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45</w:t>
      </w:r>
      <w:r w:rsidR="009B7B8A" w:rsidRPr="009D1AE1">
        <w:t xml:space="preserve"> Refere-se à alteração ou inclusão de equipamento com igual ou diferente capacidade, desenho ou princípio de funcionamento ou </w:t>
      </w:r>
      <w:r w:rsidR="00762529" w:rsidRPr="009D1AE1">
        <w:t xml:space="preserve">à </w:t>
      </w:r>
      <w:r w:rsidR="009B7B8A" w:rsidRPr="009D1AE1">
        <w:t>automatização do equipamento.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de equipamento de embalagem primária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DE104F" w:rsidP="005C4D94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46</w:t>
      </w:r>
      <w:r w:rsidR="009B7B8A" w:rsidRPr="009D1AE1">
        <w:t xml:space="preserve"> Refere-se à alteração ou inclusão de equipamento de embalagem primária.</w:t>
      </w:r>
    </w:p>
    <w:p w:rsidR="009B7B8A" w:rsidRPr="009D1AE1" w:rsidRDefault="009B7B8A" w:rsidP="005C4D94">
      <w:pPr>
        <w:autoSpaceDE w:val="0"/>
        <w:autoSpaceDN w:val="0"/>
        <w:adjustRightInd w:val="0"/>
        <w:jc w:val="both"/>
      </w:pPr>
    </w:p>
    <w:p w:rsidR="009B7B8A" w:rsidRPr="009D1AE1" w:rsidRDefault="00DE104F" w:rsidP="005C4D94">
      <w:pPr>
        <w:autoSpaceDE w:val="0"/>
        <w:autoSpaceDN w:val="0"/>
        <w:adjustRightInd w:val="0"/>
        <w:jc w:val="both"/>
      </w:pPr>
      <w:r w:rsidRPr="009D1AE1">
        <w:t>Art.</w:t>
      </w:r>
      <w:r w:rsidR="0068354C" w:rsidRPr="009D1AE1">
        <w:t xml:space="preserve"> </w:t>
      </w:r>
      <w:r w:rsidR="00915021" w:rsidRPr="009D1AE1">
        <w:t>47</w:t>
      </w:r>
      <w:r w:rsidR="009B7B8A" w:rsidRPr="009D1AE1">
        <w:t xml:space="preserve"> As alterações ou inclusões de equipamento de embalagem primária podem ser</w:t>
      </w:r>
      <w:r w:rsidR="005C4D94" w:rsidRPr="009D1AE1">
        <w:t xml:space="preserve"> </w:t>
      </w:r>
      <w:r w:rsidR="009B7B8A" w:rsidRPr="009D1AE1">
        <w:t xml:space="preserve">implementadas imediatamente, não necessitando de protocolização e de análise prévia pela </w:t>
      </w:r>
      <w:r w:rsidR="00951D82" w:rsidRPr="009D1AE1">
        <w:t>Anvisa</w:t>
      </w:r>
      <w:r w:rsidR="009B7B8A" w:rsidRPr="009D1AE1">
        <w:t>.</w:t>
      </w:r>
    </w:p>
    <w:p w:rsidR="00915021" w:rsidRPr="009D1AE1" w:rsidRDefault="00915021" w:rsidP="005C4D94">
      <w:pPr>
        <w:autoSpaceDE w:val="0"/>
        <w:autoSpaceDN w:val="0"/>
        <w:adjustRightInd w:val="0"/>
        <w:jc w:val="both"/>
      </w:pPr>
    </w:p>
    <w:p w:rsidR="009B7B8A" w:rsidRPr="009D1AE1" w:rsidRDefault="009B7B8A" w:rsidP="005C4D94">
      <w:pPr>
        <w:autoSpaceDE w:val="0"/>
        <w:autoSpaceDN w:val="0"/>
        <w:adjustRightInd w:val="0"/>
        <w:jc w:val="both"/>
      </w:pPr>
      <w:r w:rsidRPr="009D1AE1">
        <w:t xml:space="preserve">Parágrafo único. A referida mudança deverá ser registrada no </w:t>
      </w:r>
      <w:r w:rsidR="008A3666" w:rsidRPr="009D1AE1">
        <w:t>Histórico de Mudanças do Produto</w:t>
      </w:r>
      <w:r w:rsidRPr="009D1AE1"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de equipamento com mesmo desenho e princípio de funcionamento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48</w:t>
      </w:r>
      <w:r w:rsidR="009B7B8A" w:rsidRPr="009D1AE1">
        <w:t xml:space="preserve"> Refere-se à alteração ou inclusão de equipamento co</w:t>
      </w:r>
      <w:r w:rsidR="0072355E" w:rsidRPr="009D1AE1">
        <w:t>m mesmo desenho e princípio de f</w:t>
      </w:r>
      <w:r w:rsidR="009B7B8A" w:rsidRPr="009D1AE1">
        <w:t xml:space="preserve">uncionamento, </w:t>
      </w:r>
      <w:r w:rsidR="0072355E" w:rsidRPr="009D1AE1">
        <w:t xml:space="preserve">excetuando os </w:t>
      </w:r>
      <w:r w:rsidR="009B7B8A" w:rsidRPr="009D1AE1">
        <w:t>equipamentos da linha de embalagem.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49</w:t>
      </w:r>
      <w:r w:rsidR="009B7B8A" w:rsidRPr="009D1AE1">
        <w:t xml:space="preserve"> É permitida a variação da capacidade, a automatização do equipamento ou alteração menor do processo de produção </w:t>
      </w:r>
      <w:r w:rsidR="00A604BA" w:rsidRPr="009D1AE1">
        <w:t>concomitantemente</w:t>
      </w:r>
      <w:r w:rsidR="009B7B8A" w:rsidRPr="009D1AE1">
        <w:t xml:space="preserve"> com a alteração a que se refere esta seção.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5</w:t>
      </w:r>
      <w:r w:rsidR="00915021" w:rsidRPr="009D1AE1">
        <w:t>0</w:t>
      </w:r>
      <w:r w:rsidR="009B7B8A" w:rsidRPr="009D1AE1">
        <w:t xml:space="preserve"> As alterações ou inclusões de equipamento com mesmo desenho e princípio de</w:t>
      </w:r>
      <w:r w:rsidR="00B512D0" w:rsidRPr="009D1AE1">
        <w:t xml:space="preserve"> </w:t>
      </w:r>
      <w:r w:rsidR="009B7B8A" w:rsidRPr="009D1AE1">
        <w:t>funcionamento devem ser acompanhadas dos seguintes documentos:</w:t>
      </w:r>
      <w:r w:rsidR="008272D4" w:rsidRPr="009D1AE1">
        <w:t xml:space="preserve"> </w:t>
      </w:r>
    </w:p>
    <w:p w:rsidR="00072891" w:rsidRPr="009D1AE1" w:rsidRDefault="00072891" w:rsidP="00FC3156">
      <w:pPr>
        <w:autoSpaceDE w:val="0"/>
        <w:autoSpaceDN w:val="0"/>
        <w:adjustRightInd w:val="0"/>
        <w:jc w:val="both"/>
      </w:pPr>
    </w:p>
    <w:p w:rsidR="00512300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944267" w:rsidRPr="009D1AE1">
        <w:t>;</w:t>
      </w:r>
    </w:p>
    <w:p w:rsidR="00B512D0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12D0" w:rsidRPr="009D1AE1">
        <w:t>Relatório de produção, incluindo os quadros comparativos “a” e “d” do Anexo V;</w:t>
      </w:r>
    </w:p>
    <w:p w:rsidR="00B512D0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B512D0" w:rsidRPr="009D1AE1">
        <w:t>Laudo analítico de controle de qualidade do produto acabado referente a 1 (um) lote;</w:t>
      </w:r>
    </w:p>
    <w:p w:rsidR="00B512D0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B512D0" w:rsidRPr="009D1AE1">
        <w:t>Protocolo de estudo de estabilidade referente ao 1º lote ou relatório de estudo de estabilidade referente a 1(um) lote.</w:t>
      </w:r>
    </w:p>
    <w:p w:rsidR="00255C94" w:rsidRPr="009D1AE1" w:rsidRDefault="00255C94" w:rsidP="00255C94">
      <w:pPr>
        <w:autoSpaceDE w:val="0"/>
        <w:autoSpaceDN w:val="0"/>
        <w:adjustRightInd w:val="0"/>
        <w:ind w:left="540"/>
        <w:jc w:val="both"/>
      </w:pPr>
    </w:p>
    <w:p w:rsidR="009B7B8A" w:rsidRPr="009D1AE1" w:rsidRDefault="009B7B8A" w:rsidP="00FC3156">
      <w:pPr>
        <w:autoSpaceDE w:val="0"/>
        <w:autoSpaceDN w:val="0"/>
        <w:adjustRightInd w:val="0"/>
        <w:jc w:val="both"/>
      </w:pPr>
      <w:r w:rsidRPr="009D1AE1">
        <w:t xml:space="preserve">Parágrafo único. Quando se tratar de inclusão de equipamento com mesma capacidade, sistema de automatização e processo produtivo é dispensada a apresentação do item </w:t>
      </w:r>
      <w:r w:rsidR="00AC11C1" w:rsidRPr="009D1AE1">
        <w:t>IV</w:t>
      </w:r>
      <w:r w:rsidRPr="009D1AE1"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5</w:t>
      </w:r>
      <w:r w:rsidR="00915021" w:rsidRPr="009D1AE1">
        <w:t>1</w:t>
      </w:r>
      <w:r w:rsidR="009B7B8A" w:rsidRPr="009D1AE1">
        <w:t xml:space="preserve"> As alterações ou inclusões de equipamento com mesmo desenho e princípio de</w:t>
      </w:r>
      <w:r w:rsidR="00C37C9F" w:rsidRPr="009D1AE1">
        <w:t xml:space="preserve"> </w:t>
      </w:r>
      <w:r w:rsidR="009B7B8A" w:rsidRPr="009D1AE1">
        <w:t xml:space="preserve">funcionamento podem ser implementadas imediatamente, não necessitando de protocolização e análise prévia pela </w:t>
      </w:r>
      <w:r w:rsidR="00951D82" w:rsidRPr="009D1AE1">
        <w:t>Anvisa</w:t>
      </w:r>
      <w:r w:rsidR="009B7B8A" w:rsidRPr="009D1AE1">
        <w:t>.</w:t>
      </w:r>
    </w:p>
    <w:p w:rsidR="00915021" w:rsidRPr="009D1AE1" w:rsidRDefault="00915021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FC3156">
      <w:pPr>
        <w:autoSpaceDE w:val="0"/>
        <w:autoSpaceDN w:val="0"/>
        <w:adjustRightInd w:val="0"/>
        <w:jc w:val="both"/>
      </w:pPr>
      <w:r w:rsidRPr="009D1AE1">
        <w:t xml:space="preserve">Parágrafo único. A documentação exigida deverá ser anexada ao </w:t>
      </w:r>
      <w:r w:rsidR="008A3666" w:rsidRPr="009D1AE1">
        <w:t>Histórico de Mudanças do Produto</w:t>
      </w:r>
      <w:r w:rsidRPr="009D1AE1"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III</w:t>
      </w:r>
    </w:p>
    <w:p w:rsidR="009B7B8A" w:rsidRPr="009D1AE1" w:rsidRDefault="009B7B8A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 alteração ou inclusão de equipamento com diferente desenho </w:t>
      </w:r>
      <w:r w:rsidR="003251E5" w:rsidRPr="009D1AE1">
        <w:rPr>
          <w:b/>
          <w:bCs/>
        </w:rPr>
        <w:t>ou</w:t>
      </w:r>
      <w:r w:rsidRPr="009D1AE1">
        <w:rPr>
          <w:b/>
          <w:bCs/>
        </w:rPr>
        <w:t xml:space="preserve"> princípio de funcionamento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C37C9F" w:rsidRPr="009D1AE1" w:rsidRDefault="009B7B8A" w:rsidP="00C37C9F">
      <w:pPr>
        <w:autoSpaceDE w:val="0"/>
        <w:autoSpaceDN w:val="0"/>
        <w:adjustRightInd w:val="0"/>
        <w:jc w:val="both"/>
      </w:pPr>
      <w:r w:rsidRPr="009D1AE1">
        <w:t>Art. 5</w:t>
      </w:r>
      <w:r w:rsidR="00915021" w:rsidRPr="009D1AE1">
        <w:t>2</w:t>
      </w:r>
      <w:r w:rsidRPr="009D1AE1">
        <w:t xml:space="preserve"> Refere-se à alteração ou inclusão de equipamento com diferente desenho </w:t>
      </w:r>
      <w:r w:rsidR="003251E5" w:rsidRPr="009D1AE1">
        <w:t xml:space="preserve">e </w:t>
      </w:r>
      <w:r w:rsidR="00C37C9F" w:rsidRPr="009D1AE1">
        <w:t>princípio de funcionamento</w:t>
      </w:r>
      <w:r w:rsidR="003251E5" w:rsidRPr="009D1AE1">
        <w:t xml:space="preserve"> ou</w:t>
      </w:r>
      <w:r w:rsidR="00C37C9F" w:rsidRPr="009D1AE1">
        <w:t xml:space="preserve"> </w:t>
      </w:r>
      <w:r w:rsidR="003251E5" w:rsidRPr="009D1AE1">
        <w:t xml:space="preserve">de equipamento com diferente desenho e mesmo princípio de funcionamento, </w:t>
      </w:r>
      <w:r w:rsidR="00C37C9F" w:rsidRPr="009D1AE1">
        <w:t xml:space="preserve">excetuando os </w:t>
      </w:r>
      <w:r w:rsidRPr="009D1AE1">
        <w:t>equipamentos da linha de embalagem</w:t>
      </w:r>
      <w:r w:rsidR="003251E5" w:rsidRPr="009D1AE1">
        <w:t>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5</w:t>
      </w:r>
      <w:r w:rsidR="00915021" w:rsidRPr="009D1AE1">
        <w:t>3</w:t>
      </w:r>
      <w:r w:rsidR="009B7B8A" w:rsidRPr="009D1AE1">
        <w:t xml:space="preserve"> É permitida, concomitantemente, a alteração menor </w:t>
      </w:r>
      <w:r w:rsidR="0068354C" w:rsidRPr="009D1AE1">
        <w:t>ou</w:t>
      </w:r>
      <w:r w:rsidR="009B7B8A" w:rsidRPr="009D1AE1">
        <w:t xml:space="preserve"> moderada do processo de produção em função da alteração de equipamento.</w:t>
      </w:r>
    </w:p>
    <w:p w:rsidR="009B7B8A" w:rsidRPr="009D1AE1" w:rsidRDefault="009B7B8A" w:rsidP="00FC3156">
      <w:pPr>
        <w:autoSpaceDE w:val="0"/>
        <w:autoSpaceDN w:val="0"/>
        <w:adjustRightInd w:val="0"/>
        <w:jc w:val="both"/>
      </w:pPr>
    </w:p>
    <w:p w:rsidR="009B7B8A" w:rsidRPr="009D1AE1" w:rsidRDefault="009B7B8A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915021" w:rsidRPr="009D1AE1">
        <w:t>54</w:t>
      </w:r>
      <w:r w:rsidRPr="009D1AE1">
        <w:t xml:space="preserve"> A petição de alteração ou inclusão </w:t>
      </w:r>
      <w:r w:rsidR="00461856" w:rsidRPr="009D1AE1">
        <w:t xml:space="preserve">de equipamento com diferente desenho e princípio de funcionamento ou de equipamento com diferente desenho e mesmo princípio de funcionamento </w:t>
      </w:r>
      <w:r w:rsidRPr="009D1AE1">
        <w:t>deve ser acompanhada dos seguintes documentos:</w:t>
      </w:r>
    </w:p>
    <w:p w:rsidR="00072891" w:rsidRPr="009D1AE1" w:rsidRDefault="00072891" w:rsidP="00FC3156">
      <w:pPr>
        <w:autoSpaceDE w:val="0"/>
        <w:autoSpaceDN w:val="0"/>
        <w:adjustRightInd w:val="0"/>
        <w:jc w:val="both"/>
      </w:pPr>
    </w:p>
    <w:p w:rsidR="00512300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944267" w:rsidRPr="009D1AE1">
        <w:t>;</w:t>
      </w:r>
    </w:p>
    <w:p w:rsidR="00E13A3E" w:rsidRPr="009D1AE1" w:rsidRDefault="00072891" w:rsidP="00072891">
      <w:pPr>
        <w:jc w:val="both"/>
      </w:pPr>
      <w:r w:rsidRPr="009D1AE1">
        <w:t xml:space="preserve">II. </w:t>
      </w:r>
      <w:r w:rsidR="00E13A3E" w:rsidRPr="009D1AE1">
        <w:t>Relatório de produção, incluindo os quadros comparativos “a” e “d” do Anexo V;</w:t>
      </w:r>
    </w:p>
    <w:p w:rsidR="00E13A3E" w:rsidRPr="009D1AE1" w:rsidRDefault="00072891" w:rsidP="00072891">
      <w:pPr>
        <w:jc w:val="both"/>
      </w:pPr>
      <w:r w:rsidRPr="009D1AE1">
        <w:t xml:space="preserve">III. </w:t>
      </w:r>
      <w:r w:rsidR="00E13A3E" w:rsidRPr="009D1AE1">
        <w:t>Laudo analítico de controle de qualidade do produto acabado referente a 1 (um) lote;</w:t>
      </w:r>
    </w:p>
    <w:p w:rsidR="00E13A3E" w:rsidRPr="009D1AE1" w:rsidRDefault="00072891" w:rsidP="00072891">
      <w:pPr>
        <w:jc w:val="both"/>
      </w:pPr>
      <w:r w:rsidRPr="009D1AE1">
        <w:t xml:space="preserve">IV. </w:t>
      </w:r>
      <w:r w:rsidR="00E13A3E" w:rsidRPr="009D1AE1">
        <w:t xml:space="preserve">Relatório de estudo de estabilidade referente a 1(um) </w:t>
      </w:r>
      <w:r w:rsidR="00E13A3E" w:rsidRPr="009D1AE1">
        <w:rPr>
          <w:bCs/>
        </w:rPr>
        <w:t>lote do produto acabado</w:t>
      </w:r>
      <w:r w:rsidR="00E13A3E" w:rsidRPr="009D1AE1">
        <w:t>;</w:t>
      </w:r>
    </w:p>
    <w:p w:rsidR="00E13A3E" w:rsidRPr="009D1AE1" w:rsidRDefault="00072891" w:rsidP="00072891">
      <w:pPr>
        <w:jc w:val="both"/>
      </w:pPr>
      <w:r w:rsidRPr="009D1AE1">
        <w:t xml:space="preserve">V. </w:t>
      </w:r>
      <w:r w:rsidR="00E13A3E" w:rsidRPr="009D1AE1">
        <w:t xml:space="preserve">Relatório de estudo de estabilidade de longa duração referente a 3(três) lotes, a ser incluído no </w:t>
      </w:r>
      <w:r w:rsidR="008C1DDE" w:rsidRPr="009D1AE1">
        <w:t>Histórico de Mudanças do Produto</w:t>
      </w:r>
      <w:r w:rsidR="00554A31" w:rsidRPr="009D1AE1">
        <w:t>.</w:t>
      </w:r>
    </w:p>
    <w:p w:rsidR="00E13A3E" w:rsidRPr="009D1AE1" w:rsidRDefault="00E13A3E" w:rsidP="00FC3156">
      <w:pPr>
        <w:autoSpaceDE w:val="0"/>
        <w:autoSpaceDN w:val="0"/>
        <w:adjustRightInd w:val="0"/>
        <w:jc w:val="both"/>
      </w:pPr>
    </w:p>
    <w:p w:rsidR="009B7B8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55</w:t>
      </w:r>
      <w:r w:rsidR="009B7B8A" w:rsidRPr="009D1AE1">
        <w:t xml:space="preserve"> Para produtos </w:t>
      </w:r>
      <w:r w:rsidR="000D288D" w:rsidRPr="009D1AE1">
        <w:t>semissólidos</w:t>
      </w:r>
      <w:r w:rsidR="009B7B8A" w:rsidRPr="009D1AE1">
        <w:t xml:space="preserve"> e líquidos, excetuando-se as soluções perfeitas, aplicam-se, além</w:t>
      </w:r>
      <w:r w:rsidR="009C4C2F" w:rsidRPr="009D1AE1">
        <w:t xml:space="preserve"> </w:t>
      </w:r>
      <w:r w:rsidRPr="009D1AE1">
        <w:t xml:space="preserve">das contidas no </w:t>
      </w:r>
      <w:r w:rsidR="00E10569" w:rsidRPr="009D1AE1">
        <w:t xml:space="preserve">art. </w:t>
      </w:r>
      <w:r w:rsidR="00104A62" w:rsidRPr="009D1AE1">
        <w:t>54</w:t>
      </w:r>
      <w:r w:rsidR="009B7B8A" w:rsidRPr="009D1AE1">
        <w:t>, as seguintes regras:</w:t>
      </w:r>
    </w:p>
    <w:p w:rsidR="00072891" w:rsidRPr="009D1AE1" w:rsidRDefault="00072891" w:rsidP="00FC3156">
      <w:pPr>
        <w:autoSpaceDE w:val="0"/>
        <w:autoSpaceDN w:val="0"/>
        <w:adjustRightInd w:val="0"/>
        <w:jc w:val="both"/>
      </w:pPr>
    </w:p>
    <w:p w:rsidR="0033606B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33606B" w:rsidRPr="009D1AE1">
        <w:t xml:space="preserve">Apresentar </w:t>
      </w:r>
      <w:r w:rsidR="00B506C5" w:rsidRPr="009D1AE1">
        <w:t xml:space="preserve">resultados </w:t>
      </w:r>
      <w:r w:rsidR="0033606B" w:rsidRPr="009D1AE1">
        <w:t>comparativo</w:t>
      </w:r>
      <w:r w:rsidR="00B506C5" w:rsidRPr="009D1AE1">
        <w:t>s</w:t>
      </w:r>
      <w:r w:rsidR="0033606B" w:rsidRPr="009D1AE1">
        <w:t xml:space="preserve"> entre distribuição do tamanho de partícula/gotícula da condição anteriormente registrada e da nova condição; </w:t>
      </w:r>
    </w:p>
    <w:p w:rsidR="0033606B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33606B" w:rsidRPr="009D1AE1">
        <w:t>Incluir discussão relativa ao impacto de eventuais alterações da distribuição do tamanho de partícula/gotícula</w:t>
      </w:r>
      <w:r w:rsidR="00554A31" w:rsidRPr="009D1AE1">
        <w:t>.</w:t>
      </w:r>
    </w:p>
    <w:p w:rsidR="0014085F" w:rsidRPr="009D1AE1" w:rsidRDefault="0014085F" w:rsidP="00072891">
      <w:pPr>
        <w:autoSpaceDE w:val="0"/>
        <w:autoSpaceDN w:val="0"/>
        <w:adjustRightInd w:val="0"/>
        <w:jc w:val="both"/>
      </w:pPr>
    </w:p>
    <w:p w:rsidR="009B7B8A" w:rsidRPr="009D1AE1" w:rsidRDefault="009B7B8A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56</w:t>
      </w:r>
      <w:r w:rsidRPr="009D1AE1">
        <w:t xml:space="preserve"> As alterações ou inclusões de equipamento com diferente desenho </w:t>
      </w:r>
      <w:r w:rsidR="003251E5" w:rsidRPr="009D1AE1">
        <w:t>ou</w:t>
      </w:r>
      <w:r w:rsidRPr="009D1AE1">
        <w:t xml:space="preserve"> princípio de funcionamento </w:t>
      </w:r>
      <w:r w:rsidR="00E30EC8" w:rsidRPr="009D1AE1">
        <w:t xml:space="preserve">só poderão ser implementadas após análise e conclusão favorável da </w:t>
      </w:r>
      <w:r w:rsidR="00951D82" w:rsidRPr="009D1AE1">
        <w:t>Anvisa</w:t>
      </w:r>
      <w:r w:rsidR="00E30EC8" w:rsidRPr="009D1AE1">
        <w:t>, observadas outras regras específicas para esta petição</w:t>
      </w:r>
      <w:r w:rsidRPr="009D1AE1">
        <w:t>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CAPÍTULO VI</w:t>
      </w:r>
    </w:p>
    <w:p w:rsidR="00EC3D8D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EC3D8D" w:rsidRPr="009D1AE1">
        <w:rPr>
          <w:b/>
          <w:bCs/>
        </w:rPr>
        <w:t>AO TAMANHO DO LOTE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tamanho de lote em até 10 vezes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C3D8D" w:rsidRPr="009D1AE1" w:rsidRDefault="00DE104F" w:rsidP="00FC3156">
      <w:pPr>
        <w:jc w:val="both"/>
      </w:pPr>
      <w:r w:rsidRPr="009D1AE1">
        <w:t xml:space="preserve">Art. </w:t>
      </w:r>
      <w:r w:rsidR="00104A62" w:rsidRPr="009D1AE1">
        <w:t>57</w:t>
      </w:r>
      <w:r w:rsidR="00EC3D8D" w:rsidRPr="009D1AE1">
        <w:t xml:space="preserve"> Refere-se à inclusão de tamanho de lote em até 10 vezes o tamanho do lote piloto.</w:t>
      </w:r>
    </w:p>
    <w:p w:rsidR="00862A58" w:rsidRPr="009D1AE1" w:rsidRDefault="00862A58" w:rsidP="00FC3156">
      <w:pPr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>Parágrafo único. A disposição deste artigo não se aplica aos medicamentos de concentração inferior a 0,99</w:t>
      </w:r>
      <w:r w:rsidR="00862A58" w:rsidRPr="009D1AE1">
        <w:t xml:space="preserve"> </w:t>
      </w:r>
      <w:r w:rsidRPr="009D1AE1">
        <w:t>mg por unidade posológica, exceto para soluções perfeitas.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58</w:t>
      </w:r>
      <w:r w:rsidR="00EC3D8D" w:rsidRPr="009D1AE1">
        <w:t xml:space="preserve"> </w:t>
      </w:r>
      <w:r w:rsidR="0068354C" w:rsidRPr="009D1AE1">
        <w:t xml:space="preserve">São </w:t>
      </w:r>
      <w:r w:rsidR="00EC3D8D" w:rsidRPr="009D1AE1">
        <w:t>permitida</w:t>
      </w:r>
      <w:r w:rsidR="0068354C" w:rsidRPr="009D1AE1">
        <w:t>s</w:t>
      </w:r>
      <w:r w:rsidR="00EC3D8D" w:rsidRPr="009D1AE1">
        <w:t xml:space="preserve">, concomitantemente, a alteração menor do processo de produção e </w:t>
      </w:r>
      <w:r w:rsidR="0068354C" w:rsidRPr="009D1AE1">
        <w:t xml:space="preserve">a </w:t>
      </w:r>
      <w:r w:rsidR="00EC3D8D" w:rsidRPr="009D1AE1">
        <w:t xml:space="preserve">alteração ou inclusão de equipamento com mesmo desenho e </w:t>
      </w:r>
      <w:r w:rsidR="00825C88" w:rsidRPr="009D1AE1">
        <w:t xml:space="preserve">mesmo </w:t>
      </w:r>
      <w:r w:rsidR="00EC3D8D" w:rsidRPr="009D1AE1">
        <w:t>princípio de funcionamento, podendo variar a capacidade e/ou automatização do equipamento.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59</w:t>
      </w:r>
      <w:r w:rsidR="00EC3D8D" w:rsidRPr="009D1AE1">
        <w:t xml:space="preserve"> A inclusão de tamanho de lote em até 10 vezes deve ser acompanhada dos seguintes documentos:</w:t>
      </w:r>
    </w:p>
    <w:p w:rsidR="00512300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770D01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770D01" w:rsidRPr="009D1AE1">
        <w:t>Relatório de produção, incluindo os quadros comparativos “a”,</w:t>
      </w:r>
      <w:r w:rsidR="00862A58" w:rsidRPr="009D1AE1">
        <w:t xml:space="preserve"> </w:t>
      </w:r>
      <w:r w:rsidR="00770D01" w:rsidRPr="009D1AE1">
        <w:t>”c” e “d” do Anexo V;</w:t>
      </w:r>
    </w:p>
    <w:p w:rsidR="00770D01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770D01" w:rsidRPr="009D1AE1">
        <w:t>Laudo analítico de controle de qualidade do produto acabado referente a 1 (um) lote;</w:t>
      </w:r>
    </w:p>
    <w:p w:rsidR="00770D01" w:rsidRPr="009D1AE1" w:rsidRDefault="00072891" w:rsidP="00072891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770D01" w:rsidRPr="009D1AE1">
        <w:t>Protocolo de estudo de estabilidade referente ao 1º lote ou relatório de estudo de estabilidade referente a 1(um) lote.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>Art. 6</w:t>
      </w:r>
      <w:r w:rsidR="00104A62" w:rsidRPr="009D1AE1">
        <w:t>0</w:t>
      </w:r>
      <w:r w:rsidRPr="009D1AE1">
        <w:t xml:space="preserve"> A inclusão de tamanho de lote em até 10 vezes pode ser implementada imediatamente, não necessitando de protocolização e análise prévia pela </w:t>
      </w:r>
      <w:r w:rsidR="00951D82" w:rsidRPr="009D1AE1">
        <w:t>Anvisa</w:t>
      </w:r>
      <w:r w:rsidRPr="009D1AE1">
        <w:t>.</w:t>
      </w:r>
    </w:p>
    <w:p w:rsidR="00862A58" w:rsidRPr="009D1AE1" w:rsidRDefault="00862A58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 xml:space="preserve">Parágrafo único. A documentação exigida deverá ser anexada ao </w:t>
      </w:r>
      <w:r w:rsidR="008A3666" w:rsidRPr="009D1AE1">
        <w:t>Histórico de Mudanças do Produto</w:t>
      </w:r>
      <w:r w:rsidRPr="009D1AE1">
        <w:t>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tamanho do lote superior a 10 vezes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6</w:t>
      </w:r>
      <w:r w:rsidR="00104A62" w:rsidRPr="009D1AE1">
        <w:t>1</w:t>
      </w:r>
      <w:r w:rsidR="00EC3D8D" w:rsidRPr="009D1AE1">
        <w:t xml:space="preserve"> Refere-se à inclusão de tamanho de lote superior a 10 vezes o tamanho do lote piloto.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>Art. 6</w:t>
      </w:r>
      <w:r w:rsidR="00104A62" w:rsidRPr="009D1AE1">
        <w:t>2</w:t>
      </w:r>
      <w:r w:rsidRPr="009D1AE1">
        <w:t xml:space="preserve"> Aplica-se a qualquer inclusão de tamanho de lote para medicamentos de concentração inferior a 0,99 mg por unidade posológica, exceto para soluções perfeitas</w:t>
      </w:r>
      <w:r w:rsidR="00944267" w:rsidRPr="009D1AE1">
        <w:t>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6</w:t>
      </w:r>
      <w:r w:rsidR="00104A62" w:rsidRPr="009D1AE1">
        <w:t>3</w:t>
      </w:r>
      <w:r w:rsidR="00EC3D8D" w:rsidRPr="009D1AE1">
        <w:t xml:space="preserve"> </w:t>
      </w:r>
      <w:r w:rsidR="0068354C" w:rsidRPr="009D1AE1">
        <w:t xml:space="preserve">São </w:t>
      </w:r>
      <w:r w:rsidR="00EC3D8D" w:rsidRPr="009D1AE1">
        <w:t>permitida</w:t>
      </w:r>
      <w:r w:rsidR="0068354C" w:rsidRPr="009D1AE1">
        <w:t>s</w:t>
      </w:r>
      <w:r w:rsidR="00EC3D8D" w:rsidRPr="009D1AE1">
        <w:t>, concomitantemente, a alteração menor do processo de produção e</w:t>
      </w:r>
      <w:r w:rsidR="0068354C" w:rsidRPr="009D1AE1">
        <w:t xml:space="preserve"> a</w:t>
      </w:r>
      <w:r w:rsidR="00EC3D8D" w:rsidRPr="009D1AE1">
        <w:t xml:space="preserve"> alteração ou inclusão de equipamento com mesmo desenho e </w:t>
      </w:r>
      <w:r w:rsidR="00FE21DC" w:rsidRPr="009D1AE1">
        <w:t xml:space="preserve">mesmo </w:t>
      </w:r>
      <w:r w:rsidR="00EC3D8D" w:rsidRPr="009D1AE1">
        <w:t>princípio de funcionamento, podendo variar a capacidade e/ou automatização do equipamento.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64</w:t>
      </w:r>
      <w:r w:rsidRPr="009D1AE1">
        <w:t xml:space="preserve"> A petição de inclusão do tamanho do lote deve ser acompanhada dos seguintes documentos:</w:t>
      </w:r>
    </w:p>
    <w:p w:rsidR="00072891" w:rsidRPr="009D1AE1" w:rsidRDefault="00072891" w:rsidP="00FC3156">
      <w:pPr>
        <w:autoSpaceDE w:val="0"/>
        <w:autoSpaceDN w:val="0"/>
        <w:adjustRightInd w:val="0"/>
        <w:jc w:val="both"/>
      </w:pPr>
    </w:p>
    <w:p w:rsidR="00512300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B246CD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246CD" w:rsidRPr="009D1AE1">
        <w:t>Relatório de produção, incluindo os quadros comparativos “a”,</w:t>
      </w:r>
      <w:r w:rsidR="00862A58" w:rsidRPr="009D1AE1">
        <w:t xml:space="preserve"> </w:t>
      </w:r>
      <w:r w:rsidR="00B246CD" w:rsidRPr="009D1AE1">
        <w:t>”c” e “d” do Anexo V;</w:t>
      </w:r>
    </w:p>
    <w:p w:rsidR="00B246CD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B246CD" w:rsidRPr="009D1AE1">
        <w:t>Laudo analítico de controle de qualidade do produto acabado referente a 1 (um) lote;</w:t>
      </w:r>
    </w:p>
    <w:p w:rsidR="00B246CD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B246CD" w:rsidRPr="009D1AE1">
        <w:t xml:space="preserve">Relatório de estudo de estabilidade referente a 1(um) </w:t>
      </w:r>
      <w:r w:rsidR="00B246CD" w:rsidRPr="009D1AE1">
        <w:rPr>
          <w:bCs/>
        </w:rPr>
        <w:t>lote do produto acabado</w:t>
      </w:r>
      <w:r w:rsidR="00944267" w:rsidRPr="009D1AE1">
        <w:rPr>
          <w:bCs/>
        </w:rPr>
        <w:t>.</w:t>
      </w:r>
    </w:p>
    <w:p w:rsidR="00B246CD" w:rsidRPr="009D1AE1" w:rsidRDefault="00B246C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65</w:t>
      </w:r>
      <w:r w:rsidR="00EC3D8D" w:rsidRPr="009D1AE1">
        <w:t xml:space="preserve"> A inclusão de tamanho do lote superior a 10 vezes o tamanho do lote piloto só poderá ser implementada após análise e conclusão </w:t>
      </w:r>
      <w:r w:rsidR="00BD0156" w:rsidRPr="009D1AE1">
        <w:t xml:space="preserve">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CAPÍTULO VII</w:t>
      </w:r>
    </w:p>
    <w:p w:rsidR="00EC3D8D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C96B5B" w:rsidRPr="009D1AE1">
        <w:rPr>
          <w:b/>
          <w:bCs/>
        </w:rPr>
        <w:t xml:space="preserve">AOS </w:t>
      </w:r>
      <w:r w:rsidR="00EC3D8D" w:rsidRPr="009D1AE1">
        <w:rPr>
          <w:b/>
          <w:bCs/>
        </w:rPr>
        <w:t>EXCIPIENTES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66</w:t>
      </w:r>
      <w:r w:rsidRPr="009D1AE1">
        <w:t xml:space="preserve"> Refere-se </w:t>
      </w:r>
      <w:r w:rsidR="009C4C2F" w:rsidRPr="009D1AE1">
        <w:t>às</w:t>
      </w:r>
      <w:r w:rsidRPr="009D1AE1">
        <w:t xml:space="preserve"> m</w:t>
      </w:r>
      <w:r w:rsidR="00234726" w:rsidRPr="009D1AE1">
        <w:t>udanças</w:t>
      </w:r>
      <w:r w:rsidRPr="009D1AE1">
        <w:t xml:space="preserve"> quantitativas e qualitativas</w:t>
      </w:r>
      <w:r w:rsidR="00AC406D" w:rsidRPr="009D1AE1">
        <w:t xml:space="preserve"> </w:t>
      </w:r>
      <w:r w:rsidRPr="009D1AE1">
        <w:t>do(s) excipiente(s) da formulação</w:t>
      </w:r>
      <w:r w:rsidR="00944267" w:rsidRPr="009D1AE1">
        <w:t>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</w:rPr>
      </w:pPr>
      <w:r w:rsidRPr="009D1AE1">
        <w:rPr>
          <w:b/>
        </w:rPr>
        <w:t>Seção I</w:t>
      </w: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</w:rPr>
      </w:pPr>
      <w:r w:rsidRPr="009D1AE1">
        <w:rPr>
          <w:b/>
        </w:rPr>
        <w:t>Da inclusão de nova apresentação por alteração de sabor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</w:rPr>
      </w:pPr>
    </w:p>
    <w:p w:rsidR="00EC3D8D" w:rsidRPr="009D1AE1" w:rsidRDefault="0033606B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67</w:t>
      </w:r>
      <w:r w:rsidR="00EC3D8D" w:rsidRPr="009D1AE1">
        <w:t xml:space="preserve"> Refere-se à inclusão de sabor </w:t>
      </w:r>
      <w:r w:rsidR="002E7786" w:rsidRPr="009D1AE1">
        <w:t xml:space="preserve">por meio </w:t>
      </w:r>
      <w:r w:rsidR="00EC3D8D" w:rsidRPr="009D1AE1">
        <w:t>da adição ou exclusão de aromatizante, edulcorante, flavorizante ou corante a uma formulação já registrada.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68</w:t>
      </w:r>
      <w:r w:rsidR="005F4011" w:rsidRPr="009D1AE1">
        <w:t xml:space="preserve"> </w:t>
      </w:r>
      <w:r w:rsidR="00EC3D8D" w:rsidRPr="009D1AE1">
        <w:t xml:space="preserve">A presente </w:t>
      </w:r>
      <w:r w:rsidR="00A448C3" w:rsidRPr="009D1AE1">
        <w:t xml:space="preserve">inclusão </w:t>
      </w:r>
      <w:r w:rsidR="00EC3D8D" w:rsidRPr="009D1AE1">
        <w:t>resulta em novo número de registro e não cancela o anterior.</w:t>
      </w:r>
    </w:p>
    <w:p w:rsidR="009A2F9F" w:rsidRPr="009D1AE1" w:rsidRDefault="009A2F9F" w:rsidP="00FC3156">
      <w:pPr>
        <w:autoSpaceDE w:val="0"/>
        <w:autoSpaceDN w:val="0"/>
        <w:adjustRightInd w:val="0"/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>§ 1º Caso n</w:t>
      </w:r>
      <w:r w:rsidR="00B6094A" w:rsidRPr="009D1AE1">
        <w:t>ão exista interesse em manter a apresentação</w:t>
      </w:r>
      <w:r w:rsidRPr="009D1AE1">
        <w:t xml:space="preserve"> anterior, deverá ser peticionado o cancelamento de apresentação.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>§ 2º Caso a empresa queira alterar sabor</w:t>
      </w:r>
      <w:r w:rsidR="00AC406D" w:rsidRPr="009D1AE1">
        <w:t xml:space="preserve">, de acordo com o disposto no </w:t>
      </w:r>
      <w:r w:rsidR="00104A62" w:rsidRPr="009D1AE1">
        <w:t>a</w:t>
      </w:r>
      <w:r w:rsidR="00E10569" w:rsidRPr="009D1AE1">
        <w:t xml:space="preserve">rt. </w:t>
      </w:r>
      <w:r w:rsidR="00104A62" w:rsidRPr="009D1AE1">
        <w:t>67</w:t>
      </w:r>
      <w:r w:rsidRPr="009D1AE1">
        <w:t xml:space="preserve">, sem resultar em um novo número de registro, deverá ser peticionada a alteração menor ou </w:t>
      </w:r>
      <w:r w:rsidRPr="009D1AE1">
        <w:rPr>
          <w:bCs/>
        </w:rPr>
        <w:t>moderada</w:t>
      </w:r>
      <w:r w:rsidRPr="009D1AE1">
        <w:t xml:space="preserve"> de excipientes.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69</w:t>
      </w:r>
      <w:r w:rsidR="00EC3D8D" w:rsidRPr="009D1AE1">
        <w:t xml:space="preserve"> A petição de inclusão de sabor, odor ou cor deve ser acompanhada dos seguintes documentos:</w:t>
      </w:r>
    </w:p>
    <w:p w:rsidR="009A2F9F" w:rsidRPr="009D1AE1" w:rsidRDefault="009A2F9F" w:rsidP="00FC3156">
      <w:pPr>
        <w:autoSpaceDE w:val="0"/>
        <w:autoSpaceDN w:val="0"/>
        <w:adjustRightInd w:val="0"/>
        <w:jc w:val="both"/>
      </w:pPr>
    </w:p>
    <w:p w:rsidR="00512300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E215B2" w:rsidRPr="009D1AE1">
        <w:t xml:space="preserve">Código GTIN para a(s) nova(s) </w:t>
      </w:r>
      <w:r w:rsidR="00D2047B" w:rsidRPr="009D1AE1">
        <w:t>apresentação(</w:t>
      </w:r>
      <w:r w:rsidR="00E215B2" w:rsidRPr="009D1AE1">
        <w:t>ões);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E215B2" w:rsidRPr="009D1AE1">
        <w:t>Relatório de produção, incluindo os quadros comparativos “a” e “b” do Anexo V;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E215B2" w:rsidRPr="009D1AE1">
        <w:t>Especificação e metodologia analítica, com referência bibliográfica utilizada, ou, quando não farmacopeica, descrição da metodologia para os excipientes cujas informações ainda não constem no registro.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E215B2" w:rsidRPr="009D1AE1">
        <w:t>Informações referentes à encefalopatia espongiforme transmissível, para os excipientes cujas informações ainda não constem no registro;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VI. </w:t>
      </w:r>
      <w:r w:rsidR="00E215B2" w:rsidRPr="009D1AE1">
        <w:t>Laudo analítico de controle de qualidade do produto acabado referente a 1 (um) lote;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VII. </w:t>
      </w:r>
      <w:r w:rsidR="00D874C8" w:rsidRPr="009D1AE1">
        <w:t>Relatório de validação do novo método analítico do produto acabado;</w:t>
      </w:r>
    </w:p>
    <w:p w:rsidR="00E215B2" w:rsidRPr="009D1AE1" w:rsidRDefault="009A2F9F" w:rsidP="009A2F9F">
      <w:pPr>
        <w:autoSpaceDE w:val="0"/>
        <w:autoSpaceDN w:val="0"/>
        <w:adjustRightInd w:val="0"/>
        <w:jc w:val="both"/>
      </w:pPr>
      <w:r w:rsidRPr="009D1AE1">
        <w:t xml:space="preserve">VIII. </w:t>
      </w:r>
      <w:r w:rsidR="00E215B2" w:rsidRPr="009D1AE1">
        <w:t xml:space="preserve">Relatório de estudo de estabilidade referente a 1(um) </w:t>
      </w:r>
      <w:r w:rsidR="00E215B2" w:rsidRPr="009D1AE1">
        <w:rPr>
          <w:bCs/>
        </w:rPr>
        <w:t>lote do produto acabado</w:t>
      </w:r>
      <w:r w:rsidR="00944267" w:rsidRPr="009D1AE1">
        <w:rPr>
          <w:bCs/>
        </w:rPr>
        <w:t>.</w:t>
      </w:r>
    </w:p>
    <w:p w:rsidR="00E215B2" w:rsidRPr="009D1AE1" w:rsidRDefault="00E215B2" w:rsidP="00E215B2">
      <w:p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</w:p>
    <w:p w:rsidR="00EC3D8D" w:rsidRPr="009D1AE1" w:rsidRDefault="00EC3D8D" w:rsidP="00FC3156">
      <w:pPr>
        <w:autoSpaceDE w:val="0"/>
        <w:autoSpaceDN w:val="0"/>
        <w:adjustRightInd w:val="0"/>
        <w:jc w:val="both"/>
      </w:pPr>
      <w:r w:rsidRPr="009D1AE1">
        <w:t>Parágrafo único. Nos casos em que a solicitação resultar em exclusão de corante, edulcorante, flavorizante e/ou aromatizante a uma formulação já registrada, permite-se a apresentação do protocolo de estabilidade do 1° lote em substituição ao relatório de estudo de estabilidade de 1(um) lote</w:t>
      </w:r>
      <w:r w:rsidR="00944267" w:rsidRPr="009D1AE1">
        <w:t>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7</w:t>
      </w:r>
      <w:r w:rsidR="00104A62" w:rsidRPr="009D1AE1">
        <w:t>0</w:t>
      </w:r>
      <w:r w:rsidR="00EC3D8D" w:rsidRPr="009D1AE1">
        <w:t xml:space="preserve"> A inclusão de nova apresentação por alteração de sabor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7A235B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EC3D8D" w:rsidRPr="009D1AE1" w:rsidRDefault="00EC3D8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menor de excipiente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7</w:t>
      </w:r>
      <w:r w:rsidR="00104A62" w:rsidRPr="009D1AE1">
        <w:t>1</w:t>
      </w:r>
      <w:r w:rsidR="00EC3D8D" w:rsidRPr="009D1AE1">
        <w:t xml:space="preserve"> Refere-se à redução ou exclusão de corante, edulcorante, flavorizante ou aromatizante e às alterações quantitativas que se enquadrarem nos limites descritos no Anexo de excipientes - Anexo II.</w:t>
      </w:r>
    </w:p>
    <w:p w:rsidR="00EC3D8D" w:rsidRPr="009D1AE1" w:rsidRDefault="00EC3D8D" w:rsidP="00FC3156">
      <w:pPr>
        <w:autoSpaceDE w:val="0"/>
        <w:autoSpaceDN w:val="0"/>
        <w:adjustRightInd w:val="0"/>
        <w:jc w:val="both"/>
      </w:pPr>
    </w:p>
    <w:p w:rsidR="00EC3D8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7</w:t>
      </w:r>
      <w:r w:rsidR="00104A62" w:rsidRPr="009D1AE1">
        <w:t>2</w:t>
      </w:r>
      <w:r w:rsidR="00EC3D8D" w:rsidRPr="009D1AE1">
        <w:t xml:space="preserve"> A petição de alteração menor de excipiente deve ser acompanhada dos seguintes</w:t>
      </w:r>
      <w:r w:rsidR="009C4C2F" w:rsidRPr="009D1AE1">
        <w:t xml:space="preserve"> </w:t>
      </w:r>
      <w:r w:rsidR="00EC3D8D" w:rsidRPr="009D1AE1">
        <w:t>documentos: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512300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38410A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38410A" w:rsidRPr="009D1AE1">
        <w:t>Relatório de produção, incluindo os quadros comparativos “a” e “b” do Anexo V;</w:t>
      </w:r>
    </w:p>
    <w:p w:rsidR="0038410A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38410A" w:rsidRPr="009D1AE1">
        <w:t>Laudo analítico de controle de qualidade do produto acabado referente a 1 (um) lote;</w:t>
      </w:r>
    </w:p>
    <w:p w:rsidR="0038410A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D874C8" w:rsidRPr="009D1AE1">
        <w:t>Relatório de validação do novo método analítico do produto acabado;</w:t>
      </w:r>
    </w:p>
    <w:p w:rsidR="0038410A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760FA9" w:rsidRPr="009D1AE1">
        <w:t>Protocolo</w:t>
      </w:r>
      <w:r w:rsidR="0038410A" w:rsidRPr="009D1AE1">
        <w:t xml:space="preserve"> de estudo de estabilidade referente a 1(um) </w:t>
      </w:r>
      <w:r w:rsidR="0038410A" w:rsidRPr="009D1AE1">
        <w:rPr>
          <w:bCs/>
        </w:rPr>
        <w:t>lote do produto acabado</w:t>
      </w:r>
      <w:r w:rsidR="0038410A" w:rsidRPr="009D1AE1">
        <w:t>;</w:t>
      </w:r>
    </w:p>
    <w:p w:rsidR="0038410A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VI. </w:t>
      </w:r>
      <w:r w:rsidR="0038410A" w:rsidRPr="009D1AE1">
        <w:t>Relatório com método e resultados dos testes de eficácia de conservantes, nos casos em que se altera o próprio sistema conservante</w:t>
      </w:r>
      <w:r w:rsidR="00944267" w:rsidRPr="009D1AE1">
        <w:t>.</w:t>
      </w:r>
    </w:p>
    <w:p w:rsidR="00083AB5" w:rsidRPr="009D1AE1" w:rsidRDefault="00083AB5" w:rsidP="00083AB5">
      <w:pPr>
        <w:autoSpaceDE w:val="0"/>
        <w:autoSpaceDN w:val="0"/>
        <w:adjustRightInd w:val="0"/>
        <w:ind w:left="540"/>
        <w:jc w:val="both"/>
      </w:pPr>
    </w:p>
    <w:p w:rsidR="00760FA9" w:rsidRPr="009D1AE1" w:rsidRDefault="00760FA9" w:rsidP="00760FA9">
      <w:pPr>
        <w:autoSpaceDE w:val="0"/>
        <w:autoSpaceDN w:val="0"/>
        <w:adjustRightInd w:val="0"/>
        <w:jc w:val="both"/>
      </w:pPr>
      <w:r w:rsidRPr="009D1AE1">
        <w:t>Parágrafo único. Quando se tratar de redução ou exclusão de excipientes relativos à cor</w:t>
      </w:r>
      <w:r w:rsidR="006A6081" w:rsidRPr="009D1AE1">
        <w:t>,</w:t>
      </w:r>
      <w:r w:rsidRPr="009D1AE1">
        <w:t xml:space="preserve"> sabor ou odor será dispensada a apresentação do item </w:t>
      </w:r>
      <w:r w:rsidR="00B47ED7" w:rsidRPr="009D1AE1">
        <w:t>I</w:t>
      </w:r>
      <w:r w:rsidR="00B51AC9" w:rsidRPr="009D1AE1">
        <w:t>V</w:t>
      </w:r>
      <w:r w:rsidRPr="009D1AE1">
        <w:t>.</w:t>
      </w:r>
    </w:p>
    <w:p w:rsidR="0038410A" w:rsidRPr="009D1AE1" w:rsidRDefault="0038410A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7</w:t>
      </w:r>
      <w:r w:rsidR="00104A62" w:rsidRPr="009D1AE1">
        <w:t>3</w:t>
      </w:r>
      <w:r w:rsidR="0006758E" w:rsidRPr="009D1AE1">
        <w:t xml:space="preserve"> Para produtos </w:t>
      </w:r>
      <w:r w:rsidR="000D288D" w:rsidRPr="009D1AE1">
        <w:t>semissólidos</w:t>
      </w:r>
      <w:r w:rsidR="0006758E" w:rsidRPr="009D1AE1">
        <w:t xml:space="preserve"> e líquidos, excetuando-se as soluções perfeitas, aplicam-se, além</w:t>
      </w:r>
      <w:r w:rsidR="009C4C2F" w:rsidRPr="009D1AE1">
        <w:t xml:space="preserve"> </w:t>
      </w:r>
      <w:r w:rsidRPr="009D1AE1">
        <w:t>das contidas no art. 7</w:t>
      </w:r>
      <w:r w:rsidR="00104A62" w:rsidRPr="009D1AE1">
        <w:t>2</w:t>
      </w:r>
      <w:r w:rsidR="0006758E" w:rsidRPr="009D1AE1">
        <w:t>, as seguintes regras: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B506C5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944267" w:rsidRPr="009D1AE1">
        <w:t>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74</w:t>
      </w:r>
      <w:r w:rsidR="0006758E" w:rsidRPr="009D1AE1">
        <w:t xml:space="preserve"> A alteração menor de excipiente pode ser implementada imediatamente após a</w:t>
      </w:r>
      <w:r w:rsidR="00461A77" w:rsidRPr="009D1AE1">
        <w:t xml:space="preserve"> </w:t>
      </w:r>
      <w:r w:rsidR="0006758E" w:rsidRPr="009D1AE1">
        <w:t>protocolização da petição.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III</w:t>
      </w: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moderada de excipiente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75</w:t>
      </w:r>
      <w:r w:rsidR="0006758E" w:rsidRPr="009D1AE1">
        <w:t xml:space="preserve"> Refere-se às </w:t>
      </w:r>
      <w:r w:rsidR="00745B0B" w:rsidRPr="009D1AE1">
        <w:t>mudanças quantitativas e qualitativas</w:t>
      </w:r>
      <w:r w:rsidR="0006758E" w:rsidRPr="009D1AE1">
        <w:t xml:space="preserve"> de excipientes que se enquadrarem nos limites descritos no Anexo de excipientes - Anexo II </w:t>
      </w:r>
      <w:r w:rsidR="002E7786" w:rsidRPr="009D1AE1">
        <w:t xml:space="preserve">- </w:t>
      </w:r>
      <w:r w:rsidR="0006758E" w:rsidRPr="009D1AE1">
        <w:t>e às alterações referentes às formas farmacêuticas não contempladas pelo referido Anexo.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76</w:t>
      </w:r>
      <w:r w:rsidRPr="009D1AE1">
        <w:t xml:space="preserve"> A petição de alteração moderada de excipiente deve ser acompanhada dos seguintes documentos: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512300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6816FF" w:rsidRPr="009D1AE1">
        <w:t>Relatório de produção, incluindo os quadros comparativos “a” e “b” do Anexo V;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6816FF" w:rsidRPr="009D1AE1">
        <w:t>Especificação e metodologia analítica, com referência bibliográfica utilizada, ou, quando não farmacopeica, descrição da metodologia para os excipientes cujas informações ainda não constem no registro</w:t>
      </w:r>
      <w:r w:rsidR="00944267" w:rsidRPr="009D1AE1">
        <w:t>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6816FF" w:rsidRPr="009D1AE1">
        <w:t>Informações referentes à encefalopatia espongiforme transmissível, para os excipientes cujas informações ainda não constem no registro;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6816FF" w:rsidRPr="009D1AE1">
        <w:t>Laudo analítico de controle de qualidade do produto acabado referente a 1 (um) lote;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VI. </w:t>
      </w:r>
      <w:r w:rsidR="002A38D6" w:rsidRPr="009D1AE1">
        <w:t>Relatório de validação do novo método analítico do produto acabado;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VII. </w:t>
      </w:r>
      <w:r w:rsidR="006816FF" w:rsidRPr="009D1AE1">
        <w:t xml:space="preserve">Relatório de estudo de estabilidade referente a 1(um) </w:t>
      </w:r>
      <w:r w:rsidR="006816FF" w:rsidRPr="009D1AE1">
        <w:rPr>
          <w:bCs/>
        </w:rPr>
        <w:t>lote do produto acabado</w:t>
      </w:r>
      <w:r w:rsidR="006816FF" w:rsidRPr="009D1AE1">
        <w:t>;</w:t>
      </w:r>
    </w:p>
    <w:p w:rsidR="006816FF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VIII. </w:t>
      </w:r>
      <w:r w:rsidR="006816FF" w:rsidRPr="009D1AE1">
        <w:t>Relatório com método e resultados dos testes de eficácia de conservantes, nos casos em que se altera o próprio sistema conservante</w:t>
      </w:r>
      <w:r w:rsidR="00944267" w:rsidRPr="009D1AE1">
        <w:t>.</w:t>
      </w:r>
    </w:p>
    <w:p w:rsidR="006816FF" w:rsidRPr="009D1AE1" w:rsidRDefault="006816FF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77</w:t>
      </w:r>
      <w:r w:rsidR="0006758E" w:rsidRPr="009D1AE1">
        <w:t xml:space="preserve"> Para produtos </w:t>
      </w:r>
      <w:r w:rsidR="000D288D" w:rsidRPr="009D1AE1">
        <w:t>semissólidos</w:t>
      </w:r>
      <w:r w:rsidR="0006758E" w:rsidRPr="009D1AE1">
        <w:t xml:space="preserve"> e líquidos, excetuando-se as soluções perfeitas, aplicam-se, além</w:t>
      </w:r>
      <w:r w:rsidR="00760659" w:rsidRPr="009D1AE1">
        <w:t xml:space="preserve"> </w:t>
      </w:r>
      <w:r w:rsidRPr="009D1AE1">
        <w:t xml:space="preserve">das contidas no </w:t>
      </w:r>
      <w:r w:rsidR="00E10569" w:rsidRPr="009D1AE1">
        <w:t xml:space="preserve">art. </w:t>
      </w:r>
      <w:r w:rsidR="00141443" w:rsidRPr="009D1AE1">
        <w:t>76</w:t>
      </w:r>
      <w:r w:rsidR="0006758E" w:rsidRPr="009D1AE1">
        <w:t>, as seguintes regras: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B506C5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944267" w:rsidRPr="009D1AE1">
        <w:t>.</w:t>
      </w:r>
    </w:p>
    <w:p w:rsidR="0033606B" w:rsidRPr="009D1AE1" w:rsidRDefault="0033606B" w:rsidP="00B506C5">
      <w:p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A62" w:rsidRPr="009D1AE1">
        <w:t>78</w:t>
      </w:r>
      <w:r w:rsidR="0006758E" w:rsidRPr="009D1AE1">
        <w:t xml:space="preserve"> A alteração moderada de excipiente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IV</w:t>
      </w: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maior de excipiente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79</w:t>
      </w:r>
      <w:r w:rsidR="0006758E" w:rsidRPr="009D1AE1">
        <w:t xml:space="preserve"> Refere-se às </w:t>
      </w:r>
      <w:r w:rsidR="006A6A71" w:rsidRPr="009D1AE1">
        <w:t xml:space="preserve">mudanças </w:t>
      </w:r>
      <w:r w:rsidR="0006758E" w:rsidRPr="009D1AE1">
        <w:t>quantitativas e qualitativas que estiverem acima dos limites descritos para alteração moderada do Anexo de excipientes – Anexo II.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084651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80</w:t>
      </w:r>
      <w:r w:rsidR="0006758E" w:rsidRPr="009D1AE1">
        <w:t xml:space="preserve"> A petição de alteração maior de excipiente deve ser acompanhada dos seguintes</w:t>
      </w:r>
      <w:r w:rsidR="00084651" w:rsidRPr="009D1AE1">
        <w:t xml:space="preserve"> </w:t>
      </w:r>
      <w:r w:rsidR="0006758E" w:rsidRPr="009D1AE1">
        <w:t>documentos:</w:t>
      </w:r>
    </w:p>
    <w:p w:rsidR="0019113B" w:rsidRPr="009D1AE1" w:rsidRDefault="0019113B" w:rsidP="00084651">
      <w:pPr>
        <w:autoSpaceDE w:val="0"/>
        <w:autoSpaceDN w:val="0"/>
        <w:adjustRightInd w:val="0"/>
        <w:jc w:val="both"/>
      </w:pPr>
    </w:p>
    <w:p w:rsidR="00512300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FC1D0B" w:rsidRPr="009D1AE1">
        <w:t>Relatório de produção, incluindo os quadros comparativos “a” e “b” do Anexo V;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FC1D0B" w:rsidRPr="009D1AE1">
        <w:t>Especificação e metodologia analítica, com referência bibliográfica utilizada, ou, quando não farmacopeica, descrição da metodologia para os excipientes cujas informações ainda não constem no registro</w:t>
      </w:r>
      <w:r w:rsidR="00944267" w:rsidRPr="009D1AE1">
        <w:t>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FC1D0B" w:rsidRPr="009D1AE1">
        <w:t>Informações referentes à encefalopatia espongiforme transmissível, para os excipientes cujas informações ainda não constem no registro;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FC1D0B" w:rsidRPr="009D1AE1">
        <w:t>Laudo analítico de controle de qualidade do produto acabado referente a 1(um) lote;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VI. </w:t>
      </w:r>
      <w:r w:rsidR="00D874C8" w:rsidRPr="009D1AE1">
        <w:t>Relatório de validação do novo método analítico do produto acabado;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VII. </w:t>
      </w:r>
      <w:r w:rsidR="00FC1D0B" w:rsidRPr="009D1AE1">
        <w:t xml:space="preserve">Relatório de estudo de estabilidade referente a 1(um) </w:t>
      </w:r>
      <w:r w:rsidR="00FC1D0B" w:rsidRPr="009D1AE1">
        <w:rPr>
          <w:bCs/>
        </w:rPr>
        <w:t>lote do produto acabado</w:t>
      </w:r>
      <w:r w:rsidR="00FC1D0B" w:rsidRPr="009D1AE1">
        <w:t>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VIII. </w:t>
      </w:r>
      <w:r w:rsidR="00FC1D0B" w:rsidRPr="009D1AE1">
        <w:t xml:space="preserve">Relatório de estudo de estabilidade de longa duração referente a 3(três) lotes, a ser incluído no </w:t>
      </w:r>
      <w:r w:rsidR="008C1DDE" w:rsidRPr="009D1AE1">
        <w:t>Histórico de Mudanças do Produto</w:t>
      </w:r>
      <w:r w:rsidR="00FC1D0B" w:rsidRPr="009D1AE1">
        <w:t>;</w:t>
      </w:r>
    </w:p>
    <w:p w:rsidR="00FC1D0B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IX. </w:t>
      </w:r>
      <w:r w:rsidR="00FC1D0B" w:rsidRPr="009D1AE1">
        <w:t>Relatório com método e resultados dos testes de eficácia de conservantes, nos casos em que se altera o próprio sistema conservante</w:t>
      </w:r>
      <w:r w:rsidR="00944267" w:rsidRPr="009D1AE1">
        <w:t>.</w:t>
      </w:r>
    </w:p>
    <w:p w:rsidR="00FC1D0B" w:rsidRPr="009D1AE1" w:rsidRDefault="00FC1D0B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8</w:t>
      </w:r>
      <w:r w:rsidR="00141443" w:rsidRPr="009D1AE1">
        <w:t>1</w:t>
      </w:r>
      <w:r w:rsidR="0006758E" w:rsidRPr="009D1AE1">
        <w:t xml:space="preserve"> Para produtos </w:t>
      </w:r>
      <w:r w:rsidR="000D288D" w:rsidRPr="009D1AE1">
        <w:t>semissólidos</w:t>
      </w:r>
      <w:r w:rsidR="0006758E" w:rsidRPr="009D1AE1">
        <w:t xml:space="preserve"> e líquidos, excetuando-se as soluções perfeitas, aplicam-se, além das contida</w:t>
      </w:r>
      <w:r w:rsidRPr="009D1AE1">
        <w:t xml:space="preserve">s no </w:t>
      </w:r>
      <w:r w:rsidR="00E10569" w:rsidRPr="009D1AE1">
        <w:t>art. 8</w:t>
      </w:r>
      <w:r w:rsidR="00141443" w:rsidRPr="009D1AE1">
        <w:t>0</w:t>
      </w:r>
      <w:r w:rsidR="0006758E" w:rsidRPr="009D1AE1">
        <w:t>, as seguintes regras: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B506C5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19113B" w:rsidP="0019113B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944267" w:rsidRPr="009D1AE1">
        <w:t>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8</w:t>
      </w:r>
      <w:r w:rsidR="00141443" w:rsidRPr="009D1AE1">
        <w:t>2</w:t>
      </w:r>
      <w:r w:rsidR="0006758E" w:rsidRPr="009D1AE1">
        <w:t xml:space="preserve"> A alteração maior de excipiente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6758E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06758E" w:rsidRPr="009D1AE1">
        <w:rPr>
          <w:b/>
          <w:bCs/>
        </w:rPr>
        <w:t>VIII</w:t>
      </w:r>
    </w:p>
    <w:p w:rsidR="0006758E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C96B5B" w:rsidRPr="009D1AE1">
        <w:rPr>
          <w:b/>
          <w:bCs/>
        </w:rPr>
        <w:t>À</w:t>
      </w:r>
      <w:r w:rsidR="0006758E" w:rsidRPr="009D1AE1">
        <w:rPr>
          <w:b/>
          <w:bCs/>
        </w:rPr>
        <w:t xml:space="preserve"> ATUALIZAÇÃO DE ESPECIFICAÇÕES E MÉTODOS ANALÍTICOS DO PRODUTO ACABADO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DE104F" w:rsidP="00E6415A">
      <w:pPr>
        <w:autoSpaceDE w:val="0"/>
        <w:autoSpaceDN w:val="0"/>
        <w:adjustRightInd w:val="0"/>
        <w:jc w:val="both"/>
      </w:pPr>
      <w:r w:rsidRPr="009D1AE1">
        <w:t>Art. 8</w:t>
      </w:r>
      <w:r w:rsidR="00141443" w:rsidRPr="009D1AE1">
        <w:t>3</w:t>
      </w:r>
      <w:r w:rsidR="0006758E" w:rsidRPr="009D1AE1">
        <w:t xml:space="preserve"> Refere-se à alteração, inclusão ou exclusão de método e/ou especificação do</w:t>
      </w:r>
      <w:r w:rsidR="00E6415A" w:rsidRPr="009D1AE1">
        <w:t xml:space="preserve"> </w:t>
      </w:r>
      <w:r w:rsidR="0006758E" w:rsidRPr="009D1AE1">
        <w:t>produto acabado que não seja decorrente de alteração pós-registro.</w:t>
      </w:r>
    </w:p>
    <w:p w:rsidR="00083AB5" w:rsidRPr="009D1AE1" w:rsidRDefault="00083AB5" w:rsidP="00E6415A">
      <w:pPr>
        <w:autoSpaceDE w:val="0"/>
        <w:autoSpaceDN w:val="0"/>
        <w:adjustRightInd w:val="0"/>
        <w:jc w:val="both"/>
      </w:pPr>
    </w:p>
    <w:p w:rsidR="0006758E" w:rsidRPr="009D1AE1" w:rsidRDefault="0006758E" w:rsidP="00FC3156">
      <w:pPr>
        <w:autoSpaceDE w:val="0"/>
        <w:autoSpaceDN w:val="0"/>
        <w:adjustRightInd w:val="0"/>
        <w:jc w:val="both"/>
      </w:pPr>
      <w:r w:rsidRPr="009D1AE1">
        <w:t>Parágrafo único. A alteração, inclusão ou exclusão de método e/ou especificação do</w:t>
      </w:r>
      <w:r w:rsidR="009C4C2F" w:rsidRPr="009D1AE1">
        <w:t xml:space="preserve"> </w:t>
      </w:r>
      <w:r w:rsidRPr="009D1AE1">
        <w:t>produto acabado que seja decorrente de alteração pós-registro será analisada conjuntamente à alteração proposta.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adequação de especificações e métodos analíticos a compêndio oficial ou estreitamento de faixa</w:t>
      </w:r>
      <w:r w:rsidR="00E6415A" w:rsidRPr="009D1AE1">
        <w:rPr>
          <w:b/>
          <w:bCs/>
        </w:rPr>
        <w:t xml:space="preserve"> </w:t>
      </w:r>
      <w:r w:rsidRPr="009D1AE1">
        <w:rPr>
          <w:b/>
          <w:bCs/>
        </w:rPr>
        <w:t>de especificação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84</w:t>
      </w:r>
      <w:r w:rsidR="0006758E" w:rsidRPr="009D1AE1">
        <w:t xml:space="preserve"> Refere-se </w:t>
      </w:r>
      <w:r w:rsidR="00425EC4" w:rsidRPr="009D1AE1">
        <w:t>à</w:t>
      </w:r>
      <w:r w:rsidR="0006758E" w:rsidRPr="009D1AE1">
        <w:t xml:space="preserve"> </w:t>
      </w:r>
      <w:r w:rsidR="003853FB" w:rsidRPr="009D1AE1">
        <w:t>mudança</w:t>
      </w:r>
      <w:r w:rsidR="0006758E" w:rsidRPr="009D1AE1">
        <w:t xml:space="preserve"> da faixa de especificação e </w:t>
      </w:r>
      <w:r w:rsidR="00425EC4" w:rsidRPr="009D1AE1">
        <w:t xml:space="preserve">à </w:t>
      </w:r>
      <w:r w:rsidR="0006758E" w:rsidRPr="009D1AE1">
        <w:t>atualização, inclusão ou</w:t>
      </w:r>
      <w:r w:rsidR="009C4C2F" w:rsidRPr="009D1AE1">
        <w:t xml:space="preserve"> </w:t>
      </w:r>
      <w:r w:rsidR="0006758E" w:rsidRPr="009D1AE1">
        <w:t>substituição do método analítico para fins de</w:t>
      </w:r>
      <w:r w:rsidR="00425EC4" w:rsidRPr="009D1AE1">
        <w:t xml:space="preserve"> adequação a compêndio oficial, </w:t>
      </w:r>
      <w:r w:rsidR="0006758E" w:rsidRPr="009D1AE1">
        <w:t>ou ainda a qualquer estreitamento da faixa de especificação.</w:t>
      </w:r>
    </w:p>
    <w:p w:rsidR="00083AB5" w:rsidRPr="009D1AE1" w:rsidRDefault="00083AB5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FC3156">
      <w:pPr>
        <w:autoSpaceDE w:val="0"/>
        <w:autoSpaceDN w:val="0"/>
        <w:adjustRightInd w:val="0"/>
        <w:jc w:val="both"/>
      </w:pPr>
      <w:r w:rsidRPr="009D1AE1">
        <w:t xml:space="preserve">Parágrafo único. A disposição deste artigo não se aplica </w:t>
      </w:r>
      <w:r w:rsidR="006C5BF0" w:rsidRPr="009D1AE1">
        <w:t>à</w:t>
      </w:r>
      <w:r w:rsidRPr="009D1AE1">
        <w:t xml:space="preserve"> atualização/inclusão/substituição de método analítico referente a produtos de degradação e método biológico de quantificação de teor.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85</w:t>
      </w:r>
      <w:r w:rsidR="0006758E" w:rsidRPr="009D1AE1">
        <w:t xml:space="preserve"> A adequação de especificações e métodos analíticos a compêndio oficial ou</w:t>
      </w:r>
      <w:r w:rsidR="009C4C2F" w:rsidRPr="009D1AE1">
        <w:t xml:space="preserve"> </w:t>
      </w:r>
      <w:r w:rsidR="0006758E" w:rsidRPr="009D1AE1">
        <w:t>estreitamento de faixa de especificação deve ser acompanhada da descrição da</w:t>
      </w:r>
      <w:r w:rsidR="00E63F76" w:rsidRPr="009D1AE1">
        <w:t xml:space="preserve"> </w:t>
      </w:r>
      <w:r w:rsidR="0006758E" w:rsidRPr="009D1AE1">
        <w:t>especificação ou método analítico já aprovado e do alterado, incluindo a nova referência.</w:t>
      </w:r>
    </w:p>
    <w:p w:rsidR="00E63F76" w:rsidRPr="009D1AE1" w:rsidRDefault="00E63F76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86</w:t>
      </w:r>
      <w:r w:rsidRPr="009D1AE1">
        <w:t xml:space="preserve"> A adequação de especificações e método analítico </w:t>
      </w:r>
      <w:r w:rsidR="0083014B" w:rsidRPr="009D1AE1">
        <w:t>a</w:t>
      </w:r>
      <w:r w:rsidRPr="009D1AE1">
        <w:t xml:space="preserve"> compêndio oficial ou estreitamento de faixa de especificação pode ser implementada imediatamente, não necessitando de protocolização e análise prévia pela </w:t>
      </w:r>
      <w:r w:rsidR="00951D82" w:rsidRPr="009D1AE1">
        <w:t>Anvisa</w:t>
      </w:r>
      <w:r w:rsidRPr="009D1AE1">
        <w:t>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  <w:r w:rsidRPr="009D1AE1">
        <w:t xml:space="preserve">Parágrafo único. A documentação exigida deverá ser anexada ao </w:t>
      </w:r>
      <w:r w:rsidR="008A3666" w:rsidRPr="009D1AE1">
        <w:t>Histórico de Mudanças do Produto</w:t>
      </w:r>
      <w:r w:rsidRPr="009D1AE1">
        <w:t>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8D34AA" w:rsidRDefault="008D34AA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atualização de especificações e métodos analíticos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B900BA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87</w:t>
      </w:r>
      <w:r w:rsidR="0006758E" w:rsidRPr="009D1AE1">
        <w:t xml:space="preserve"> Refere-se </w:t>
      </w:r>
      <w:r w:rsidR="00BC1144" w:rsidRPr="009D1AE1">
        <w:t>à: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B900BA" w:rsidRPr="009D1AE1" w:rsidRDefault="006D30E8" w:rsidP="006D30E8">
      <w:pPr>
        <w:tabs>
          <w:tab w:val="num" w:pos="540"/>
        </w:tabs>
        <w:autoSpaceDE w:val="0"/>
        <w:autoSpaceDN w:val="0"/>
        <w:adjustRightInd w:val="0"/>
        <w:jc w:val="both"/>
      </w:pPr>
      <w:r w:rsidRPr="009D1AE1">
        <w:t xml:space="preserve">a. </w:t>
      </w:r>
      <w:r w:rsidR="00B900BA" w:rsidRPr="009D1AE1">
        <w:t>A</w:t>
      </w:r>
      <w:r w:rsidR="0006758E" w:rsidRPr="009D1AE1">
        <w:t xml:space="preserve">tualização de especificações e </w:t>
      </w:r>
      <w:r w:rsidR="005421DD" w:rsidRPr="009D1AE1">
        <w:t xml:space="preserve">de </w:t>
      </w:r>
      <w:r w:rsidR="0006758E" w:rsidRPr="009D1AE1">
        <w:t>método</w:t>
      </w:r>
      <w:r w:rsidR="00B900BA" w:rsidRPr="009D1AE1">
        <w:t>(s)</w:t>
      </w:r>
      <w:r w:rsidR="0006758E" w:rsidRPr="009D1AE1">
        <w:t xml:space="preserve"> analítico</w:t>
      </w:r>
      <w:r w:rsidR="00B900BA" w:rsidRPr="009D1AE1">
        <w:t>(s)</w:t>
      </w:r>
      <w:r w:rsidR="0006758E" w:rsidRPr="009D1AE1">
        <w:t xml:space="preserve"> no</w:t>
      </w:r>
      <w:r w:rsidR="00B900BA" w:rsidRPr="009D1AE1">
        <w:t>s casos em que ocorra alteração ou</w:t>
      </w:r>
      <w:r w:rsidR="0006758E" w:rsidRPr="009D1AE1">
        <w:t xml:space="preserve"> inclusão</w:t>
      </w:r>
      <w:r w:rsidR="00B900BA" w:rsidRPr="009D1AE1">
        <w:t xml:space="preserve"> </w:t>
      </w:r>
      <w:r w:rsidR="005421DD" w:rsidRPr="009D1AE1">
        <w:t xml:space="preserve">de </w:t>
      </w:r>
      <w:r w:rsidR="0006758E" w:rsidRPr="009D1AE1">
        <w:t>método</w:t>
      </w:r>
      <w:r w:rsidR="00A54F4A" w:rsidRPr="009D1AE1">
        <w:t>(s)</w:t>
      </w:r>
      <w:r w:rsidR="0006758E" w:rsidRPr="009D1AE1">
        <w:t xml:space="preserve"> analítico</w:t>
      </w:r>
      <w:r w:rsidR="00A54F4A" w:rsidRPr="009D1AE1">
        <w:t>(s)</w:t>
      </w:r>
      <w:r w:rsidR="0006758E" w:rsidRPr="009D1AE1">
        <w:t xml:space="preserve"> ou </w:t>
      </w:r>
      <w:r w:rsidR="005421DD" w:rsidRPr="009D1AE1">
        <w:t xml:space="preserve">de </w:t>
      </w:r>
      <w:r w:rsidR="0006758E" w:rsidRPr="009D1AE1">
        <w:t>especificação</w:t>
      </w:r>
      <w:r w:rsidR="00A54F4A" w:rsidRPr="009D1AE1">
        <w:t>(ões)</w:t>
      </w:r>
      <w:r w:rsidR="0006758E" w:rsidRPr="009D1AE1">
        <w:t xml:space="preserve"> que não conste</w:t>
      </w:r>
      <w:r w:rsidR="006A6081" w:rsidRPr="009D1AE1">
        <w:t>(m)</w:t>
      </w:r>
      <w:r w:rsidR="0006758E" w:rsidRPr="009D1AE1">
        <w:t xml:space="preserve"> nos compêndios oficiais aceitos pela </w:t>
      </w:r>
      <w:r w:rsidR="00951D82" w:rsidRPr="009D1AE1">
        <w:t>Anvisa</w:t>
      </w:r>
      <w:r w:rsidR="00C949B2" w:rsidRPr="009D1AE1">
        <w:t>;</w:t>
      </w:r>
      <w:r w:rsidR="00B900BA" w:rsidRPr="009D1AE1">
        <w:t xml:space="preserve"> </w:t>
      </w:r>
    </w:p>
    <w:p w:rsidR="00B900BA" w:rsidRPr="009D1AE1" w:rsidRDefault="006D30E8" w:rsidP="006D30E8">
      <w:pPr>
        <w:tabs>
          <w:tab w:val="num" w:pos="540"/>
        </w:tabs>
        <w:autoSpaceDE w:val="0"/>
        <w:autoSpaceDN w:val="0"/>
        <w:adjustRightInd w:val="0"/>
        <w:jc w:val="both"/>
      </w:pPr>
      <w:r w:rsidRPr="009D1AE1">
        <w:t xml:space="preserve">b. </w:t>
      </w:r>
      <w:r w:rsidR="00B900BA" w:rsidRPr="009D1AE1">
        <w:t xml:space="preserve">Atualização ou substituição ou inclusão de </w:t>
      </w:r>
      <w:r w:rsidR="0006758E" w:rsidRPr="009D1AE1">
        <w:t>método</w:t>
      </w:r>
      <w:r w:rsidR="00B900BA" w:rsidRPr="009D1AE1">
        <w:t>(</w:t>
      </w:r>
      <w:r w:rsidR="0006758E" w:rsidRPr="009D1AE1">
        <w:t>s</w:t>
      </w:r>
      <w:r w:rsidR="00B900BA" w:rsidRPr="009D1AE1">
        <w:t>)</w:t>
      </w:r>
      <w:r w:rsidR="0006758E" w:rsidRPr="009D1AE1">
        <w:t xml:space="preserve"> analítico</w:t>
      </w:r>
      <w:r w:rsidR="00B900BA" w:rsidRPr="009D1AE1">
        <w:t>(</w:t>
      </w:r>
      <w:r w:rsidR="0006758E" w:rsidRPr="009D1AE1">
        <w:t>s</w:t>
      </w:r>
      <w:r w:rsidR="00B900BA" w:rsidRPr="009D1AE1">
        <w:t>)</w:t>
      </w:r>
      <w:r w:rsidR="0006758E" w:rsidRPr="009D1AE1">
        <w:t xml:space="preserve"> ou </w:t>
      </w:r>
      <w:r w:rsidR="00B900BA" w:rsidRPr="009D1AE1">
        <w:t>especificação(</w:t>
      </w:r>
      <w:r w:rsidR="005421DD" w:rsidRPr="009D1AE1">
        <w:t>ões</w:t>
      </w:r>
      <w:r w:rsidR="00B900BA" w:rsidRPr="009D1AE1">
        <w:t>)</w:t>
      </w:r>
      <w:r w:rsidR="0006758E" w:rsidRPr="009D1AE1">
        <w:t xml:space="preserve"> de produtos de degradação ou </w:t>
      </w:r>
      <w:r w:rsidR="00B900BA" w:rsidRPr="009D1AE1">
        <w:t xml:space="preserve">de </w:t>
      </w:r>
      <w:r w:rsidR="0006758E" w:rsidRPr="009D1AE1">
        <w:t>método</w:t>
      </w:r>
      <w:r w:rsidR="00B900BA" w:rsidRPr="009D1AE1">
        <w:t>(</w:t>
      </w:r>
      <w:r w:rsidR="0006758E" w:rsidRPr="009D1AE1">
        <w:t>s</w:t>
      </w:r>
      <w:r w:rsidR="00B900BA" w:rsidRPr="009D1AE1">
        <w:t>)</w:t>
      </w:r>
      <w:r w:rsidR="0006758E" w:rsidRPr="009D1AE1">
        <w:t xml:space="preserve"> biol</w:t>
      </w:r>
      <w:r w:rsidR="00B900BA" w:rsidRPr="009D1AE1">
        <w:t>óg</w:t>
      </w:r>
      <w:r w:rsidR="00C949B2" w:rsidRPr="009D1AE1">
        <w:t>ico(s) de quantificação de teor;</w:t>
      </w:r>
    </w:p>
    <w:p w:rsidR="0006758E" w:rsidRPr="009D1AE1" w:rsidRDefault="006D30E8" w:rsidP="006D30E8">
      <w:pPr>
        <w:tabs>
          <w:tab w:val="num" w:pos="540"/>
        </w:tabs>
        <w:autoSpaceDE w:val="0"/>
        <w:autoSpaceDN w:val="0"/>
        <w:adjustRightInd w:val="0"/>
        <w:jc w:val="both"/>
      </w:pPr>
      <w:r w:rsidRPr="009D1AE1">
        <w:t xml:space="preserve">c. </w:t>
      </w:r>
      <w:r w:rsidR="00B900BA" w:rsidRPr="009D1AE1">
        <w:t>E</w:t>
      </w:r>
      <w:r w:rsidR="0006758E" w:rsidRPr="009D1AE1">
        <w:t>xclusão de método</w:t>
      </w:r>
      <w:r w:rsidR="00B900BA" w:rsidRPr="009D1AE1">
        <w:t>(s)</w:t>
      </w:r>
      <w:r w:rsidR="0006758E" w:rsidRPr="009D1AE1">
        <w:t xml:space="preserve"> analítico</w:t>
      </w:r>
      <w:r w:rsidR="00B900BA" w:rsidRPr="009D1AE1">
        <w:t>(s)</w:t>
      </w:r>
      <w:r w:rsidR="0006758E" w:rsidRPr="009D1AE1">
        <w:t xml:space="preserve"> ou especificação</w:t>
      </w:r>
      <w:r w:rsidR="00B900BA" w:rsidRPr="009D1AE1">
        <w:t>(ões).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956EE8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88</w:t>
      </w:r>
      <w:r w:rsidR="0006758E" w:rsidRPr="009D1AE1">
        <w:t xml:space="preserve"> A petição de atualização de especificações e método analítico deve ser acompanhada dos seguintes documentos:</w:t>
      </w:r>
    </w:p>
    <w:p w:rsidR="0019113B" w:rsidRPr="009D1AE1" w:rsidRDefault="0019113B" w:rsidP="00FC3156">
      <w:pPr>
        <w:autoSpaceDE w:val="0"/>
        <w:autoSpaceDN w:val="0"/>
        <w:adjustRightInd w:val="0"/>
        <w:jc w:val="both"/>
      </w:pPr>
    </w:p>
    <w:p w:rsidR="00512300" w:rsidRPr="009D1AE1" w:rsidRDefault="006D30E8" w:rsidP="006D30E8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7D7E88" w:rsidRPr="009D1AE1" w:rsidRDefault="006D30E8" w:rsidP="006D30E8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7D7E88" w:rsidRPr="009D1AE1">
        <w:t>Descrição da especificação ou método analítico já aprovado e do alterado, incluindo a nova referência;</w:t>
      </w:r>
    </w:p>
    <w:p w:rsidR="007D7E88" w:rsidRPr="009D1AE1" w:rsidRDefault="006D30E8" w:rsidP="006D30E8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7D7E88" w:rsidRPr="009D1AE1">
        <w:t>Referências bibliográficas e/ou cópia de compêndio;</w:t>
      </w:r>
    </w:p>
    <w:p w:rsidR="007D7E88" w:rsidRPr="009D1AE1" w:rsidRDefault="006D30E8" w:rsidP="006D30E8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7D7E88" w:rsidRPr="009D1AE1">
        <w:t>Laudo analítico de controle de qualidade do produto acabado referente a 1 (um) lote;</w:t>
      </w:r>
    </w:p>
    <w:p w:rsidR="007D7E88" w:rsidRPr="009D1AE1" w:rsidRDefault="006D30E8" w:rsidP="006D30E8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D874C8" w:rsidRPr="009D1AE1">
        <w:t>Relatório de validação do novo método analítico do produto acabado</w:t>
      </w:r>
      <w:r w:rsidR="00944267" w:rsidRPr="009D1AE1">
        <w:t>.</w:t>
      </w:r>
    </w:p>
    <w:p w:rsidR="007D7E88" w:rsidRPr="009D1AE1" w:rsidRDefault="007D7E88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89</w:t>
      </w:r>
      <w:r w:rsidR="0006758E" w:rsidRPr="009D1AE1">
        <w:t xml:space="preserve"> Não é permitida exclusão de ensaio, método analítico ou especificações obrigatórias para a forma farmacêutica.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9</w:t>
      </w:r>
      <w:r w:rsidR="00141443" w:rsidRPr="009D1AE1">
        <w:t>0</w:t>
      </w:r>
      <w:r w:rsidR="0006758E" w:rsidRPr="009D1AE1">
        <w:t xml:space="preserve"> A atualização de especificações e metodologia analítica só pode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6758E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06758E" w:rsidRPr="009D1AE1">
        <w:rPr>
          <w:b/>
          <w:bCs/>
        </w:rPr>
        <w:t>IX</w:t>
      </w:r>
    </w:p>
    <w:p w:rsidR="0006758E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C96B5B" w:rsidRPr="009D1AE1">
        <w:rPr>
          <w:b/>
          <w:bCs/>
        </w:rPr>
        <w:t xml:space="preserve">AO </w:t>
      </w:r>
      <w:r w:rsidR="0006758E" w:rsidRPr="009D1AE1">
        <w:rPr>
          <w:b/>
          <w:bCs/>
        </w:rPr>
        <w:t xml:space="preserve">PRAZO DE VALIDADE OU </w:t>
      </w:r>
      <w:r w:rsidR="00C96B5B" w:rsidRPr="009D1AE1">
        <w:rPr>
          <w:b/>
          <w:bCs/>
        </w:rPr>
        <w:t>AOS</w:t>
      </w:r>
      <w:r w:rsidR="0006758E" w:rsidRPr="009D1AE1">
        <w:rPr>
          <w:b/>
          <w:bCs/>
        </w:rPr>
        <w:t xml:space="preserve"> CUIDADOS DE CONSERVAÇÃO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8D34AA" w:rsidRPr="00FF03CC" w:rsidRDefault="00DE104F" w:rsidP="00FF03CC">
      <w:pPr>
        <w:autoSpaceDE w:val="0"/>
        <w:autoSpaceDN w:val="0"/>
        <w:adjustRightInd w:val="0"/>
        <w:jc w:val="both"/>
      </w:pPr>
      <w:r w:rsidRPr="009D1AE1">
        <w:t>Art. 9</w:t>
      </w:r>
      <w:r w:rsidR="00141443" w:rsidRPr="009D1AE1">
        <w:t>1</w:t>
      </w:r>
      <w:r w:rsidR="0006758E" w:rsidRPr="009D1AE1">
        <w:t xml:space="preserve"> Refere-se à alteração do prazo de validade ou alteração dos cuidados de conservação do produto acabado, do produto após a reconstituição ou do produto após diluição.</w:t>
      </w:r>
    </w:p>
    <w:p w:rsidR="008D34AA" w:rsidRDefault="008D34AA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redução do prazo de validade com manutenção dos cuidados de conservação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06758E" w:rsidP="00FC3156">
      <w:pPr>
        <w:autoSpaceDE w:val="0"/>
        <w:autoSpaceDN w:val="0"/>
        <w:adjustRightInd w:val="0"/>
        <w:jc w:val="both"/>
      </w:pPr>
      <w:r w:rsidRPr="009D1AE1">
        <w:t>Art. 9</w:t>
      </w:r>
      <w:r w:rsidR="00141443" w:rsidRPr="009D1AE1">
        <w:t>2</w:t>
      </w:r>
      <w:r w:rsidRPr="009D1AE1">
        <w:t xml:space="preserve"> Refere-se à redução do prazo de validade do produto acabado, do produto após a reconstituição ou do produto após diluição mantendo-se os cuidados de conservação inalterados.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9</w:t>
      </w:r>
      <w:r w:rsidR="00141443" w:rsidRPr="009D1AE1">
        <w:t>3</w:t>
      </w:r>
      <w:r w:rsidR="0006758E" w:rsidRPr="009D1AE1">
        <w:t xml:space="preserve"> A petição de </w:t>
      </w:r>
      <w:r w:rsidR="0006758E" w:rsidRPr="009D1AE1">
        <w:rPr>
          <w:bCs/>
        </w:rPr>
        <w:t xml:space="preserve">redução do prazo de validade com manutenção dos cuidados de conservação </w:t>
      </w:r>
      <w:r w:rsidR="0006758E" w:rsidRPr="009D1AE1">
        <w:t>deve ser acompanhada do relatório de estudo de estabilidade referente a 1(um) lote de longa duração ou acompanhamento.</w:t>
      </w:r>
    </w:p>
    <w:p w:rsidR="008E10EE" w:rsidRPr="009D1AE1" w:rsidRDefault="008E10E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94</w:t>
      </w:r>
      <w:r w:rsidR="0006758E" w:rsidRPr="009D1AE1">
        <w:t xml:space="preserve"> A redução do prazo de validade</w:t>
      </w:r>
      <w:r w:rsidR="005E2171" w:rsidRPr="009D1AE1">
        <w:t>, mantendo</w:t>
      </w:r>
      <w:r w:rsidR="0006758E" w:rsidRPr="009D1AE1">
        <w:t xml:space="preserve"> </w:t>
      </w:r>
      <w:r w:rsidR="005E2171" w:rsidRPr="009D1AE1">
        <w:t xml:space="preserve">os cuidados de conservação inalterados, </w:t>
      </w:r>
      <w:r w:rsidR="0006758E" w:rsidRPr="009D1AE1">
        <w:t xml:space="preserve">pode ser implementada imediatamente após a protocolização da petição, não necessitando de análise prévia pela </w:t>
      </w:r>
      <w:r w:rsidR="00951D82" w:rsidRPr="009D1AE1">
        <w:t>Anvisa</w:t>
      </w:r>
      <w:r w:rsidR="0006758E" w:rsidRPr="009D1AE1">
        <w:t>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2B65EE" w:rsidRPr="009D1AE1" w:rsidRDefault="0006758E" w:rsidP="002B65EE">
      <w:pPr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06758E" w:rsidRPr="009D1AE1" w:rsidRDefault="0006758E" w:rsidP="002B65EE">
      <w:pPr>
        <w:jc w:val="center"/>
        <w:rPr>
          <w:b/>
          <w:bCs/>
        </w:rPr>
      </w:pPr>
      <w:r w:rsidRPr="009D1AE1">
        <w:rPr>
          <w:b/>
          <w:bCs/>
        </w:rPr>
        <w:t>Da redução do prazo de validade com alteração dos cuidados de conservação</w:t>
      </w:r>
    </w:p>
    <w:p w:rsidR="002B65EE" w:rsidRPr="009D1AE1" w:rsidRDefault="002B65EE" w:rsidP="002B65EE">
      <w:pPr>
        <w:jc w:val="center"/>
        <w:rPr>
          <w:b/>
          <w:bCs/>
        </w:rPr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95</w:t>
      </w:r>
      <w:r w:rsidR="0006758E" w:rsidRPr="009D1AE1">
        <w:t xml:space="preserve"> Refere-se à redução do prazo de validade do produto acabado, do produto após a reconstituição ou do produto após diluição</w:t>
      </w:r>
      <w:r w:rsidR="004C1A03" w:rsidRPr="009D1AE1">
        <w:t>,</w:t>
      </w:r>
      <w:r w:rsidR="0006758E" w:rsidRPr="009D1AE1">
        <w:t xml:space="preserve"> alterando-se os cuidados de conservação</w:t>
      </w:r>
      <w:r w:rsidR="004C1A03" w:rsidRPr="009D1AE1">
        <w:t>.</w:t>
      </w:r>
    </w:p>
    <w:p w:rsidR="0006758E" w:rsidRPr="009D1AE1" w:rsidRDefault="0006758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96</w:t>
      </w:r>
      <w:r w:rsidR="0006758E" w:rsidRPr="009D1AE1">
        <w:t xml:space="preserve"> A petição de </w:t>
      </w:r>
      <w:r w:rsidR="0006758E" w:rsidRPr="009D1AE1">
        <w:rPr>
          <w:bCs/>
        </w:rPr>
        <w:t>redução do prazo de validade com alteração dos cuidados de conservação</w:t>
      </w:r>
      <w:r w:rsidR="0006758E" w:rsidRPr="009D1AE1">
        <w:t xml:space="preserve"> deve ser acompanhada do relatório de estudo de estabilidade de longa duração referente a 3(três) lotes</w:t>
      </w:r>
      <w:r w:rsidR="006A6081" w:rsidRPr="009D1AE1">
        <w:t>.</w:t>
      </w:r>
    </w:p>
    <w:p w:rsidR="008E10EE" w:rsidRPr="009D1AE1" w:rsidRDefault="008E10EE" w:rsidP="00FC3156">
      <w:pPr>
        <w:autoSpaceDE w:val="0"/>
        <w:autoSpaceDN w:val="0"/>
        <w:adjustRightInd w:val="0"/>
        <w:jc w:val="both"/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97</w:t>
      </w:r>
      <w:r w:rsidR="0006758E" w:rsidRPr="009D1AE1">
        <w:t xml:space="preserve"> A redução do prazo de validade com alteração dos cuidados de conservação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III</w:t>
      </w:r>
    </w:p>
    <w:p w:rsidR="0006758E" w:rsidRPr="009D1AE1" w:rsidRDefault="0006758E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ampliação do prazo de validade ou alteração dos cuidados de conservação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6758E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98</w:t>
      </w:r>
      <w:r w:rsidR="0006758E" w:rsidRPr="009D1AE1">
        <w:t xml:space="preserve"> Refere-se à ampliação do prazo de validade ou </w:t>
      </w:r>
      <w:r w:rsidR="00CE33A0" w:rsidRPr="009D1AE1">
        <w:t xml:space="preserve">à </w:t>
      </w:r>
      <w:r w:rsidR="0006758E" w:rsidRPr="009D1AE1">
        <w:t>alteração dos cuidados de conservação do produto acabado, do produto após a reconstituição ou do produto após diluição.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41443" w:rsidRPr="009D1AE1">
        <w:t>99</w:t>
      </w:r>
      <w:r w:rsidR="003854D1" w:rsidRPr="009D1AE1">
        <w:t xml:space="preserve"> A ampliação do prazo de validade ou alteração dos cuidados de conservação deve ser acompanhada do relatório de estudo de estabilidade de longa duração referente a 3(três) lotes</w:t>
      </w:r>
      <w:r w:rsidR="006A6081" w:rsidRPr="009D1AE1">
        <w:t>.</w:t>
      </w:r>
    </w:p>
    <w:p w:rsidR="00B92364" w:rsidRPr="009D1AE1" w:rsidRDefault="00B92364" w:rsidP="00FC3156">
      <w:pPr>
        <w:autoSpaceDE w:val="0"/>
        <w:autoSpaceDN w:val="0"/>
        <w:adjustRightInd w:val="0"/>
        <w:jc w:val="both"/>
      </w:pPr>
    </w:p>
    <w:p w:rsidR="003854D1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10</w:t>
      </w:r>
      <w:r w:rsidR="00141443" w:rsidRPr="009D1AE1">
        <w:t>0</w:t>
      </w:r>
      <w:r w:rsidR="003854D1" w:rsidRPr="009D1AE1">
        <w:t xml:space="preserve"> A ampliação do prazo de validade ou alteração dos cuidados de conservação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8D34AA" w:rsidRDefault="008D34AA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8D34AA" w:rsidRDefault="008D34AA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3854D1" w:rsidRPr="009D1AE1">
        <w:rPr>
          <w:b/>
          <w:bCs/>
        </w:rPr>
        <w:t>X</w:t>
      </w: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NOVA APRESENTAÇÃO COMERCIAL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10</w:t>
      </w:r>
      <w:r w:rsidR="00141443" w:rsidRPr="009D1AE1">
        <w:t>1</w:t>
      </w:r>
      <w:r w:rsidR="003854D1" w:rsidRPr="009D1AE1">
        <w:t xml:space="preserve"> Refere-se à inclusão de nova apresentação na qual ocorra alteração no volume ou no número de unidades farmacotécnicas previamente registradas, ou inclusão, alteração ou retirada de acessórios.</w:t>
      </w:r>
    </w:p>
    <w:p w:rsidR="006D30E8" w:rsidRPr="009D1AE1" w:rsidRDefault="006D30E8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§</w:t>
      </w:r>
      <w:r w:rsidR="009C4C2F" w:rsidRPr="009D1AE1">
        <w:t xml:space="preserve"> </w:t>
      </w:r>
      <w:r w:rsidRPr="009D1AE1">
        <w:t>1º Caso não exista interesse em manter as apresentações anteriores, deverá ser peticionado o cancelamento de apresentação.</w:t>
      </w:r>
    </w:p>
    <w:p w:rsidR="003854D1" w:rsidRPr="009D1AE1" w:rsidRDefault="003854D1" w:rsidP="00FC3156">
      <w:pPr>
        <w:jc w:val="both"/>
      </w:pPr>
      <w:r w:rsidRPr="009D1AE1">
        <w:t>§ 2º A nova apresentação deverá ser condizente com a posologia do produto.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§ 3º Para a inclusão de nova apresentação fracionável</w:t>
      </w:r>
      <w:r w:rsidR="00894BC8" w:rsidRPr="009D1AE1">
        <w:t>,</w:t>
      </w:r>
      <w:r w:rsidRPr="009D1AE1">
        <w:t xml:space="preserve"> aplica-se, além do disposto neste capítulo, o dis</w:t>
      </w:r>
      <w:r w:rsidR="007A18E6" w:rsidRPr="009D1AE1">
        <w:t>posto em normativa</w:t>
      </w:r>
      <w:r w:rsidR="00D2047B" w:rsidRPr="009D1AE1">
        <w:t xml:space="preserve"> especí</w:t>
      </w:r>
      <w:r w:rsidRPr="009D1AE1">
        <w:t>fica.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nova apresentação comercial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10</w:t>
      </w:r>
      <w:r w:rsidR="00141443" w:rsidRPr="009D1AE1">
        <w:t>2</w:t>
      </w:r>
      <w:r w:rsidR="003854D1" w:rsidRPr="009D1AE1">
        <w:t xml:space="preserve"> Refere-se à inclusão de nova apresentação comercial de produto não estéril e a todos os casos em que ocorra inclusão, alteração ou retirada de acessórios.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1119D0" w:rsidRPr="009D1AE1" w:rsidRDefault="00DE104F" w:rsidP="00837D93">
      <w:pPr>
        <w:tabs>
          <w:tab w:val="num" w:pos="720"/>
        </w:tabs>
        <w:autoSpaceDE w:val="0"/>
        <w:autoSpaceDN w:val="0"/>
        <w:adjustRightInd w:val="0"/>
        <w:jc w:val="both"/>
      </w:pPr>
      <w:r w:rsidRPr="009D1AE1">
        <w:t>Art. 10</w:t>
      </w:r>
      <w:r w:rsidR="00141443" w:rsidRPr="009D1AE1">
        <w:t>3</w:t>
      </w:r>
      <w:r w:rsidR="003854D1" w:rsidRPr="009D1AE1">
        <w:t xml:space="preserve"> A petição de inclusão de nova apresentação comercial de produto não estéril deve ser acompanhada </w:t>
      </w:r>
      <w:r w:rsidR="00837D93" w:rsidRPr="009D1AE1">
        <w:t>de c</w:t>
      </w:r>
      <w:r w:rsidR="001119D0" w:rsidRPr="009D1AE1">
        <w:t>ódigo GTIN para a(s) nova(s) apresentação(ões)</w:t>
      </w:r>
      <w:r w:rsidR="00944267" w:rsidRPr="009D1AE1">
        <w:t>.</w:t>
      </w:r>
    </w:p>
    <w:p w:rsidR="00CE33A0" w:rsidRPr="009D1AE1" w:rsidRDefault="00CE33A0" w:rsidP="00837D93">
      <w:pPr>
        <w:tabs>
          <w:tab w:val="num" w:pos="720"/>
        </w:tabs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Parágrafo único. Para produtos líquidos em que a nova apresentação sofra alteração do volume deve ser apresentado protocolo de estudo de estabilidade referente ao 1º lote ou relatório de estudo de estabilidade referente a 1(um) lote.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04</w:t>
      </w:r>
      <w:r w:rsidR="003854D1" w:rsidRPr="009D1AE1">
        <w:t xml:space="preserve"> A inclusão de nova apresentação comercial de produto não estéril e </w:t>
      </w:r>
      <w:r w:rsidR="004A4E6D" w:rsidRPr="009D1AE1">
        <w:t xml:space="preserve">de </w:t>
      </w:r>
      <w:r w:rsidR="003854D1" w:rsidRPr="009D1AE1">
        <w:t xml:space="preserve">todos os casos em que ocorra inclusão, alteração ou retirada de acessórios só poderão ser implementados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nova apresentação comercial de produto estéril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05</w:t>
      </w:r>
      <w:r w:rsidR="003854D1" w:rsidRPr="009D1AE1">
        <w:t xml:space="preserve"> Refere-se à inclusão de nova apresentação comercial de produto estéril.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997BF3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06</w:t>
      </w:r>
      <w:r w:rsidRPr="009D1AE1">
        <w:t xml:space="preserve"> A petição de inclusão de nova apresentação comercial de produto estéril deve ser acompanhada </w:t>
      </w:r>
      <w:r w:rsidR="00837D93" w:rsidRPr="009D1AE1">
        <w:t>de c</w:t>
      </w:r>
      <w:r w:rsidRPr="009D1AE1">
        <w:t>ódigo GTIN para a(s) nova(s) apresentação(ões)</w:t>
      </w:r>
      <w:r w:rsidR="00944267" w:rsidRPr="009D1AE1">
        <w:t>.</w:t>
      </w:r>
    </w:p>
    <w:p w:rsidR="00CE33A0" w:rsidRPr="009D1AE1" w:rsidRDefault="00CE33A0" w:rsidP="00997BF3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Parágrafo único. Para produtos líquidos estéreis em que a nova apresentação sofra alteração do volume</w:t>
      </w:r>
      <w:r w:rsidR="00894BC8" w:rsidRPr="009D1AE1">
        <w:t>,</w:t>
      </w:r>
      <w:r w:rsidRPr="009D1AE1">
        <w:t xml:space="preserve"> deve ser apresentado relatório de estudo de estabilidade referente a 1(um) lote.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07</w:t>
      </w:r>
      <w:r w:rsidRPr="009D1AE1">
        <w:t xml:space="preserve"> A inclusão de nova apresentação comercial de produto estéril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3854D1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3854D1" w:rsidRPr="009D1AE1">
        <w:rPr>
          <w:b/>
          <w:bCs/>
        </w:rPr>
        <w:t>XI</w:t>
      </w: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NOVO ACONDICIONAMENTO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08</w:t>
      </w:r>
      <w:r w:rsidRPr="009D1AE1">
        <w:t xml:space="preserve"> Refere-se à inclusão de um novo acondicionamento ou de acondicionamento fracionável para um produto já registrado.</w:t>
      </w:r>
    </w:p>
    <w:p w:rsidR="00CE33A0" w:rsidRPr="009D1AE1" w:rsidRDefault="00CE33A0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Parágrafo único. Caso não exista interesse em manter o acondicionamento anterior, a detentora deverá solicitar o cancelamento de registro da(s) apresentação(ões) na justificativa técnica.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jc w:val="both"/>
      </w:pPr>
      <w:r w:rsidRPr="009D1AE1">
        <w:t>Art. 1</w:t>
      </w:r>
      <w:r w:rsidR="00580725" w:rsidRPr="009D1AE1">
        <w:t>09</w:t>
      </w:r>
      <w:r w:rsidRPr="009D1AE1">
        <w:t xml:space="preserve"> As apresentações resultantes da inclusão de novo acondicionamento fracionável devem atender, além do disposto neste capítulo, o que dispõe a </w:t>
      </w:r>
      <w:r w:rsidR="007A18E6" w:rsidRPr="009D1AE1">
        <w:t>normativa</w:t>
      </w:r>
      <w:r w:rsidRPr="009D1AE1">
        <w:t xml:space="preserve"> </w:t>
      </w:r>
      <w:r w:rsidR="00070847" w:rsidRPr="009D1AE1">
        <w:t>específica</w:t>
      </w:r>
      <w:r w:rsidRPr="009D1AE1">
        <w:t>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10</w:t>
      </w:r>
      <w:r w:rsidRPr="009D1AE1">
        <w:t xml:space="preserve"> É permitida, </w:t>
      </w:r>
      <w:r w:rsidR="00C8590A" w:rsidRPr="009D1AE1">
        <w:t>concomitantemente, a alteração d</w:t>
      </w:r>
      <w:r w:rsidRPr="009D1AE1">
        <w:t>os equipamentos utilizados exclusivamente para o processo de</w:t>
      </w:r>
      <w:r w:rsidR="00D20E1D" w:rsidRPr="009D1AE1">
        <w:t xml:space="preserve"> </w:t>
      </w:r>
      <w:r w:rsidRPr="009D1AE1">
        <w:t>embalagem.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11</w:t>
      </w:r>
      <w:r w:rsidR="00580725" w:rsidRPr="009D1AE1">
        <w:t>1</w:t>
      </w:r>
      <w:r w:rsidRPr="009D1AE1">
        <w:t xml:space="preserve"> A petição de inclusão de novo acondicionamento deve ser acompanhada dos seguintes documentos:</w:t>
      </w:r>
    </w:p>
    <w:p w:rsidR="006D30E8" w:rsidRPr="009D1AE1" w:rsidRDefault="006D30E8" w:rsidP="00FC3156">
      <w:pPr>
        <w:autoSpaceDE w:val="0"/>
        <w:autoSpaceDN w:val="0"/>
        <w:adjustRightInd w:val="0"/>
        <w:jc w:val="both"/>
      </w:pPr>
    </w:p>
    <w:p w:rsidR="00512300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554A31" w:rsidRPr="009D1AE1">
        <w:t>;</w:t>
      </w:r>
    </w:p>
    <w:p w:rsidR="009B266F" w:rsidRPr="009D1AE1" w:rsidRDefault="000E0266" w:rsidP="000E0266">
      <w:pPr>
        <w:autoSpaceDE w:val="0"/>
        <w:autoSpaceDN w:val="0"/>
        <w:adjustRightInd w:val="0"/>
        <w:jc w:val="both"/>
        <w:rPr>
          <w:bCs/>
        </w:rPr>
      </w:pPr>
      <w:r w:rsidRPr="009D1AE1">
        <w:t xml:space="preserve">II. </w:t>
      </w:r>
      <w:r w:rsidR="003854D1" w:rsidRPr="009D1AE1">
        <w:t>Relatório de estudo de estabilidade referente a 3(três) lotes;</w:t>
      </w:r>
    </w:p>
    <w:p w:rsidR="009B266F" w:rsidRPr="009D1AE1" w:rsidRDefault="000E0266" w:rsidP="000E0266">
      <w:pPr>
        <w:autoSpaceDE w:val="0"/>
        <w:autoSpaceDN w:val="0"/>
        <w:adjustRightInd w:val="0"/>
        <w:jc w:val="both"/>
        <w:rPr>
          <w:bCs/>
        </w:rPr>
      </w:pPr>
      <w:r w:rsidRPr="009D1AE1">
        <w:rPr>
          <w:bCs/>
        </w:rPr>
        <w:t xml:space="preserve">III. </w:t>
      </w:r>
      <w:r w:rsidR="009B266F" w:rsidRPr="009D1AE1">
        <w:rPr>
          <w:bCs/>
        </w:rPr>
        <w:t>Relatório com método e resultados do</w:t>
      </w:r>
      <w:r w:rsidR="009B266F" w:rsidRPr="009D1AE1">
        <w:t xml:space="preserve"> controle de qualidade de embalagem para soluções parenterais de pequeno e grande volume e nutrição parenteral;</w:t>
      </w:r>
    </w:p>
    <w:p w:rsidR="002B068A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3854D1" w:rsidRPr="009D1AE1">
        <w:t>Especificação do material de acondicionamento;</w:t>
      </w:r>
    </w:p>
    <w:p w:rsidR="003854D1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3854D1" w:rsidRPr="009D1AE1">
        <w:t>Código GTIN para a(s) nova(s) apresentação(ões).</w:t>
      </w:r>
    </w:p>
    <w:p w:rsidR="00D20E1D" w:rsidRPr="009D1AE1" w:rsidRDefault="00D20E1D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11</w:t>
      </w:r>
      <w:r w:rsidR="00580725" w:rsidRPr="009D1AE1">
        <w:t>2</w:t>
      </w:r>
      <w:r w:rsidRPr="009D1AE1">
        <w:t xml:space="preserve"> Nos casos de inclusão de um novo acondicionamento que atenda </w:t>
      </w:r>
      <w:r w:rsidR="009516C4" w:rsidRPr="009D1AE1">
        <w:t>à</w:t>
      </w:r>
      <w:r w:rsidRPr="009D1AE1">
        <w:t xml:space="preserve">s condições descritas no Anexo </w:t>
      </w:r>
      <w:r w:rsidR="00C8590A" w:rsidRPr="009D1AE1">
        <w:t>V</w:t>
      </w:r>
      <w:r w:rsidR="00EE1BAB" w:rsidRPr="009D1AE1">
        <w:t>II – M</w:t>
      </w:r>
      <w:r w:rsidRPr="009D1AE1">
        <w:t xml:space="preserve">ateriais de acondicionamento, o item </w:t>
      </w:r>
      <w:r w:rsidR="00430364" w:rsidRPr="009D1AE1">
        <w:t>II</w:t>
      </w:r>
      <w:r w:rsidRPr="009D1AE1">
        <w:t xml:space="preserve"> do</w:t>
      </w:r>
      <w:r w:rsidR="00EE1BAB" w:rsidRPr="009D1AE1">
        <w:t xml:space="preserve"> </w:t>
      </w:r>
      <w:r w:rsidR="00E10569" w:rsidRPr="009D1AE1">
        <w:t>art. 11</w:t>
      </w:r>
      <w:r w:rsidR="00580725" w:rsidRPr="009D1AE1">
        <w:t>1</w:t>
      </w:r>
      <w:r w:rsidRPr="009D1AE1">
        <w:t xml:space="preserve"> poderá ser substituído pelo protocolo de estudo de estabilidade referente aos 3(três) lotes iniciais.</w:t>
      </w:r>
    </w:p>
    <w:p w:rsidR="00CE33A0" w:rsidRPr="009D1AE1" w:rsidRDefault="00CE33A0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Parágrafo único. A disposição deste artigo não se aplica aos medicamentos injetáveis.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</w:t>
      </w:r>
      <w:r w:rsidR="00DE104F" w:rsidRPr="009D1AE1">
        <w:t>rt. 11</w:t>
      </w:r>
      <w:r w:rsidR="00580725" w:rsidRPr="009D1AE1">
        <w:t>3</w:t>
      </w:r>
      <w:r w:rsidRPr="009D1AE1">
        <w:t xml:space="preserve"> Nos casos de inclusão de um novo acondicionamento que atenda </w:t>
      </w:r>
      <w:r w:rsidR="00177475" w:rsidRPr="009D1AE1">
        <w:t>à</w:t>
      </w:r>
      <w:r w:rsidRPr="009D1AE1">
        <w:t xml:space="preserve">s condições descritas no Anexo </w:t>
      </w:r>
      <w:r w:rsidR="00C8590A" w:rsidRPr="009D1AE1">
        <w:t>Anexo VII - M</w:t>
      </w:r>
      <w:r w:rsidRPr="009D1AE1">
        <w:t>ateriais de acondicionamento serão mantidos para o novo acondicionamento o prazo de validade e os cuidados de conservação do acondicionamento já registrado.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14</w:t>
      </w:r>
      <w:r w:rsidRPr="009D1AE1">
        <w:t xml:space="preserve"> A inclusão de novo acondicionamento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3854D1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E10569" w:rsidRPr="009D1AE1">
        <w:rPr>
          <w:b/>
          <w:bCs/>
        </w:rPr>
        <w:t>XII</w:t>
      </w:r>
    </w:p>
    <w:p w:rsidR="003854D1" w:rsidRPr="009D1AE1" w:rsidRDefault="00E10569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DAS MUDANÇAS RELACIONADAS AO FÁRMACO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15</w:t>
      </w:r>
      <w:r w:rsidRPr="009D1AE1">
        <w:t xml:space="preserve"> Refere-se à alteração ou inclusão na rota de síntese do fármaco ou de local de fabricação do fármaco.</w:t>
      </w:r>
    </w:p>
    <w:p w:rsidR="003854D1" w:rsidRPr="009D1AE1" w:rsidRDefault="003854D1" w:rsidP="00FC3156">
      <w:pPr>
        <w:jc w:val="both"/>
      </w:pPr>
    </w:p>
    <w:p w:rsidR="00580725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Parágrafo único. A disposição deste capítulo</w:t>
      </w:r>
      <w:r w:rsidR="00B443B1" w:rsidRPr="009D1AE1">
        <w:t xml:space="preserve"> aplica-se apenas aos ativos que constam no inciso VII do Art. 5º da </w:t>
      </w:r>
      <w:r w:rsidR="00D9680D" w:rsidRPr="009D1AE1">
        <w:t xml:space="preserve">Resolução da Diretoria Colegiada </w:t>
      </w:r>
      <w:r w:rsidR="00D9680D" w:rsidRPr="009D1AE1">
        <w:noBreakHyphen/>
        <w:t xml:space="preserve"> </w:t>
      </w:r>
      <w:r w:rsidR="00B443B1" w:rsidRPr="009D1AE1">
        <w:t>RDC nº 24/2011</w:t>
      </w:r>
      <w:r w:rsidR="00B47ED7" w:rsidRPr="009D1AE1">
        <w:t xml:space="preserve"> ou suas atualizações. 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16</w:t>
      </w:r>
      <w:r w:rsidRPr="009D1AE1">
        <w:t xml:space="preserve"> Toda a documentação emitida pelo fabricante do fármaco deverá ser enviada em papel timbrado.</w:t>
      </w:r>
    </w:p>
    <w:p w:rsidR="00CE33A0" w:rsidRPr="009D1AE1" w:rsidRDefault="00CE33A0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 xml:space="preserve">Parágrafo Único. Fica facultado ao(s) fabricante(s) do(s) </w:t>
      </w:r>
      <w:r w:rsidR="009B66C3" w:rsidRPr="009D1AE1">
        <w:t>f</w:t>
      </w:r>
      <w:r w:rsidRPr="009D1AE1">
        <w:t xml:space="preserve">ármaco(s) enviar(em) diretamente à </w:t>
      </w:r>
      <w:r w:rsidR="00951D82" w:rsidRPr="009D1AE1">
        <w:t>Anvisa</w:t>
      </w:r>
      <w:r w:rsidRPr="009D1AE1">
        <w:t xml:space="preserve"> a documentação relativa ao fármaco, devidamente identificada com o nome da empresa detentora do registro, o número do processo e o número do expediente a que se relaciona.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3854D1" w:rsidRPr="009D1AE1" w:rsidRDefault="003854D1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da rota de síntese</w:t>
      </w:r>
      <w:r w:rsidR="00010D7E" w:rsidRPr="009D1AE1">
        <w:rPr>
          <w:b/>
          <w:bCs/>
        </w:rPr>
        <w:t xml:space="preserve"> do fármaco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3854D1" w:rsidRPr="009D1AE1" w:rsidRDefault="003854D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17</w:t>
      </w:r>
      <w:r w:rsidRPr="009D1AE1">
        <w:t xml:space="preserve"> Refere-se à alteração ou inclusão na rota de síntese </w:t>
      </w:r>
      <w:r w:rsidR="00795BA9" w:rsidRPr="009D1AE1">
        <w:t xml:space="preserve">ou </w:t>
      </w:r>
      <w:r w:rsidR="000D288D" w:rsidRPr="009D1AE1">
        <w:t>semissíntese</w:t>
      </w:r>
      <w:r w:rsidR="009B66C3" w:rsidRPr="009D1AE1">
        <w:t xml:space="preserve"> </w:t>
      </w:r>
      <w:r w:rsidRPr="009D1AE1">
        <w:t>do fármaco, permanecendo o mesmo fabricante já informado no registro.</w:t>
      </w:r>
    </w:p>
    <w:p w:rsidR="003854D1" w:rsidRPr="009D1AE1" w:rsidRDefault="003854D1" w:rsidP="00FC3156">
      <w:pPr>
        <w:autoSpaceDE w:val="0"/>
        <w:autoSpaceDN w:val="0"/>
        <w:adjustRightInd w:val="0"/>
        <w:jc w:val="both"/>
      </w:pPr>
    </w:p>
    <w:p w:rsidR="003854D1" w:rsidRPr="009D1AE1" w:rsidRDefault="003854D1" w:rsidP="005A137A">
      <w:pPr>
        <w:jc w:val="both"/>
      </w:pPr>
      <w:r w:rsidRPr="009D1AE1">
        <w:t>Art. 1</w:t>
      </w:r>
      <w:r w:rsidR="00580725" w:rsidRPr="009D1AE1">
        <w:t>18</w:t>
      </w:r>
      <w:r w:rsidRPr="009D1AE1">
        <w:t xml:space="preserve"> A petição de alteração ou inclusão da rota de síntese do fármaco deve ser</w:t>
      </w:r>
      <w:r w:rsidR="00BC1144" w:rsidRPr="009D1AE1">
        <w:t xml:space="preserve"> </w:t>
      </w:r>
      <w:r w:rsidR="009B266F" w:rsidRPr="009D1AE1">
        <w:t>a</w:t>
      </w:r>
      <w:r w:rsidRPr="009D1AE1">
        <w:t>companhada dos seguintes documentos:</w:t>
      </w:r>
    </w:p>
    <w:p w:rsidR="000E0266" w:rsidRPr="009D1AE1" w:rsidRDefault="000E0266" w:rsidP="005A137A">
      <w:pPr>
        <w:jc w:val="both"/>
      </w:pPr>
    </w:p>
    <w:p w:rsidR="00512300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4A23C7" w:rsidRPr="009D1AE1">
        <w:t>;</w:t>
      </w:r>
    </w:p>
    <w:p w:rsidR="004F03D8" w:rsidRPr="009D1AE1" w:rsidRDefault="000E0266" w:rsidP="000E0266">
      <w:pPr>
        <w:jc w:val="both"/>
      </w:pPr>
      <w:r w:rsidRPr="009D1AE1">
        <w:t xml:space="preserve">II. </w:t>
      </w:r>
      <w:r w:rsidR="004F03D8" w:rsidRPr="009D1AE1">
        <w:t>Perfil comparativo de impurezas entre 1(um) lote do fármaco obtido pela rota de síntese</w:t>
      </w:r>
      <w:r w:rsidR="00795BA9" w:rsidRPr="009D1AE1">
        <w:t xml:space="preserve"> ou </w:t>
      </w:r>
      <w:r w:rsidR="000D288D" w:rsidRPr="009D1AE1">
        <w:t>semissíntese</w:t>
      </w:r>
      <w:r w:rsidR="004F03D8" w:rsidRPr="009D1AE1">
        <w:t xml:space="preserve"> aprovada no registro e 1(um) lote do fármaco obt</w:t>
      </w:r>
      <w:r w:rsidR="00BF6996" w:rsidRPr="009D1AE1">
        <w:t>ido pela nova rota de síntese</w:t>
      </w:r>
      <w:r w:rsidR="004F03D8" w:rsidRPr="009D1AE1">
        <w:t>;</w:t>
      </w:r>
    </w:p>
    <w:p w:rsidR="004F03D8" w:rsidRPr="009D1AE1" w:rsidRDefault="000E0266" w:rsidP="000E0266">
      <w:pPr>
        <w:jc w:val="both"/>
      </w:pPr>
      <w:r w:rsidRPr="009D1AE1">
        <w:t xml:space="preserve">III. </w:t>
      </w:r>
      <w:r w:rsidR="004F03D8" w:rsidRPr="009D1AE1">
        <w:t xml:space="preserve">Rota de síntese </w:t>
      </w:r>
      <w:r w:rsidR="00A768FE" w:rsidRPr="009D1AE1">
        <w:t xml:space="preserve">ou </w:t>
      </w:r>
      <w:r w:rsidR="000D288D" w:rsidRPr="009D1AE1">
        <w:t>semissíntese</w:t>
      </w:r>
      <w:r w:rsidR="00A768FE" w:rsidRPr="009D1AE1">
        <w:t xml:space="preserve"> </w:t>
      </w:r>
      <w:r w:rsidR="004F03D8" w:rsidRPr="009D1AE1">
        <w:t>completa com produtos intermediários;</w:t>
      </w:r>
    </w:p>
    <w:p w:rsidR="004F03D8" w:rsidRPr="009D1AE1" w:rsidRDefault="000E0266" w:rsidP="000E0266">
      <w:r w:rsidRPr="009D1AE1">
        <w:t xml:space="preserve">IV. </w:t>
      </w:r>
      <w:r w:rsidR="004F03D8" w:rsidRPr="009D1AE1">
        <w:t xml:space="preserve">Laudo analítico de controle de qualidade do fármaco </w:t>
      </w:r>
      <w:r w:rsidR="004F03D8" w:rsidRPr="009D1AE1">
        <w:rPr>
          <w:bCs/>
        </w:rPr>
        <w:t>referente a 1(um) lote</w:t>
      </w:r>
      <w:r w:rsidR="00E73AAE" w:rsidRPr="009D1AE1">
        <w:rPr>
          <w:bCs/>
        </w:rPr>
        <w:t xml:space="preserve"> emitido pelo fabricante do medicamento</w:t>
      </w:r>
      <w:r w:rsidR="00FC7DAB" w:rsidRPr="009D1AE1">
        <w:rPr>
          <w:bCs/>
        </w:rPr>
        <w:t>;</w:t>
      </w:r>
    </w:p>
    <w:p w:rsidR="004F03D8" w:rsidRPr="009D1AE1" w:rsidRDefault="000E0266" w:rsidP="000E0266">
      <w:r w:rsidRPr="009D1AE1">
        <w:t xml:space="preserve">V. </w:t>
      </w:r>
      <w:r w:rsidR="00FC7DAB" w:rsidRPr="009D1AE1">
        <w:t xml:space="preserve">Laudo analítico de controle de qualidade do fármaco </w:t>
      </w:r>
      <w:r w:rsidR="00E73AAE" w:rsidRPr="009D1AE1">
        <w:rPr>
          <w:bCs/>
        </w:rPr>
        <w:t xml:space="preserve">referente a 1(um) lote </w:t>
      </w:r>
      <w:r w:rsidR="00FC7DAB" w:rsidRPr="009D1AE1">
        <w:t>emitido pelo fabricante do fármaco;</w:t>
      </w:r>
    </w:p>
    <w:p w:rsidR="004F03D8" w:rsidRPr="009D1AE1" w:rsidRDefault="000E0266" w:rsidP="000E0266">
      <w:r w:rsidRPr="009D1AE1">
        <w:t xml:space="preserve">VI. </w:t>
      </w:r>
      <w:r w:rsidR="004F03D8" w:rsidRPr="009D1AE1">
        <w:t>Laudo analítico de controle de qualidade do produto acabado referente a 1 (um) lote;</w:t>
      </w:r>
    </w:p>
    <w:p w:rsidR="004F03D8" w:rsidRPr="009D1AE1" w:rsidRDefault="000E0266" w:rsidP="000E0266">
      <w:r w:rsidRPr="009D1AE1">
        <w:t xml:space="preserve">VII. </w:t>
      </w:r>
      <w:r w:rsidR="00D874C8" w:rsidRPr="009D1AE1">
        <w:t>Relatório de validação do novo método analítico do produto acabado;</w:t>
      </w:r>
    </w:p>
    <w:p w:rsidR="004F03D8" w:rsidRPr="009D1AE1" w:rsidRDefault="000E0266" w:rsidP="000E0266">
      <w:r w:rsidRPr="009D1AE1">
        <w:t xml:space="preserve">VIII. </w:t>
      </w:r>
      <w:r w:rsidR="004F03D8" w:rsidRPr="009D1AE1">
        <w:t xml:space="preserve">Relatório de estudo de estabilidade referente a 1(um) </w:t>
      </w:r>
      <w:r w:rsidR="004F03D8" w:rsidRPr="009D1AE1">
        <w:rPr>
          <w:bCs/>
        </w:rPr>
        <w:t>lote do produto acabado</w:t>
      </w:r>
      <w:r w:rsidR="004A23C7" w:rsidRPr="009D1AE1">
        <w:rPr>
          <w:bCs/>
        </w:rPr>
        <w:t>.</w:t>
      </w:r>
    </w:p>
    <w:p w:rsidR="00A768FE" w:rsidRPr="009D1AE1" w:rsidRDefault="00A768FE" w:rsidP="005A137A">
      <w:pPr>
        <w:ind w:left="540"/>
      </w:pPr>
    </w:p>
    <w:p w:rsidR="0033606B" w:rsidRPr="009D1AE1" w:rsidRDefault="0033606B" w:rsidP="0033606B">
      <w:pPr>
        <w:autoSpaceDE w:val="0"/>
        <w:autoSpaceDN w:val="0"/>
        <w:adjustRightInd w:val="0"/>
        <w:jc w:val="both"/>
      </w:pPr>
      <w:r w:rsidRPr="009D1AE1">
        <w:t>§ 1º A rota de síntese</w:t>
      </w:r>
      <w:r w:rsidR="00A768FE" w:rsidRPr="009D1AE1">
        <w:t xml:space="preserve"> ou </w:t>
      </w:r>
      <w:r w:rsidR="000D288D" w:rsidRPr="009D1AE1">
        <w:t>semissíntese</w:t>
      </w:r>
      <w:r w:rsidRPr="009D1AE1">
        <w:t xml:space="preserve"> deverá conter as informações referentes aos solventes utilizados, lista de solventes residuais, polimorfismo, aos limites, quantificação e especificação de impurezas de síntese e produtos de degradação, além das informações referentes à quiralidade e proporção de isômeros.</w:t>
      </w:r>
    </w:p>
    <w:p w:rsidR="00A768FE" w:rsidRPr="009D1AE1" w:rsidRDefault="00A768FE" w:rsidP="0033606B">
      <w:pPr>
        <w:autoSpaceDE w:val="0"/>
        <w:autoSpaceDN w:val="0"/>
        <w:adjustRightInd w:val="0"/>
        <w:jc w:val="both"/>
      </w:pPr>
    </w:p>
    <w:p w:rsidR="0060074E" w:rsidRPr="009D1AE1" w:rsidRDefault="0033606B" w:rsidP="004F03D8">
      <w:pPr>
        <w:autoSpaceDE w:val="0"/>
        <w:autoSpaceDN w:val="0"/>
        <w:adjustRightInd w:val="0"/>
        <w:jc w:val="both"/>
      </w:pPr>
      <w:r w:rsidRPr="009D1AE1">
        <w:t>§ 2º Deverá ser apresentada discussão relativa ao impacto de eventuais alterações do perfil de impureza</w:t>
      </w:r>
      <w:r w:rsidR="00C2592E" w:rsidRPr="009D1AE1">
        <w:t>s</w:t>
      </w:r>
      <w:r w:rsidRPr="009D1AE1">
        <w:t xml:space="preserve"> e validação, ou revalidação, da metodologia de análise.</w:t>
      </w:r>
    </w:p>
    <w:p w:rsidR="004F03D8" w:rsidRPr="009D1AE1" w:rsidRDefault="004F03D8" w:rsidP="0060074E">
      <w:pPr>
        <w:autoSpaceDE w:val="0"/>
        <w:autoSpaceDN w:val="0"/>
        <w:adjustRightInd w:val="0"/>
        <w:ind w:hanging="540"/>
        <w:jc w:val="both"/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19</w:t>
      </w:r>
      <w:r w:rsidRPr="009D1AE1">
        <w:t xml:space="preserve"> Para produtos </w:t>
      </w:r>
      <w:r w:rsidR="000D288D" w:rsidRPr="009D1AE1">
        <w:t>semissólidos</w:t>
      </w:r>
      <w:r w:rsidRPr="009D1AE1">
        <w:t xml:space="preserve"> e líquidos, excetuando-se as soluções perfeitas, aplicam-s</w:t>
      </w:r>
      <w:r w:rsidR="00DE104F" w:rsidRPr="009D1AE1">
        <w:t xml:space="preserve">e, além das contidas no </w:t>
      </w:r>
      <w:r w:rsidR="00E10569" w:rsidRPr="009D1AE1">
        <w:t>art. 1</w:t>
      </w:r>
      <w:r w:rsidR="00580725" w:rsidRPr="009D1AE1">
        <w:t>18</w:t>
      </w:r>
      <w:r w:rsidRPr="009D1AE1">
        <w:t>, as seguintes regras:</w:t>
      </w:r>
    </w:p>
    <w:p w:rsidR="000E0266" w:rsidRPr="009D1AE1" w:rsidRDefault="000E0266" w:rsidP="00FC3156">
      <w:pPr>
        <w:autoSpaceDE w:val="0"/>
        <w:autoSpaceDN w:val="0"/>
        <w:adjustRightInd w:val="0"/>
        <w:jc w:val="both"/>
      </w:pPr>
    </w:p>
    <w:p w:rsidR="00B506C5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4A23C7" w:rsidRPr="009D1AE1">
        <w:t>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12</w:t>
      </w:r>
      <w:r w:rsidR="00580725" w:rsidRPr="009D1AE1">
        <w:t>0</w:t>
      </w:r>
      <w:r w:rsidR="000F0ACD" w:rsidRPr="009D1AE1">
        <w:t xml:space="preserve"> A alteração ou inclusão da rota de síntese </w:t>
      </w:r>
      <w:r w:rsidR="007045DC" w:rsidRPr="009D1AE1">
        <w:t xml:space="preserve">ou </w:t>
      </w:r>
      <w:r w:rsidR="000D288D" w:rsidRPr="009D1AE1">
        <w:t>semissíntese</w:t>
      </w:r>
      <w:r w:rsidR="007045DC" w:rsidRPr="009D1AE1">
        <w:t xml:space="preserve"> </w:t>
      </w:r>
      <w:r w:rsidR="000F0ACD" w:rsidRPr="009D1AE1">
        <w:t xml:space="preserve">do fármaco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F0ACD" w:rsidRPr="009D1AE1" w:rsidRDefault="000F0AC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0F0ACD" w:rsidRPr="009D1AE1" w:rsidRDefault="000F0AC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alteração ou inclusão de local de fabricação do fármaco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F0AC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12</w:t>
      </w:r>
      <w:r w:rsidR="00580725" w:rsidRPr="009D1AE1">
        <w:t>1</w:t>
      </w:r>
      <w:r w:rsidR="000F0ACD" w:rsidRPr="009D1AE1">
        <w:t xml:space="preserve"> Refere-se à substituição ou adição do local de fabricação do fármaco.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12</w:t>
      </w:r>
      <w:r w:rsidR="00580725" w:rsidRPr="009D1AE1">
        <w:t>2</w:t>
      </w:r>
      <w:r w:rsidRPr="009D1AE1">
        <w:t xml:space="preserve"> É permitida, concomitantemente, a alteração ou inclusão da rota de síntese</w:t>
      </w:r>
      <w:r w:rsidR="007045DC" w:rsidRPr="009D1AE1">
        <w:t xml:space="preserve"> ou </w:t>
      </w:r>
      <w:r w:rsidR="000D288D" w:rsidRPr="009D1AE1">
        <w:t>semissíntese</w:t>
      </w:r>
      <w:r w:rsidRPr="009D1AE1">
        <w:t xml:space="preserve"> do fármaco em função da alteração ou inclusão do local de fabricação do fármaco.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12</w:t>
      </w:r>
      <w:r w:rsidR="00580725" w:rsidRPr="009D1AE1">
        <w:t>3</w:t>
      </w:r>
      <w:r w:rsidR="000F0ACD" w:rsidRPr="009D1AE1">
        <w:t xml:space="preserve"> A petição de alteração ou inclusão de local de fabricação do fármaco deve ser</w:t>
      </w:r>
      <w:r w:rsidR="006D135B" w:rsidRPr="009D1AE1">
        <w:t xml:space="preserve"> </w:t>
      </w:r>
      <w:r w:rsidR="000F0ACD" w:rsidRPr="009D1AE1">
        <w:t>acompanhada dos seguintes documentos:</w:t>
      </w:r>
    </w:p>
    <w:p w:rsidR="000E0266" w:rsidRPr="009D1AE1" w:rsidRDefault="000E0266" w:rsidP="00FC3156">
      <w:pPr>
        <w:autoSpaceDE w:val="0"/>
        <w:autoSpaceDN w:val="0"/>
        <w:adjustRightInd w:val="0"/>
        <w:jc w:val="both"/>
      </w:pPr>
    </w:p>
    <w:p w:rsidR="00512300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4A23C7" w:rsidRPr="009D1AE1">
        <w:t>;</w:t>
      </w:r>
    </w:p>
    <w:p w:rsidR="004F03D8" w:rsidRPr="009D1AE1" w:rsidRDefault="000E0266" w:rsidP="000E0266">
      <w:pPr>
        <w:jc w:val="both"/>
      </w:pPr>
      <w:r w:rsidRPr="009D1AE1">
        <w:t xml:space="preserve">II. </w:t>
      </w:r>
      <w:r w:rsidR="004F03D8" w:rsidRPr="009D1AE1">
        <w:t xml:space="preserve">Perfil comparativo de impurezas entre 1(um) lote do fármaco obtido pela rota de síntese e/ou </w:t>
      </w:r>
      <w:r w:rsidR="004F03D8" w:rsidRPr="009D1AE1">
        <w:rPr>
          <w:bCs/>
        </w:rPr>
        <w:t>local de fabricação</w:t>
      </w:r>
      <w:r w:rsidR="004F03D8" w:rsidRPr="009D1AE1">
        <w:t xml:space="preserve"> aprovada no registro e 1(um) lote do fármaco obtido pela nova rota de síntese e/ou</w:t>
      </w:r>
      <w:r w:rsidR="004F03D8" w:rsidRPr="009D1AE1">
        <w:rPr>
          <w:bCs/>
        </w:rPr>
        <w:t xml:space="preserve"> local de fabricação</w:t>
      </w:r>
      <w:r w:rsidR="004F03D8" w:rsidRPr="009D1AE1">
        <w:t>;</w:t>
      </w:r>
    </w:p>
    <w:p w:rsidR="004F03D8" w:rsidRPr="009D1AE1" w:rsidRDefault="000E0266" w:rsidP="000E0266">
      <w:pPr>
        <w:jc w:val="both"/>
      </w:pPr>
      <w:r w:rsidRPr="009D1AE1">
        <w:t xml:space="preserve">III. </w:t>
      </w:r>
      <w:r w:rsidR="004F03D8" w:rsidRPr="009D1AE1">
        <w:t>Rota de síntese completa com produtos intermediários;</w:t>
      </w:r>
    </w:p>
    <w:p w:rsidR="00E73AAE" w:rsidRPr="009D1AE1" w:rsidRDefault="000E0266" w:rsidP="000E0266">
      <w:r w:rsidRPr="009D1AE1">
        <w:t xml:space="preserve">IV. </w:t>
      </w:r>
      <w:r w:rsidR="00E73AAE" w:rsidRPr="009D1AE1">
        <w:t xml:space="preserve">Laudo analítico de controle de qualidade do fármaco </w:t>
      </w:r>
      <w:r w:rsidR="00E73AAE" w:rsidRPr="009D1AE1">
        <w:rPr>
          <w:bCs/>
        </w:rPr>
        <w:t>referente a 1(um) lote emitido pelo fabricante do medicamento;</w:t>
      </w:r>
    </w:p>
    <w:p w:rsidR="00E73AAE" w:rsidRPr="009D1AE1" w:rsidRDefault="000E0266" w:rsidP="000E0266">
      <w:r w:rsidRPr="009D1AE1">
        <w:t xml:space="preserve">V. </w:t>
      </w:r>
      <w:r w:rsidR="00E73AAE" w:rsidRPr="009D1AE1">
        <w:t xml:space="preserve">Laudo analítico de controle de qualidade do fármaco </w:t>
      </w:r>
      <w:r w:rsidR="00E73AAE" w:rsidRPr="009D1AE1">
        <w:rPr>
          <w:bCs/>
        </w:rPr>
        <w:t xml:space="preserve">referente a 1(um) lote </w:t>
      </w:r>
      <w:r w:rsidR="00E73AAE" w:rsidRPr="009D1AE1">
        <w:t>emitido pelo fabricante do fármaco;</w:t>
      </w:r>
    </w:p>
    <w:p w:rsidR="004F03D8" w:rsidRPr="009D1AE1" w:rsidRDefault="000E0266" w:rsidP="000E0266">
      <w:pPr>
        <w:jc w:val="both"/>
      </w:pPr>
      <w:r w:rsidRPr="009D1AE1">
        <w:t xml:space="preserve">VI. </w:t>
      </w:r>
      <w:r w:rsidR="004F03D8" w:rsidRPr="009D1AE1">
        <w:t>Laudo analítico de controle de qualidade do produto acabado referente a 1 (um) lote;</w:t>
      </w:r>
    </w:p>
    <w:p w:rsidR="00D874C8" w:rsidRPr="009D1AE1" w:rsidRDefault="000E0266" w:rsidP="000E0266">
      <w:pPr>
        <w:jc w:val="both"/>
      </w:pPr>
      <w:r w:rsidRPr="009D1AE1">
        <w:t xml:space="preserve">VII. </w:t>
      </w:r>
      <w:r w:rsidR="00D874C8" w:rsidRPr="009D1AE1">
        <w:t>Relatório de validação do novo método analítico do produto acabado;</w:t>
      </w:r>
    </w:p>
    <w:p w:rsidR="004F03D8" w:rsidRPr="009D1AE1" w:rsidRDefault="000E0266" w:rsidP="000E0266">
      <w:pPr>
        <w:jc w:val="both"/>
      </w:pPr>
      <w:r w:rsidRPr="009D1AE1">
        <w:t xml:space="preserve">VIII. </w:t>
      </w:r>
      <w:r w:rsidR="004F03D8" w:rsidRPr="009D1AE1">
        <w:t xml:space="preserve">Relatório de estudo de estabilidade referente a 1(um) </w:t>
      </w:r>
      <w:r w:rsidR="004F03D8" w:rsidRPr="009D1AE1">
        <w:rPr>
          <w:bCs/>
        </w:rPr>
        <w:t>lote do produto acabado</w:t>
      </w:r>
      <w:r w:rsidR="004A23C7" w:rsidRPr="009D1AE1">
        <w:rPr>
          <w:bCs/>
        </w:rPr>
        <w:t>.</w:t>
      </w:r>
    </w:p>
    <w:p w:rsidR="0055363B" w:rsidRPr="009D1AE1" w:rsidRDefault="0055363B" w:rsidP="005A137A">
      <w:pPr>
        <w:ind w:left="540"/>
        <w:jc w:val="both"/>
      </w:pPr>
    </w:p>
    <w:p w:rsidR="00FC7DAB" w:rsidRPr="009D1AE1" w:rsidRDefault="00FC7DAB" w:rsidP="00FC7DAB">
      <w:pPr>
        <w:autoSpaceDE w:val="0"/>
        <w:autoSpaceDN w:val="0"/>
        <w:adjustRightInd w:val="0"/>
        <w:jc w:val="both"/>
      </w:pPr>
      <w:r w:rsidRPr="009D1AE1">
        <w:t>§ 1º A rota de síntese</w:t>
      </w:r>
      <w:r w:rsidR="0055363B" w:rsidRPr="009D1AE1">
        <w:t xml:space="preserve"> ou </w:t>
      </w:r>
      <w:r w:rsidR="000D288D" w:rsidRPr="009D1AE1">
        <w:t>semissíntese</w:t>
      </w:r>
      <w:r w:rsidRPr="009D1AE1">
        <w:t xml:space="preserve"> deverá conter as informações referentes aos solventes utilizados, lista de solventes residuais, polimorfismo, aos limites, quantificação e especificação de impurezas de síntese e produtos de degradação, além das informações referentes à quiralidade e proporção de isômeros.</w:t>
      </w:r>
    </w:p>
    <w:p w:rsidR="0055363B" w:rsidRPr="009D1AE1" w:rsidRDefault="0055363B" w:rsidP="00FC7DAB">
      <w:pPr>
        <w:autoSpaceDE w:val="0"/>
        <w:autoSpaceDN w:val="0"/>
        <w:adjustRightInd w:val="0"/>
        <w:jc w:val="both"/>
      </w:pPr>
    </w:p>
    <w:p w:rsidR="00FC7DAB" w:rsidRPr="009D1AE1" w:rsidRDefault="00FC7DAB" w:rsidP="00FC7DAB">
      <w:pPr>
        <w:autoSpaceDE w:val="0"/>
        <w:autoSpaceDN w:val="0"/>
        <w:adjustRightInd w:val="0"/>
        <w:jc w:val="both"/>
      </w:pPr>
      <w:r w:rsidRPr="009D1AE1">
        <w:t>§ 2º Deverá ser apresentada discussão relativa ao impacto de eventuais alterações do perfil de impureza e validação, ou revalidação, do método de análise para o fármaco.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24</w:t>
      </w:r>
      <w:r w:rsidRPr="009D1AE1">
        <w:t xml:space="preserve"> Para produtos </w:t>
      </w:r>
      <w:r w:rsidR="000D288D" w:rsidRPr="009D1AE1">
        <w:t>semissólidos</w:t>
      </w:r>
      <w:r w:rsidRPr="009D1AE1">
        <w:t xml:space="preserve"> e líquidos, excetuando-se as soluções perfeitas, aplicam-s</w:t>
      </w:r>
      <w:r w:rsidR="00DE104F" w:rsidRPr="009D1AE1">
        <w:t xml:space="preserve">e, além das contidas no </w:t>
      </w:r>
      <w:r w:rsidR="00E10569" w:rsidRPr="009D1AE1">
        <w:t>art. 12</w:t>
      </w:r>
      <w:r w:rsidR="00580725" w:rsidRPr="009D1AE1">
        <w:t>3</w:t>
      </w:r>
      <w:r w:rsidRPr="009D1AE1">
        <w:t>, as seguintes regras:</w:t>
      </w:r>
    </w:p>
    <w:p w:rsidR="000E0266" w:rsidRPr="009D1AE1" w:rsidRDefault="000E0266" w:rsidP="00FC3156">
      <w:pPr>
        <w:autoSpaceDE w:val="0"/>
        <w:autoSpaceDN w:val="0"/>
        <w:adjustRightInd w:val="0"/>
        <w:jc w:val="both"/>
      </w:pPr>
    </w:p>
    <w:p w:rsidR="00B506C5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B506C5" w:rsidRPr="009D1AE1">
        <w:t xml:space="preserve">Apresentar resultados comparativos entre distribuição do tamanho de partícula/gotícula da condição anteriormente registrada e da nova condição; </w:t>
      </w:r>
    </w:p>
    <w:p w:rsidR="00B506C5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B506C5" w:rsidRPr="009D1AE1">
        <w:t>Incluir discussão relativa ao impacto de eventuais alterações da distribuição do tamanho de partícula/gotícula</w:t>
      </w:r>
      <w:r w:rsidR="00DF500A" w:rsidRPr="009D1AE1">
        <w:t>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25</w:t>
      </w:r>
      <w:r w:rsidR="000F0ACD" w:rsidRPr="009D1AE1">
        <w:t xml:space="preserve"> A alteração ou inclusão de local de fabricação do fármaco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F0AC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0F0ACD" w:rsidRPr="009D1AE1">
        <w:rPr>
          <w:b/>
          <w:bCs/>
        </w:rPr>
        <w:t>XIII</w:t>
      </w:r>
    </w:p>
    <w:p w:rsidR="000F0ACD" w:rsidRPr="009D1AE1" w:rsidRDefault="00672854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C96B5B" w:rsidRPr="009D1AE1">
        <w:rPr>
          <w:b/>
          <w:bCs/>
        </w:rPr>
        <w:t xml:space="preserve">À </w:t>
      </w:r>
      <w:r w:rsidR="000F0ACD" w:rsidRPr="009D1AE1">
        <w:rPr>
          <w:b/>
          <w:bCs/>
        </w:rPr>
        <w:t>POSOLOGIA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26</w:t>
      </w:r>
      <w:r w:rsidRPr="009D1AE1">
        <w:t xml:space="preserve"> Refere-se à alteração de posologia para um produto já registrado </w:t>
      </w:r>
      <w:r w:rsidR="00DB53C1" w:rsidRPr="009D1AE1">
        <w:t>de</w:t>
      </w:r>
      <w:r w:rsidRPr="009D1AE1">
        <w:t xml:space="preserve"> mesma</w:t>
      </w:r>
      <w:r w:rsidR="0093448E" w:rsidRPr="009D1AE1">
        <w:t xml:space="preserve"> </w:t>
      </w:r>
      <w:r w:rsidRPr="009D1AE1">
        <w:t>concentração, forma farmacêutica e indicação terapêutica.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27</w:t>
      </w:r>
      <w:r w:rsidRPr="009D1AE1">
        <w:t xml:space="preserve"> A petição de alteração de posologia deve ser acompanhada dos seguintes documentos:</w:t>
      </w:r>
    </w:p>
    <w:p w:rsidR="000E0266" w:rsidRPr="009D1AE1" w:rsidRDefault="000E0266" w:rsidP="00FC3156">
      <w:pPr>
        <w:autoSpaceDE w:val="0"/>
        <w:autoSpaceDN w:val="0"/>
        <w:adjustRightInd w:val="0"/>
        <w:jc w:val="both"/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 xml:space="preserve">I. Relatório de estudos clínicos ou estudos clínicos publicados em revistas indexadas, para posologia que não se enquadre dentro dos limites já estabelecidos em </w:t>
      </w:r>
      <w:r w:rsidR="007A18E6" w:rsidRPr="009D1AE1">
        <w:t>normas</w:t>
      </w:r>
      <w:r w:rsidRPr="009D1AE1">
        <w:t xml:space="preserve"> vigent</w:t>
      </w:r>
      <w:r w:rsidR="007A18E6" w:rsidRPr="009D1AE1">
        <w:t>es</w:t>
      </w:r>
      <w:r w:rsidRPr="009D1AE1">
        <w:t>;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II. Texto de bula atualizado.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28</w:t>
      </w:r>
      <w:r w:rsidRPr="009D1AE1">
        <w:t xml:space="preserve"> A alteração de posologia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8D34AA" w:rsidRDefault="008D34AA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F0AC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0F0ACD" w:rsidRPr="009D1AE1">
        <w:rPr>
          <w:b/>
          <w:bCs/>
        </w:rPr>
        <w:t>XIV</w:t>
      </w:r>
    </w:p>
    <w:p w:rsidR="000F0ACD" w:rsidRPr="009D1AE1" w:rsidRDefault="00C96B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</w:t>
      </w:r>
      <w:r w:rsidR="000F0ACD" w:rsidRPr="009D1AE1">
        <w:rPr>
          <w:b/>
          <w:bCs/>
        </w:rPr>
        <w:t xml:space="preserve"> AMPLIAÇÃO DE USO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0F0ACD" w:rsidRPr="009D1AE1" w:rsidRDefault="000F0AC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29</w:t>
      </w:r>
      <w:r w:rsidRPr="009D1AE1">
        <w:t xml:space="preserve"> Refere-se ao aumento da população alvo para um produto já registrado na mesma indicação terapêutica.</w:t>
      </w:r>
    </w:p>
    <w:p w:rsidR="000F0ACD" w:rsidRPr="009D1AE1" w:rsidRDefault="000F0ACD" w:rsidP="00FC3156">
      <w:pPr>
        <w:autoSpaceDE w:val="0"/>
        <w:autoSpaceDN w:val="0"/>
        <w:adjustRightInd w:val="0"/>
        <w:jc w:val="both"/>
      </w:pPr>
    </w:p>
    <w:p w:rsidR="00C505F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3BB7" w:rsidRPr="009D1AE1">
        <w:t>3</w:t>
      </w:r>
      <w:r w:rsidR="00580725" w:rsidRPr="009D1AE1">
        <w:t>0</w:t>
      </w:r>
      <w:r w:rsidR="00C505FD" w:rsidRPr="009D1AE1">
        <w:t xml:space="preserve"> A petição de ampliação de uso deve ser acompanhada dos seguintes documentos:</w:t>
      </w:r>
    </w:p>
    <w:p w:rsidR="000E0266" w:rsidRPr="009D1AE1" w:rsidRDefault="000E0266" w:rsidP="00FC3156">
      <w:pPr>
        <w:autoSpaceDE w:val="0"/>
        <w:autoSpaceDN w:val="0"/>
        <w:adjustRightInd w:val="0"/>
        <w:jc w:val="both"/>
      </w:pPr>
    </w:p>
    <w:p w:rsidR="00A51552" w:rsidRPr="009D1AE1" w:rsidRDefault="000E0266" w:rsidP="000E0266">
      <w:r w:rsidRPr="009D1AE1">
        <w:t xml:space="preserve">I. </w:t>
      </w:r>
      <w:r w:rsidR="00A51552" w:rsidRPr="009D1AE1">
        <w:t>Relatório de estudos clínicos ou estudos clínicos publicados em revistas indexadas</w:t>
      </w:r>
      <w:r w:rsidR="004A23C7" w:rsidRPr="009D1AE1">
        <w:t>;</w:t>
      </w:r>
    </w:p>
    <w:p w:rsidR="00A51552" w:rsidRPr="009D1AE1" w:rsidRDefault="000E0266" w:rsidP="000E0266">
      <w:r w:rsidRPr="009D1AE1">
        <w:t xml:space="preserve">II. </w:t>
      </w:r>
      <w:r w:rsidR="00A51552" w:rsidRPr="009D1AE1">
        <w:t>Texto de bula atualizado</w:t>
      </w:r>
      <w:r w:rsidR="004A23C7" w:rsidRPr="009D1AE1">
        <w:t>.</w:t>
      </w:r>
    </w:p>
    <w:p w:rsidR="00C505FD" w:rsidRPr="009D1AE1" w:rsidRDefault="00C505FD" w:rsidP="00FC3156">
      <w:pPr>
        <w:autoSpaceDE w:val="0"/>
        <w:autoSpaceDN w:val="0"/>
        <w:adjustRightInd w:val="0"/>
        <w:jc w:val="both"/>
      </w:pPr>
    </w:p>
    <w:p w:rsidR="00C505FD" w:rsidRPr="009D1AE1" w:rsidRDefault="00DE104F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B05072" w:rsidRPr="009D1AE1">
        <w:t>3</w:t>
      </w:r>
      <w:r w:rsidR="00580725" w:rsidRPr="009D1AE1">
        <w:t>1</w:t>
      </w:r>
      <w:r w:rsidR="00C505FD" w:rsidRPr="009D1AE1">
        <w:t xml:space="preserve"> A ampliação de uso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C505F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C505FD" w:rsidRPr="009D1AE1">
        <w:rPr>
          <w:b/>
          <w:bCs/>
        </w:rPr>
        <w:t>XV</w:t>
      </w:r>
    </w:p>
    <w:p w:rsidR="00C505FD" w:rsidRPr="009D1AE1" w:rsidRDefault="00C96B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</w:t>
      </w:r>
      <w:r w:rsidR="00C505FD" w:rsidRPr="009D1AE1">
        <w:rPr>
          <w:b/>
          <w:bCs/>
        </w:rPr>
        <w:t xml:space="preserve"> INCLUSÃO DE NOVA VIA DE ADMINISTRAÇÃO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C505FD" w:rsidRPr="009D1AE1" w:rsidRDefault="00C505FD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B05072" w:rsidRPr="009D1AE1">
        <w:t>3</w:t>
      </w:r>
      <w:r w:rsidR="00580725" w:rsidRPr="009D1AE1">
        <w:t>2</w:t>
      </w:r>
      <w:r w:rsidRPr="009D1AE1">
        <w:t xml:space="preserve"> Refere-se à inclusão de nova via de administração para um produto já registrado na mesma concentração, indicação terapêutica e forma farmacêutica.</w:t>
      </w:r>
    </w:p>
    <w:p w:rsidR="00C505FD" w:rsidRPr="009D1AE1" w:rsidRDefault="00C505FD" w:rsidP="00FC3156">
      <w:pPr>
        <w:autoSpaceDE w:val="0"/>
        <w:autoSpaceDN w:val="0"/>
        <w:adjustRightInd w:val="0"/>
        <w:jc w:val="both"/>
      </w:pPr>
    </w:p>
    <w:p w:rsidR="00C505FD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B05072" w:rsidRPr="009D1AE1">
        <w:t>3</w:t>
      </w:r>
      <w:r w:rsidR="00580725" w:rsidRPr="009D1AE1">
        <w:t>3</w:t>
      </w:r>
      <w:r w:rsidR="00C505FD" w:rsidRPr="009D1AE1">
        <w:t xml:space="preserve"> A petição de inclusão de nova via de administração deve ser acompanhada dos seguintes documentos:</w:t>
      </w:r>
    </w:p>
    <w:p w:rsidR="000E0266" w:rsidRPr="009D1AE1" w:rsidRDefault="000E0266" w:rsidP="00FC3156">
      <w:pPr>
        <w:autoSpaceDE w:val="0"/>
        <w:autoSpaceDN w:val="0"/>
        <w:adjustRightInd w:val="0"/>
        <w:jc w:val="both"/>
      </w:pPr>
    </w:p>
    <w:p w:rsidR="00C505FD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C505FD" w:rsidRPr="009D1AE1">
        <w:t>Relatório de estudos clínicos ou estudos clínicos publicados em revistas indexadas, para vi</w:t>
      </w:r>
      <w:r w:rsidR="00EF08FB" w:rsidRPr="009D1AE1">
        <w:t>a de administração nova no país;</w:t>
      </w:r>
    </w:p>
    <w:p w:rsidR="00EF08FB" w:rsidRPr="009D1AE1" w:rsidRDefault="000E0266" w:rsidP="000E0266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EF08FB" w:rsidRPr="009D1AE1">
        <w:t>Texto de bula atualizado.</w:t>
      </w:r>
    </w:p>
    <w:p w:rsidR="00EF08FB" w:rsidRPr="009D1AE1" w:rsidRDefault="00EF08FB" w:rsidP="00FC3156">
      <w:pPr>
        <w:autoSpaceDE w:val="0"/>
        <w:autoSpaceDN w:val="0"/>
        <w:adjustRightInd w:val="0"/>
        <w:jc w:val="both"/>
      </w:pPr>
    </w:p>
    <w:p w:rsidR="00C505FD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34</w:t>
      </w:r>
      <w:r w:rsidR="00C505FD" w:rsidRPr="009D1AE1">
        <w:t xml:space="preserve"> A inclusão de nova via de administração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C505FD" w:rsidRPr="009D1AE1" w:rsidRDefault="00C505FD" w:rsidP="00FC3156">
      <w:pPr>
        <w:autoSpaceDE w:val="0"/>
        <w:autoSpaceDN w:val="0"/>
        <w:adjustRightInd w:val="0"/>
        <w:jc w:val="both"/>
      </w:pPr>
    </w:p>
    <w:p w:rsidR="00C505F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C505FD" w:rsidRPr="009D1AE1">
        <w:rPr>
          <w:b/>
          <w:bCs/>
        </w:rPr>
        <w:t>XVI</w:t>
      </w:r>
    </w:p>
    <w:p w:rsidR="00C505FD" w:rsidRPr="009D1AE1" w:rsidRDefault="00C505F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INDICAÇÃO TERAPÊUTICA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C505FD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580725" w:rsidRPr="009D1AE1">
        <w:t>35</w:t>
      </w:r>
      <w:r w:rsidR="00C505FD" w:rsidRPr="009D1AE1">
        <w:t xml:space="preserve"> Refere-se à inclusão de indicação terapêutica para um produto já registrado na mesma concentração e forma farmacêutica.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C505FD" w:rsidRPr="009D1AE1" w:rsidRDefault="00C505FD" w:rsidP="00FC3156">
      <w:pPr>
        <w:autoSpaceDE w:val="0"/>
        <w:autoSpaceDN w:val="0"/>
        <w:adjustRightInd w:val="0"/>
        <w:jc w:val="both"/>
      </w:pPr>
      <w:r w:rsidRPr="009D1AE1">
        <w:t>Art.</w:t>
      </w:r>
      <w:r w:rsidR="00973B1C" w:rsidRPr="009D1AE1">
        <w:t xml:space="preserve"> </w:t>
      </w:r>
      <w:r w:rsidR="00452B69" w:rsidRPr="009D1AE1">
        <w:t>1</w:t>
      </w:r>
      <w:r w:rsidR="00580725" w:rsidRPr="009D1AE1">
        <w:t>36</w:t>
      </w:r>
      <w:r w:rsidRPr="009D1AE1">
        <w:t xml:space="preserve"> A petição de inclusão de indicação terapêutica deve ser acompanhada dos seguintes documentos:</w:t>
      </w:r>
    </w:p>
    <w:p w:rsidR="00C03F20" w:rsidRPr="009D1AE1" w:rsidRDefault="00C03F20" w:rsidP="00FC3156">
      <w:pPr>
        <w:autoSpaceDE w:val="0"/>
        <w:autoSpaceDN w:val="0"/>
        <w:adjustRightInd w:val="0"/>
        <w:jc w:val="both"/>
      </w:pPr>
    </w:p>
    <w:p w:rsidR="00C505FD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C505FD" w:rsidRPr="009D1AE1">
        <w:t>Relatório de estudos clínicos ou estudos clínicos p</w:t>
      </w:r>
      <w:r w:rsidR="00AF3C53" w:rsidRPr="009D1AE1">
        <w:t>ublicados em revistas indexadas;</w:t>
      </w:r>
    </w:p>
    <w:p w:rsidR="00C505FD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AF3C53" w:rsidRPr="009D1AE1">
        <w:t>Texto de bula atualizada.</w:t>
      </w:r>
    </w:p>
    <w:p w:rsidR="00AF3C53" w:rsidRPr="009D1AE1" w:rsidRDefault="00AF3C53" w:rsidP="00FC3156">
      <w:pPr>
        <w:autoSpaceDE w:val="0"/>
        <w:autoSpaceDN w:val="0"/>
        <w:adjustRightInd w:val="0"/>
        <w:jc w:val="both"/>
      </w:pPr>
    </w:p>
    <w:p w:rsidR="00C505FD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37</w:t>
      </w:r>
      <w:r w:rsidR="00C505FD" w:rsidRPr="009D1AE1">
        <w:t xml:space="preserve"> A inclusão de indicação terapêutica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7A235B" w:rsidRDefault="007A235B" w:rsidP="00FF03CC">
      <w:pPr>
        <w:autoSpaceDE w:val="0"/>
        <w:autoSpaceDN w:val="0"/>
        <w:adjustRightInd w:val="0"/>
        <w:rPr>
          <w:b/>
          <w:bCs/>
        </w:rPr>
      </w:pPr>
    </w:p>
    <w:p w:rsidR="007A235B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C505FD" w:rsidRPr="009D1AE1" w:rsidRDefault="007A235B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C505FD" w:rsidRPr="009D1AE1">
        <w:rPr>
          <w:b/>
          <w:bCs/>
        </w:rPr>
        <w:t>XVII</w:t>
      </w:r>
    </w:p>
    <w:p w:rsidR="00C505FD" w:rsidRPr="009D1AE1" w:rsidRDefault="00C505FD" w:rsidP="002B65EE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NOVA CONCENTRAÇÃO</w:t>
      </w:r>
    </w:p>
    <w:p w:rsidR="002B65EE" w:rsidRPr="009D1AE1" w:rsidRDefault="002B65EE" w:rsidP="002B65EE">
      <w:pPr>
        <w:autoSpaceDE w:val="0"/>
        <w:autoSpaceDN w:val="0"/>
        <w:adjustRightInd w:val="0"/>
        <w:jc w:val="center"/>
        <w:rPr>
          <w:b/>
          <w:bCs/>
        </w:rPr>
      </w:pPr>
    </w:p>
    <w:p w:rsidR="00C505FD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38</w:t>
      </w:r>
      <w:r w:rsidR="00C505FD" w:rsidRPr="009D1AE1">
        <w:t xml:space="preserve"> Refere-se à inclusão de nova concentração para um produto já registrado na mesma forma farmacêutica e indicação terapêutica.</w:t>
      </w:r>
    </w:p>
    <w:p w:rsidR="00C505FD" w:rsidRPr="009D1AE1" w:rsidRDefault="00C505FD" w:rsidP="00FC3156">
      <w:pPr>
        <w:autoSpaceDE w:val="0"/>
        <w:autoSpaceDN w:val="0"/>
        <w:adjustRightInd w:val="0"/>
        <w:jc w:val="both"/>
      </w:pPr>
    </w:p>
    <w:p w:rsidR="00D54F5E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39</w:t>
      </w:r>
      <w:r w:rsidR="00D54F5E" w:rsidRPr="009D1AE1">
        <w:t xml:space="preserve"> A petição de inclusão de nova concentração deve ser acompanhada dos seguintes documentos:</w:t>
      </w:r>
    </w:p>
    <w:p w:rsidR="00C03F20" w:rsidRPr="009D1AE1" w:rsidRDefault="00C03F20" w:rsidP="00FC3156">
      <w:pPr>
        <w:autoSpaceDE w:val="0"/>
        <w:autoSpaceDN w:val="0"/>
        <w:adjustRightInd w:val="0"/>
        <w:jc w:val="both"/>
      </w:pPr>
    </w:p>
    <w:p w:rsidR="00512300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FC3429" w:rsidRPr="009D1AE1">
        <w:t>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II. </w:t>
      </w:r>
      <w:r w:rsidR="0094573B" w:rsidRPr="009D1AE1">
        <w:t>Código GTIN para a(s) nova(s) apresentação(ões);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III. </w:t>
      </w:r>
      <w:r w:rsidR="0094573B" w:rsidRPr="009D1AE1">
        <w:t>Relatório de produção;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IV. </w:t>
      </w:r>
      <w:r w:rsidR="001D17D2" w:rsidRPr="009D1AE1">
        <w:t>Laudo analítico de controle de qualidade do fármaco e do produto acabado referente a 1 (um) lote incluindo especificações e referências bibliográficas (caso haja alteração de metodologia analítica, anexar respectiva validação)</w:t>
      </w:r>
      <w:r w:rsidR="0094573B" w:rsidRPr="009D1AE1">
        <w:t>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V. </w:t>
      </w:r>
      <w:r w:rsidR="0094573B" w:rsidRPr="009D1AE1">
        <w:t>Especificação do material de acondicionamento;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  <w:rPr>
          <w:bCs/>
        </w:rPr>
      </w:pPr>
      <w:r w:rsidRPr="009D1AE1">
        <w:rPr>
          <w:bCs/>
        </w:rPr>
        <w:t xml:space="preserve">VI. </w:t>
      </w:r>
      <w:r w:rsidR="0094573B" w:rsidRPr="009D1AE1">
        <w:rPr>
          <w:bCs/>
        </w:rPr>
        <w:t>Relatório com método e resultados do</w:t>
      </w:r>
      <w:r w:rsidR="0094573B" w:rsidRPr="009D1AE1">
        <w:t xml:space="preserve"> controle de qualidade de embalagem para soluções parenterais de pequeno e grande volume e nutrição parenteral;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VII. </w:t>
      </w:r>
      <w:r w:rsidR="0094573B" w:rsidRPr="009D1AE1">
        <w:t>Relatório de estudo de estabilidade referente a 3(três) lotes;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VIII. </w:t>
      </w:r>
      <w:r w:rsidR="0094573B" w:rsidRPr="009D1AE1">
        <w:t>Relatório com método e resultados dos testes de eficácia de conservantes, quando aplicável</w:t>
      </w:r>
      <w:r w:rsidR="00B05072" w:rsidRPr="009D1AE1">
        <w:t>;</w:t>
      </w:r>
    </w:p>
    <w:p w:rsidR="0094573B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IX. </w:t>
      </w:r>
      <w:r w:rsidR="0094573B" w:rsidRPr="009D1AE1">
        <w:t xml:space="preserve">Relatório de estudos clínicos ou estudos clínicos publicados em revistas indexadas, para concentrações novas no país ou para concentrações que não se enquadram dentro dos limites já estabelecidos em </w:t>
      </w:r>
      <w:r w:rsidR="007A18E6" w:rsidRPr="009D1AE1">
        <w:t>normas</w:t>
      </w:r>
      <w:r w:rsidR="0094573B" w:rsidRPr="009D1AE1">
        <w:t xml:space="preserve"> vigente</w:t>
      </w:r>
      <w:r w:rsidR="007A18E6" w:rsidRPr="009D1AE1">
        <w:t>s</w:t>
      </w:r>
      <w:r w:rsidR="00B05072" w:rsidRPr="009D1AE1">
        <w:t>;</w:t>
      </w:r>
    </w:p>
    <w:p w:rsidR="0094573B" w:rsidRPr="009D1AE1" w:rsidRDefault="00C03F20" w:rsidP="00C03F20">
      <w:pPr>
        <w:pStyle w:val="PargrafodaLista"/>
        <w:autoSpaceDE w:val="0"/>
        <w:autoSpaceDN w:val="0"/>
        <w:adjustRightInd w:val="0"/>
        <w:ind w:left="0"/>
        <w:jc w:val="both"/>
      </w:pPr>
      <w:r w:rsidRPr="009D1AE1">
        <w:t xml:space="preserve">X. </w:t>
      </w:r>
      <w:r w:rsidR="0094573B" w:rsidRPr="009D1AE1">
        <w:t>Texto de bula atualizado</w:t>
      </w:r>
      <w:r w:rsidR="00B05072" w:rsidRPr="009D1AE1">
        <w:t>.</w:t>
      </w:r>
    </w:p>
    <w:p w:rsidR="0094573B" w:rsidRPr="009D1AE1" w:rsidRDefault="0094573B" w:rsidP="00FC3156">
      <w:pPr>
        <w:autoSpaceDE w:val="0"/>
        <w:autoSpaceDN w:val="0"/>
        <w:adjustRightInd w:val="0"/>
        <w:jc w:val="both"/>
      </w:pPr>
    </w:p>
    <w:p w:rsidR="00931A3C" w:rsidRPr="009D1AE1" w:rsidRDefault="00452B69" w:rsidP="00931A3C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40</w:t>
      </w:r>
      <w:r w:rsidR="00931A3C" w:rsidRPr="009D1AE1">
        <w:t xml:space="preserve"> Para produtos </w:t>
      </w:r>
      <w:r w:rsidR="000D288D" w:rsidRPr="009D1AE1">
        <w:t>semissólidos</w:t>
      </w:r>
      <w:r w:rsidR="003A74F3" w:rsidRPr="009D1AE1">
        <w:t xml:space="preserve"> </w:t>
      </w:r>
      <w:r w:rsidR="00931A3C" w:rsidRPr="009D1AE1">
        <w:t xml:space="preserve">e líquidos, excetuando-se as soluções perfeitas, </w:t>
      </w:r>
      <w:r w:rsidR="002A38D6" w:rsidRPr="009D1AE1">
        <w:t xml:space="preserve">aplica-se, </w:t>
      </w:r>
      <w:r w:rsidR="004B54D5" w:rsidRPr="009D1AE1">
        <w:t xml:space="preserve">além das contidas no art. </w:t>
      </w:r>
      <w:r w:rsidR="008023D5" w:rsidRPr="009D1AE1">
        <w:t>1</w:t>
      </w:r>
      <w:r w:rsidR="00324EF8" w:rsidRPr="009D1AE1">
        <w:t>3</w:t>
      </w:r>
      <w:r w:rsidR="008023D5" w:rsidRPr="009D1AE1">
        <w:t>9</w:t>
      </w:r>
      <w:r w:rsidR="00931A3C" w:rsidRPr="009D1AE1">
        <w:t>, a seguinte</w:t>
      </w:r>
      <w:r w:rsidR="008023D5" w:rsidRPr="009D1AE1">
        <w:t xml:space="preserve"> </w:t>
      </w:r>
      <w:r w:rsidR="00931A3C" w:rsidRPr="009D1AE1">
        <w:t>regra:</w:t>
      </w:r>
    </w:p>
    <w:p w:rsidR="00C03F20" w:rsidRPr="009D1AE1" w:rsidRDefault="00C03F20" w:rsidP="00931A3C">
      <w:pPr>
        <w:autoSpaceDE w:val="0"/>
        <w:autoSpaceDN w:val="0"/>
        <w:adjustRightInd w:val="0"/>
        <w:jc w:val="both"/>
      </w:pPr>
    </w:p>
    <w:p w:rsidR="00931A3C" w:rsidRPr="009D1AE1" w:rsidRDefault="00C03F20" w:rsidP="00C03F20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931A3C" w:rsidRPr="009D1AE1">
        <w:t>Determinar, com metodologia adequada, a distribuição do tamanho de partícula/gotícula</w:t>
      </w:r>
      <w:r w:rsidR="00FC3429" w:rsidRPr="009D1AE1">
        <w:t>.</w:t>
      </w:r>
    </w:p>
    <w:p w:rsidR="00D54F5E" w:rsidRPr="009D1AE1" w:rsidRDefault="00D54F5E" w:rsidP="008E3E5D">
      <w:pPr>
        <w:autoSpaceDE w:val="0"/>
        <w:autoSpaceDN w:val="0"/>
        <w:adjustRightInd w:val="0"/>
      </w:pPr>
    </w:p>
    <w:p w:rsidR="00D54F5E" w:rsidRPr="009D1AE1" w:rsidRDefault="004B54D5" w:rsidP="005A137A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41</w:t>
      </w:r>
      <w:r w:rsidR="00D54F5E" w:rsidRPr="009D1AE1">
        <w:t xml:space="preserve"> A inclusão de nova concentração só poderá ser</w:t>
      </w:r>
      <w:r w:rsidR="008E3E5D" w:rsidRPr="009D1AE1">
        <w:t xml:space="preserve"> </w:t>
      </w:r>
      <w:r w:rsidR="00D54F5E" w:rsidRPr="009D1AE1">
        <w:t xml:space="preserve">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BD0156">
      <w:pPr>
        <w:autoSpaceDE w:val="0"/>
        <w:autoSpaceDN w:val="0"/>
        <w:adjustRightInd w:val="0"/>
      </w:pPr>
    </w:p>
    <w:p w:rsidR="00D54F5E" w:rsidRPr="009D1AE1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D54F5E" w:rsidRPr="009D1AE1">
        <w:rPr>
          <w:b/>
          <w:bCs/>
        </w:rPr>
        <w:t>XVIII</w:t>
      </w:r>
    </w:p>
    <w:p w:rsidR="00D54F5E" w:rsidRPr="009D1AE1" w:rsidRDefault="00D54F5E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 INCLUSÃO DE NOVA FORMA FARMACÊUTICA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D54F5E" w:rsidRPr="009D1AE1" w:rsidRDefault="00452B69" w:rsidP="005A137A">
      <w:pPr>
        <w:autoSpaceDE w:val="0"/>
        <w:autoSpaceDN w:val="0"/>
        <w:adjustRightInd w:val="0"/>
      </w:pPr>
      <w:r w:rsidRPr="009D1AE1">
        <w:t>Art. 1</w:t>
      </w:r>
      <w:r w:rsidR="00324EF8" w:rsidRPr="009D1AE1">
        <w:t>42</w:t>
      </w:r>
      <w:r w:rsidR="00D54F5E" w:rsidRPr="009D1AE1">
        <w:t xml:space="preserve"> Refere-se à inclusão de nova forma farmacêutica para um produto já registrado na mesma indicação terapêutica.</w:t>
      </w:r>
    </w:p>
    <w:p w:rsidR="00D54F5E" w:rsidRPr="009D1AE1" w:rsidRDefault="00D54F5E" w:rsidP="00FC3156">
      <w:pPr>
        <w:autoSpaceDE w:val="0"/>
        <w:autoSpaceDN w:val="0"/>
        <w:adjustRightInd w:val="0"/>
        <w:jc w:val="both"/>
      </w:pPr>
    </w:p>
    <w:p w:rsidR="00D54F5E" w:rsidRPr="009D1AE1" w:rsidRDefault="00D54F5E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0D7D04" w:rsidRPr="009D1AE1" w:rsidRDefault="000D7D04" w:rsidP="00FC3156">
      <w:pPr>
        <w:autoSpaceDE w:val="0"/>
        <w:autoSpaceDN w:val="0"/>
        <w:adjustRightInd w:val="0"/>
        <w:jc w:val="both"/>
      </w:pPr>
    </w:p>
    <w:p w:rsidR="000D7D04" w:rsidRPr="009D1AE1" w:rsidRDefault="00452B69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43</w:t>
      </w:r>
      <w:r w:rsidR="000D7D04" w:rsidRPr="009D1AE1">
        <w:t xml:space="preserve"> A petição de inclusão de nova forma farmacêutica deve ser acompanhada dos seguintes documentos:</w:t>
      </w:r>
    </w:p>
    <w:p w:rsidR="00C03F20" w:rsidRPr="009D1AE1" w:rsidRDefault="00C03F20" w:rsidP="00FC3156">
      <w:pPr>
        <w:autoSpaceDE w:val="0"/>
        <w:autoSpaceDN w:val="0"/>
        <w:adjustRightInd w:val="0"/>
        <w:jc w:val="both"/>
      </w:pPr>
    </w:p>
    <w:p w:rsidR="00512300" w:rsidRPr="009D1AE1" w:rsidRDefault="00223939" w:rsidP="00223939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512300" w:rsidRPr="009D1AE1">
        <w:t>Certificado de Boas Práticas de Fabricação válido ou protocolo solicitando a inspeção da Anvisa, desde que a empresa apresente situação satisfatória de acordo com a última inspeção realizada; ou protocolo solicitando a inspeção da Anvisa acompanhado de Certificado de Boas Práticas de Fabricação válido emitido pela autoridade sanitária competente, para os fabricantes internacionais; ou a Anvisa poderá consultar seu banco de dados com o objetivo de comprovar as Condições Técnicas Operacionais da empresa peticionária</w:t>
      </w:r>
      <w:r w:rsidR="00453FB5" w:rsidRPr="009D1AE1">
        <w:t>;</w:t>
      </w:r>
    </w:p>
    <w:p w:rsidR="007D289A" w:rsidRPr="009D1AE1" w:rsidRDefault="00223939" w:rsidP="00223939">
      <w:pPr>
        <w:jc w:val="both"/>
      </w:pPr>
      <w:r w:rsidRPr="009D1AE1">
        <w:t xml:space="preserve">II. </w:t>
      </w:r>
      <w:r w:rsidR="007D289A" w:rsidRPr="009D1AE1">
        <w:t>Código GTIN para a(s) nova(s) apresentação(ões);</w:t>
      </w:r>
    </w:p>
    <w:p w:rsidR="007D289A" w:rsidRPr="009D1AE1" w:rsidRDefault="00223939" w:rsidP="00223939">
      <w:pPr>
        <w:jc w:val="both"/>
      </w:pPr>
      <w:r w:rsidRPr="009D1AE1">
        <w:t xml:space="preserve">III. </w:t>
      </w:r>
      <w:r w:rsidR="007D289A" w:rsidRPr="009D1AE1">
        <w:t>Relatório de produção;</w:t>
      </w:r>
    </w:p>
    <w:p w:rsidR="001D17D2" w:rsidRPr="009D1AE1" w:rsidRDefault="00223939" w:rsidP="00223939">
      <w:pPr>
        <w:jc w:val="both"/>
      </w:pPr>
      <w:r w:rsidRPr="009D1AE1">
        <w:t xml:space="preserve">IV. </w:t>
      </w:r>
      <w:r w:rsidR="001D17D2" w:rsidRPr="009D1AE1">
        <w:t>Laudo analítico de controle de qualidade do fármaco e do produto acabado referente a 1 (um) lote</w:t>
      </w:r>
      <w:r w:rsidR="00F95579" w:rsidRPr="009D1AE1">
        <w:t>,</w:t>
      </w:r>
      <w:r w:rsidR="001D17D2" w:rsidRPr="009D1AE1">
        <w:t xml:space="preserve"> incluindo especificações e referências bibliográficas (caso haja alteração de metodologia analítica, anexar respectiva validação);</w:t>
      </w:r>
    </w:p>
    <w:p w:rsidR="007D289A" w:rsidRPr="009D1AE1" w:rsidRDefault="00223939" w:rsidP="00223939">
      <w:pPr>
        <w:jc w:val="both"/>
      </w:pPr>
      <w:r w:rsidRPr="009D1AE1">
        <w:t xml:space="preserve">V. </w:t>
      </w:r>
      <w:r w:rsidR="007D289A" w:rsidRPr="009D1AE1">
        <w:t>Especificação do material de acondicionamento;</w:t>
      </w:r>
    </w:p>
    <w:p w:rsidR="007D289A" w:rsidRPr="009D1AE1" w:rsidRDefault="00223939" w:rsidP="00223939">
      <w:pPr>
        <w:jc w:val="both"/>
        <w:rPr>
          <w:bCs/>
        </w:rPr>
      </w:pPr>
      <w:r w:rsidRPr="009D1AE1">
        <w:rPr>
          <w:bCs/>
        </w:rPr>
        <w:t xml:space="preserve">VI. </w:t>
      </w:r>
      <w:r w:rsidR="007D289A" w:rsidRPr="009D1AE1">
        <w:rPr>
          <w:bCs/>
        </w:rPr>
        <w:t>Relatório com método e resultados do</w:t>
      </w:r>
      <w:r w:rsidR="007D289A" w:rsidRPr="009D1AE1">
        <w:t xml:space="preserve"> controle de qualidade de embalagem para soluções parenterais de pequeno e grande volume e nutrição parenteral;</w:t>
      </w:r>
    </w:p>
    <w:p w:rsidR="007D289A" w:rsidRPr="009D1AE1" w:rsidRDefault="00223939" w:rsidP="00223939">
      <w:pPr>
        <w:jc w:val="both"/>
      </w:pPr>
      <w:r w:rsidRPr="009D1AE1">
        <w:t xml:space="preserve">VII. </w:t>
      </w:r>
      <w:r w:rsidR="007D289A" w:rsidRPr="009D1AE1">
        <w:t>Relatório de estudo de estabilidade referente a 3(três) lotes;</w:t>
      </w:r>
    </w:p>
    <w:p w:rsidR="007D289A" w:rsidRPr="009D1AE1" w:rsidRDefault="00223939" w:rsidP="00223939">
      <w:pPr>
        <w:jc w:val="both"/>
      </w:pPr>
      <w:r w:rsidRPr="009D1AE1">
        <w:t xml:space="preserve">VIII. </w:t>
      </w:r>
      <w:r w:rsidR="007D289A" w:rsidRPr="009D1AE1">
        <w:t>Relatório com método e resultados dos testes de eficácia de conservantes, quando aplicável</w:t>
      </w:r>
      <w:r w:rsidR="00FB5716" w:rsidRPr="009D1AE1">
        <w:t>;</w:t>
      </w:r>
    </w:p>
    <w:p w:rsidR="007D289A" w:rsidRPr="009D1AE1" w:rsidRDefault="00223939" w:rsidP="00223939">
      <w:pPr>
        <w:jc w:val="both"/>
      </w:pPr>
      <w:r w:rsidRPr="009D1AE1">
        <w:t xml:space="preserve">IX. </w:t>
      </w:r>
      <w:r w:rsidR="007D289A" w:rsidRPr="009D1AE1">
        <w:t>Relatório de estudos clínicos ou estudos clínicos publicados em revistas indexadas, para forma farmacêutica nova no país</w:t>
      </w:r>
      <w:r w:rsidR="00FB5716" w:rsidRPr="009D1AE1">
        <w:t>;</w:t>
      </w:r>
    </w:p>
    <w:p w:rsidR="007D289A" w:rsidRPr="009D1AE1" w:rsidRDefault="00223939" w:rsidP="00223939">
      <w:pPr>
        <w:jc w:val="both"/>
      </w:pPr>
      <w:r w:rsidRPr="009D1AE1">
        <w:t xml:space="preserve">X. </w:t>
      </w:r>
      <w:r w:rsidR="007D289A" w:rsidRPr="009D1AE1">
        <w:t>Texto de bula atualizado</w:t>
      </w:r>
      <w:r w:rsidR="00453FB5" w:rsidRPr="009D1AE1">
        <w:t>.</w:t>
      </w:r>
    </w:p>
    <w:p w:rsidR="007D289A" w:rsidRPr="009D1AE1" w:rsidRDefault="007D289A" w:rsidP="00FC3156">
      <w:pPr>
        <w:autoSpaceDE w:val="0"/>
        <w:autoSpaceDN w:val="0"/>
        <w:adjustRightInd w:val="0"/>
        <w:jc w:val="both"/>
      </w:pPr>
    </w:p>
    <w:p w:rsidR="00931A3C" w:rsidRPr="009D1AE1" w:rsidRDefault="00E14231" w:rsidP="00931A3C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44</w:t>
      </w:r>
      <w:r w:rsidR="00931A3C" w:rsidRPr="009D1AE1">
        <w:t xml:space="preserve"> Para produtos </w:t>
      </w:r>
      <w:r w:rsidR="000D288D" w:rsidRPr="009D1AE1">
        <w:t>semissólidos</w:t>
      </w:r>
      <w:r w:rsidR="00931A3C" w:rsidRPr="009D1AE1">
        <w:t xml:space="preserve"> e líquidos, excetuando-se as soluções perfeitas, </w:t>
      </w:r>
      <w:r w:rsidR="002A38D6" w:rsidRPr="009D1AE1">
        <w:t xml:space="preserve">aplica-se, </w:t>
      </w:r>
      <w:r w:rsidR="00931A3C" w:rsidRPr="009D1AE1">
        <w:t xml:space="preserve">além das </w:t>
      </w:r>
      <w:r w:rsidRPr="009D1AE1">
        <w:t xml:space="preserve">contidas no art. </w:t>
      </w:r>
      <w:r w:rsidR="008023D5" w:rsidRPr="009D1AE1">
        <w:t>1</w:t>
      </w:r>
      <w:r w:rsidR="00324EF8" w:rsidRPr="009D1AE1">
        <w:t>4</w:t>
      </w:r>
      <w:r w:rsidR="008023D5" w:rsidRPr="009D1AE1">
        <w:t>3</w:t>
      </w:r>
      <w:r w:rsidR="00931A3C" w:rsidRPr="009D1AE1">
        <w:t>, a seguinte regra:</w:t>
      </w:r>
    </w:p>
    <w:p w:rsidR="00223939" w:rsidRPr="009D1AE1" w:rsidRDefault="00223939" w:rsidP="00931A3C">
      <w:pPr>
        <w:autoSpaceDE w:val="0"/>
        <w:autoSpaceDN w:val="0"/>
        <w:adjustRightInd w:val="0"/>
        <w:jc w:val="both"/>
      </w:pPr>
    </w:p>
    <w:p w:rsidR="00931A3C" w:rsidRPr="009D1AE1" w:rsidRDefault="00223939" w:rsidP="00223939">
      <w:pPr>
        <w:autoSpaceDE w:val="0"/>
        <w:autoSpaceDN w:val="0"/>
        <w:adjustRightInd w:val="0"/>
        <w:jc w:val="both"/>
      </w:pPr>
      <w:r w:rsidRPr="009D1AE1">
        <w:t xml:space="preserve">I. </w:t>
      </w:r>
      <w:r w:rsidR="00931A3C" w:rsidRPr="009D1AE1">
        <w:t>Determinar, com metodologia adequada, a distribuição do tamanho de partícula/gotícula</w:t>
      </w:r>
      <w:r w:rsidR="008023D5" w:rsidRPr="009D1AE1">
        <w:t>.</w:t>
      </w:r>
    </w:p>
    <w:p w:rsidR="000D7D04" w:rsidRPr="009D1AE1" w:rsidRDefault="000D7D04" w:rsidP="00FC3156">
      <w:pPr>
        <w:autoSpaceDE w:val="0"/>
        <w:autoSpaceDN w:val="0"/>
        <w:adjustRightInd w:val="0"/>
        <w:jc w:val="both"/>
      </w:pPr>
    </w:p>
    <w:p w:rsidR="000D7D04" w:rsidRPr="009D1AE1" w:rsidRDefault="00E1423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45</w:t>
      </w:r>
      <w:r w:rsidR="000D7D04" w:rsidRPr="009D1AE1">
        <w:t xml:space="preserve"> A inclusão de nova forma farmacêutica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2D6550" w:rsidRPr="009D1AE1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2D6550" w:rsidRPr="009D1AE1">
        <w:rPr>
          <w:b/>
          <w:bCs/>
        </w:rPr>
        <w:t>XX</w:t>
      </w:r>
    </w:p>
    <w:p w:rsidR="002D6550" w:rsidRPr="009D1AE1" w:rsidRDefault="00672854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RELACIONADAS </w:t>
      </w:r>
      <w:r w:rsidR="00C96B5B" w:rsidRPr="009D1AE1">
        <w:rPr>
          <w:b/>
          <w:bCs/>
        </w:rPr>
        <w:t xml:space="preserve">À </w:t>
      </w:r>
      <w:r w:rsidR="002D6550" w:rsidRPr="009D1AE1">
        <w:rPr>
          <w:b/>
          <w:bCs/>
        </w:rPr>
        <w:t>ROTULAGEM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2D6550" w:rsidRPr="009D1AE1" w:rsidRDefault="00E1423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46</w:t>
      </w:r>
      <w:r w:rsidR="002D6550" w:rsidRPr="009D1AE1">
        <w:t xml:space="preserve"> Refere-se à alteração da rotulagem dos medicamentos já registrados que não tenha sido contemplada em </w:t>
      </w:r>
      <w:r w:rsidR="007A18E6" w:rsidRPr="009D1AE1">
        <w:t>norma</w:t>
      </w:r>
      <w:r w:rsidR="002D6550" w:rsidRPr="009D1AE1">
        <w:t xml:space="preserve"> específica ou que não seja decorrente de alteração pós-registro.</w:t>
      </w:r>
    </w:p>
    <w:p w:rsidR="002D6550" w:rsidRPr="009D1AE1" w:rsidRDefault="002D6550" w:rsidP="00FC3156">
      <w:pPr>
        <w:autoSpaceDE w:val="0"/>
        <w:autoSpaceDN w:val="0"/>
        <w:adjustRightInd w:val="0"/>
        <w:jc w:val="both"/>
      </w:pPr>
    </w:p>
    <w:p w:rsidR="002D6550" w:rsidRPr="009D1AE1" w:rsidRDefault="00E14231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47</w:t>
      </w:r>
      <w:r w:rsidR="002D6550" w:rsidRPr="009D1AE1">
        <w:t xml:space="preserve"> A petição de alteração de rotulagem deve ser acompanhada do novo </w:t>
      </w:r>
      <w:r w:rsidR="00EE592F" w:rsidRPr="009D1AE1">
        <w:t>layout</w:t>
      </w:r>
      <w:r w:rsidR="002D6550" w:rsidRPr="009D1AE1">
        <w:t xml:space="preserve"> de rótulo e embalagem.</w:t>
      </w:r>
    </w:p>
    <w:p w:rsidR="002D6550" w:rsidRPr="009D1AE1" w:rsidRDefault="002D6550" w:rsidP="00FC3156">
      <w:pPr>
        <w:autoSpaceDE w:val="0"/>
        <w:autoSpaceDN w:val="0"/>
        <w:adjustRightInd w:val="0"/>
        <w:jc w:val="both"/>
      </w:pPr>
    </w:p>
    <w:p w:rsidR="002D6550" w:rsidRPr="009D1AE1" w:rsidRDefault="00E14231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FB5716" w:rsidRPr="009D1AE1">
        <w:t>1</w:t>
      </w:r>
      <w:r w:rsidR="00324EF8" w:rsidRPr="009D1AE1">
        <w:t>48</w:t>
      </w:r>
      <w:r w:rsidR="002D6550" w:rsidRPr="009D1AE1">
        <w:t xml:space="preserve"> A alteração de rotulagem dos medicamentos já registrados que não tenha sido contemplada em </w:t>
      </w:r>
      <w:r w:rsidR="007A18E6" w:rsidRPr="009D1AE1">
        <w:t>normativa</w:t>
      </w:r>
      <w:r w:rsidR="002D6550" w:rsidRPr="009D1AE1">
        <w:t xml:space="preserve"> específica ou que não seja decorrente de alteração pós-registro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0D7D04" w:rsidRPr="009D1AE1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0D7D04" w:rsidRPr="009D1AE1">
        <w:rPr>
          <w:b/>
          <w:bCs/>
        </w:rPr>
        <w:t>XXI</w:t>
      </w:r>
    </w:p>
    <w:p w:rsidR="000D7D04" w:rsidRPr="009D1AE1" w:rsidRDefault="00672854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DAS MUDANÇAS </w:t>
      </w:r>
      <w:r w:rsidR="00C96B5B" w:rsidRPr="009D1AE1">
        <w:rPr>
          <w:b/>
          <w:bCs/>
        </w:rPr>
        <w:t xml:space="preserve">RELACIONADAS AO </w:t>
      </w:r>
      <w:r w:rsidR="000D7D04" w:rsidRPr="009D1AE1">
        <w:rPr>
          <w:b/>
          <w:bCs/>
        </w:rPr>
        <w:t>NOME COMERCIAL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0D7D04" w:rsidRPr="009D1AE1" w:rsidRDefault="000D7D04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49</w:t>
      </w:r>
      <w:r w:rsidRPr="009D1AE1">
        <w:t xml:space="preserve"> Refere-se à alteração do nome comercial de medicamentos já registrados.</w:t>
      </w:r>
    </w:p>
    <w:p w:rsidR="000D7D04" w:rsidRPr="009D1AE1" w:rsidRDefault="000D7D04" w:rsidP="00FC3156">
      <w:pPr>
        <w:autoSpaceDE w:val="0"/>
        <w:autoSpaceDN w:val="0"/>
        <w:adjustRightInd w:val="0"/>
        <w:jc w:val="both"/>
      </w:pPr>
    </w:p>
    <w:p w:rsidR="000D7D04" w:rsidRPr="009D1AE1" w:rsidRDefault="000D7D04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50</w:t>
      </w:r>
      <w:r w:rsidRPr="009D1AE1">
        <w:t xml:space="preserve"> A petição de alteração de nome comercial deverá ser acompanhada de declaração de não comercialização do produto.</w:t>
      </w:r>
    </w:p>
    <w:p w:rsidR="000D7D04" w:rsidRPr="009D1AE1" w:rsidRDefault="000D7D04" w:rsidP="00FC3156">
      <w:pPr>
        <w:autoSpaceDE w:val="0"/>
        <w:autoSpaceDN w:val="0"/>
        <w:adjustRightInd w:val="0"/>
        <w:jc w:val="both"/>
      </w:pPr>
    </w:p>
    <w:p w:rsidR="00501C56" w:rsidRPr="009D1AE1" w:rsidRDefault="000D7D04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51</w:t>
      </w:r>
      <w:r w:rsidRPr="009D1AE1">
        <w:t xml:space="preserve"> A alteração de nome comercial só poderá ser implementada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BD0156" w:rsidRPr="009D1AE1" w:rsidRDefault="00BD0156" w:rsidP="00FC3156">
      <w:pPr>
        <w:autoSpaceDE w:val="0"/>
        <w:autoSpaceDN w:val="0"/>
        <w:adjustRightInd w:val="0"/>
        <w:jc w:val="both"/>
      </w:pPr>
    </w:p>
    <w:p w:rsidR="0073614C" w:rsidRPr="009D1AE1" w:rsidRDefault="0073614C" w:rsidP="00FC3156">
      <w:pPr>
        <w:autoSpaceDE w:val="0"/>
        <w:autoSpaceDN w:val="0"/>
        <w:adjustRightInd w:val="0"/>
        <w:jc w:val="both"/>
      </w:pPr>
    </w:p>
    <w:p w:rsidR="00501C56" w:rsidRPr="009D1AE1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501C56" w:rsidRPr="009D1AE1">
        <w:rPr>
          <w:b/>
          <w:bCs/>
        </w:rPr>
        <w:t>XXI</w:t>
      </w:r>
      <w:r w:rsidR="00FB5716" w:rsidRPr="009D1AE1">
        <w:rPr>
          <w:b/>
          <w:bCs/>
        </w:rPr>
        <w:t>I</w:t>
      </w: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DO CANCELAMENTO DO REGISTRO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</w:t>
      </w: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Do cancelamento de registro da apresentação do medicamento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FB5716" w:rsidRPr="009D1AE1" w:rsidRDefault="00E14231" w:rsidP="00FB571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FB5716" w:rsidRPr="009D1AE1">
        <w:t>1</w:t>
      </w:r>
      <w:r w:rsidR="00324EF8" w:rsidRPr="009D1AE1">
        <w:t>52</w:t>
      </w:r>
      <w:r w:rsidR="00501C56" w:rsidRPr="009D1AE1">
        <w:t xml:space="preserve"> Refere-se ao cancelamento do registro de determinadas apresentações do medicamento</w:t>
      </w:r>
      <w:r w:rsidR="00FB5716" w:rsidRPr="009D1AE1">
        <w:t>.</w:t>
      </w:r>
    </w:p>
    <w:p w:rsidR="00501C56" w:rsidRPr="009D1AE1" w:rsidRDefault="00501C56" w:rsidP="00FC3156">
      <w:pPr>
        <w:autoSpaceDE w:val="0"/>
        <w:autoSpaceDN w:val="0"/>
        <w:adjustRightInd w:val="0"/>
        <w:jc w:val="both"/>
      </w:pPr>
    </w:p>
    <w:p w:rsidR="00FB5716" w:rsidRPr="009D1AE1" w:rsidRDefault="00452B69" w:rsidP="002E7F99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FB5716" w:rsidRPr="009D1AE1">
        <w:t>1</w:t>
      </w:r>
      <w:r w:rsidR="00324EF8" w:rsidRPr="009D1AE1">
        <w:t>53</w:t>
      </w:r>
      <w:r w:rsidR="00BD0156" w:rsidRPr="009D1AE1">
        <w:t xml:space="preserve"> O cancelamento</w:t>
      </w:r>
      <w:r w:rsidR="00FC3156" w:rsidRPr="009D1AE1">
        <w:t xml:space="preserve"> da apresentação do medicamento só poderá ser implementado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A8337F" w:rsidRPr="009D1AE1" w:rsidRDefault="00A8337F" w:rsidP="002E7F99">
      <w:pPr>
        <w:autoSpaceDE w:val="0"/>
        <w:autoSpaceDN w:val="0"/>
        <w:adjustRightInd w:val="0"/>
        <w:jc w:val="both"/>
      </w:pPr>
    </w:p>
    <w:p w:rsidR="00CC6349" w:rsidRPr="009D1AE1" w:rsidRDefault="00A8337F" w:rsidP="002E7F99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54</w:t>
      </w:r>
      <w:r w:rsidRPr="009D1AE1">
        <w:t xml:space="preserve"> </w:t>
      </w:r>
      <w:r w:rsidR="00FC3156" w:rsidRPr="009D1AE1">
        <w:t xml:space="preserve">O cancelamento só poderá ser solicitado após a </w:t>
      </w:r>
      <w:r w:rsidRPr="009D1AE1">
        <w:t>comunicação de descontinuação definitiva de fabricação ou importação, nos termos da RDC n° 18/2014 ou suas atualizações</w:t>
      </w:r>
      <w:r w:rsidR="00CC6349" w:rsidRPr="009D1AE1">
        <w:t xml:space="preserve">, exceto para </w:t>
      </w:r>
      <w:r w:rsidR="00FB5716" w:rsidRPr="009D1AE1">
        <w:t>n</w:t>
      </w:r>
      <w:r w:rsidR="00CC6349" w:rsidRPr="009D1AE1">
        <w:t xml:space="preserve">as </w:t>
      </w:r>
      <w:r w:rsidR="002E7F99" w:rsidRPr="009D1AE1">
        <w:t>seguintes situações:</w:t>
      </w:r>
      <w:r w:rsidR="00970ED6" w:rsidRPr="009D1AE1">
        <w:t xml:space="preserve"> </w:t>
      </w:r>
    </w:p>
    <w:p w:rsidR="00EE592F" w:rsidRPr="009D1AE1" w:rsidRDefault="00EE592F" w:rsidP="002E7F99">
      <w:pPr>
        <w:autoSpaceDE w:val="0"/>
        <w:autoSpaceDN w:val="0"/>
        <w:adjustRightInd w:val="0"/>
        <w:jc w:val="both"/>
      </w:pPr>
    </w:p>
    <w:p w:rsidR="00CC6349" w:rsidRPr="009D1AE1" w:rsidRDefault="00CC6349" w:rsidP="00CC6349">
      <w:pPr>
        <w:autoSpaceDE w:val="0"/>
        <w:autoSpaceDN w:val="0"/>
        <w:adjustRightInd w:val="0"/>
        <w:jc w:val="both"/>
      </w:pPr>
      <w:r w:rsidRPr="009D1AE1">
        <w:t>§</w:t>
      </w:r>
      <w:r w:rsidR="00A958DE" w:rsidRPr="009D1AE1">
        <w:t xml:space="preserve"> </w:t>
      </w:r>
      <w:r w:rsidRPr="009D1AE1">
        <w:t xml:space="preserve">1º </w:t>
      </w:r>
      <w:r w:rsidR="00297B90" w:rsidRPr="009D1AE1">
        <w:t>Cancel</w:t>
      </w:r>
      <w:r w:rsidR="002E7F99" w:rsidRPr="009D1AE1">
        <w:t>amentos em que a empresa manterá registro de produto na mesma forma farmacêutica e concentração;</w:t>
      </w:r>
    </w:p>
    <w:p w:rsidR="00EE592F" w:rsidRPr="009D1AE1" w:rsidRDefault="00EE592F" w:rsidP="00CC6349">
      <w:pPr>
        <w:autoSpaceDE w:val="0"/>
        <w:autoSpaceDN w:val="0"/>
        <w:adjustRightInd w:val="0"/>
        <w:jc w:val="both"/>
      </w:pPr>
    </w:p>
    <w:p w:rsidR="00CC6349" w:rsidRPr="009D1AE1" w:rsidRDefault="00CC6349" w:rsidP="00CC6349">
      <w:pPr>
        <w:autoSpaceDE w:val="0"/>
        <w:autoSpaceDN w:val="0"/>
        <w:adjustRightInd w:val="0"/>
        <w:jc w:val="both"/>
      </w:pPr>
      <w:r w:rsidRPr="009D1AE1">
        <w:t xml:space="preserve">§ 2º </w:t>
      </w:r>
      <w:r w:rsidR="002E7F99" w:rsidRPr="009D1AE1">
        <w:t xml:space="preserve">Cancelamentos em que as </w:t>
      </w:r>
      <w:r w:rsidR="00E36DF4" w:rsidRPr="009D1AE1">
        <w:t>apresentações</w:t>
      </w:r>
      <w:r w:rsidRPr="009D1AE1">
        <w:t xml:space="preserve"> </w:t>
      </w:r>
      <w:r w:rsidR="002E7F99" w:rsidRPr="009D1AE1">
        <w:t xml:space="preserve">não </w:t>
      </w:r>
      <w:r w:rsidRPr="009D1AE1">
        <w:t xml:space="preserve">foram comercializadas. </w:t>
      </w:r>
    </w:p>
    <w:p w:rsidR="00CC6349" w:rsidRPr="009D1AE1" w:rsidRDefault="00CC6349" w:rsidP="00CC6349">
      <w:pPr>
        <w:autoSpaceDE w:val="0"/>
        <w:autoSpaceDN w:val="0"/>
        <w:adjustRightInd w:val="0"/>
        <w:jc w:val="both"/>
      </w:pPr>
    </w:p>
    <w:p w:rsidR="00FC3156" w:rsidRPr="009D1AE1" w:rsidRDefault="00FC3156" w:rsidP="00FC3156">
      <w:pPr>
        <w:autoSpaceDE w:val="0"/>
        <w:autoSpaceDN w:val="0"/>
        <w:adjustRightInd w:val="0"/>
        <w:jc w:val="both"/>
      </w:pP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Seção II</w:t>
      </w: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Do cancelamento de registro do medicamento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501C56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B21" w:rsidRPr="009D1AE1">
        <w:t>1</w:t>
      </w:r>
      <w:r w:rsidR="00324EF8" w:rsidRPr="009D1AE1">
        <w:t>55</w:t>
      </w:r>
      <w:r w:rsidRPr="009D1AE1">
        <w:t xml:space="preserve"> Refere-se ao cancelamento do registro de todas as apresentações do medicamento.</w:t>
      </w:r>
    </w:p>
    <w:p w:rsidR="00501C56" w:rsidRPr="009D1AE1" w:rsidRDefault="00501C56" w:rsidP="00FC3156">
      <w:pPr>
        <w:autoSpaceDE w:val="0"/>
        <w:autoSpaceDN w:val="0"/>
        <w:adjustRightInd w:val="0"/>
        <w:jc w:val="both"/>
      </w:pPr>
    </w:p>
    <w:p w:rsidR="00A8337F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104B21" w:rsidRPr="009D1AE1">
        <w:t>1</w:t>
      </w:r>
      <w:r w:rsidR="00324EF8" w:rsidRPr="009D1AE1">
        <w:t>56</w:t>
      </w:r>
      <w:r w:rsidRPr="009D1AE1">
        <w:t xml:space="preserve"> O cancelamento do registro do medicamento só poderá ser implementado </w:t>
      </w:r>
      <w:r w:rsidR="00BD0156" w:rsidRPr="009D1AE1">
        <w:t xml:space="preserve">após análise e conclusão favorável da </w:t>
      </w:r>
      <w:r w:rsidR="00951D82" w:rsidRPr="009D1AE1">
        <w:t>Anvisa</w:t>
      </w:r>
      <w:r w:rsidR="00BD0156" w:rsidRPr="009D1AE1">
        <w:t>, observadas outras regras específicas para esta petição.</w:t>
      </w:r>
    </w:p>
    <w:p w:rsidR="00A8337F" w:rsidRPr="009D1AE1" w:rsidRDefault="00A8337F" w:rsidP="00FC3156">
      <w:pPr>
        <w:autoSpaceDE w:val="0"/>
        <w:autoSpaceDN w:val="0"/>
        <w:adjustRightInd w:val="0"/>
        <w:jc w:val="both"/>
      </w:pPr>
    </w:p>
    <w:p w:rsidR="00501C56" w:rsidRPr="009D1AE1" w:rsidRDefault="00A8337F" w:rsidP="00FC3156">
      <w:pPr>
        <w:autoSpaceDE w:val="0"/>
        <w:autoSpaceDN w:val="0"/>
        <w:adjustRightInd w:val="0"/>
        <w:jc w:val="both"/>
      </w:pPr>
      <w:r w:rsidRPr="009D1AE1">
        <w:t>Art. 1</w:t>
      </w:r>
      <w:r w:rsidR="00324EF8" w:rsidRPr="009D1AE1">
        <w:t>57</w:t>
      </w:r>
      <w:r w:rsidRPr="009D1AE1">
        <w:t xml:space="preserve"> </w:t>
      </w:r>
      <w:r w:rsidR="00A67009" w:rsidRPr="009D1AE1">
        <w:t xml:space="preserve">O cancelamento só poderá ser solicitado após </w:t>
      </w:r>
      <w:r w:rsidRPr="009D1AE1">
        <w:t>comunicação de descontinuação definitiva de fabricação ou importação, nos termos da RDC n° 18/2014 ou suas atualizações</w:t>
      </w:r>
      <w:r w:rsidR="00EE592F" w:rsidRPr="009D1AE1">
        <w:t>,</w:t>
      </w:r>
      <w:r w:rsidRPr="009D1AE1">
        <w:t xml:space="preserve"> </w:t>
      </w:r>
      <w:r w:rsidR="00CC6349" w:rsidRPr="009D1AE1">
        <w:t xml:space="preserve">exceto para os medicamentos que </w:t>
      </w:r>
      <w:r w:rsidR="00A958DE" w:rsidRPr="009D1AE1">
        <w:t xml:space="preserve">não </w:t>
      </w:r>
      <w:r w:rsidR="00CC6349" w:rsidRPr="009D1AE1">
        <w:t>foram comercializad</w:t>
      </w:r>
      <w:r w:rsidR="00A958DE" w:rsidRPr="009D1AE1">
        <w:t>o</w:t>
      </w:r>
      <w:r w:rsidR="00CC6349" w:rsidRPr="009D1AE1">
        <w:t>s.</w:t>
      </w:r>
    </w:p>
    <w:p w:rsidR="007A235B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7A235B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501C56" w:rsidRPr="009D1AE1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501C56" w:rsidRPr="009D1AE1">
        <w:rPr>
          <w:b/>
          <w:bCs/>
        </w:rPr>
        <w:t>XX</w:t>
      </w:r>
      <w:r w:rsidR="00EC5031" w:rsidRPr="009D1AE1">
        <w:rPr>
          <w:b/>
          <w:bCs/>
        </w:rPr>
        <w:t>III</w:t>
      </w: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EXCLUSÃO DE LOCAL DE FABRICAÇÃO DO FÁRMACO OU LOCAL DE EMBALAGEM PRIMÁRIA OU LOCAL DE EMBALAGEM SECUNDÁRIA OU LOCAL DE FABRICAÇÃO DO PRODUTO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501C56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EC5031" w:rsidRPr="009D1AE1">
        <w:t>1</w:t>
      </w:r>
      <w:r w:rsidR="00324EF8" w:rsidRPr="009D1AE1">
        <w:t>58</w:t>
      </w:r>
      <w:r w:rsidRPr="009D1AE1">
        <w:t xml:space="preserve"> As petições </w:t>
      </w:r>
      <w:r w:rsidR="005C284D" w:rsidRPr="009D1AE1">
        <w:t>de exclusão referidas neste</w:t>
      </w:r>
      <w:r w:rsidRPr="009D1AE1">
        <w:t xml:space="preserve"> capítulo devem ser acompanhadas da lista dos locais que permanecem vigentes, assinada pelo responsável técnico do detentor do registro.</w:t>
      </w:r>
    </w:p>
    <w:p w:rsidR="00501C56" w:rsidRPr="009D1AE1" w:rsidRDefault="00501C56" w:rsidP="00FC3156">
      <w:pPr>
        <w:autoSpaceDE w:val="0"/>
        <w:autoSpaceDN w:val="0"/>
        <w:adjustRightInd w:val="0"/>
        <w:jc w:val="both"/>
      </w:pPr>
    </w:p>
    <w:p w:rsidR="00501C56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EC5031" w:rsidRPr="009D1AE1">
        <w:t>1</w:t>
      </w:r>
      <w:r w:rsidR="00324EF8" w:rsidRPr="009D1AE1">
        <w:t>59</w:t>
      </w:r>
      <w:r w:rsidRPr="009D1AE1">
        <w:t xml:space="preserve"> As </w:t>
      </w:r>
      <w:r w:rsidR="006A56C9" w:rsidRPr="009D1AE1">
        <w:t xml:space="preserve">exclusões referidas </w:t>
      </w:r>
      <w:r w:rsidR="004931FC" w:rsidRPr="009D1AE1">
        <w:t>n</w:t>
      </w:r>
      <w:r w:rsidRPr="009D1AE1">
        <w:t>este capítulo podem ser implementadas imediatamente após a protocolização da petição.</w:t>
      </w:r>
    </w:p>
    <w:p w:rsidR="00501C56" w:rsidRPr="009D1AE1" w:rsidRDefault="00501C56" w:rsidP="00FC3156">
      <w:pPr>
        <w:autoSpaceDE w:val="0"/>
        <w:autoSpaceDN w:val="0"/>
        <w:adjustRightInd w:val="0"/>
        <w:jc w:val="both"/>
      </w:pPr>
    </w:p>
    <w:p w:rsidR="00501C56" w:rsidRPr="009D1AE1" w:rsidRDefault="007A235B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 xml:space="preserve">CAPÍTULO </w:t>
      </w:r>
      <w:r w:rsidR="00501C56" w:rsidRPr="009D1AE1">
        <w:rPr>
          <w:b/>
          <w:bCs/>
        </w:rPr>
        <w:t>XX</w:t>
      </w:r>
      <w:r w:rsidR="00EC5031" w:rsidRPr="009D1AE1">
        <w:rPr>
          <w:b/>
          <w:bCs/>
        </w:rPr>
        <w:t>I</w:t>
      </w:r>
      <w:r w:rsidR="00501C56" w:rsidRPr="009D1AE1">
        <w:rPr>
          <w:b/>
          <w:bCs/>
        </w:rPr>
        <w:t>V</w:t>
      </w:r>
    </w:p>
    <w:p w:rsidR="00501C56" w:rsidRPr="009D1AE1" w:rsidRDefault="00501C56" w:rsidP="00ED6BC3">
      <w:pPr>
        <w:autoSpaceDE w:val="0"/>
        <w:autoSpaceDN w:val="0"/>
        <w:adjustRightInd w:val="0"/>
        <w:jc w:val="center"/>
        <w:rPr>
          <w:b/>
          <w:bCs/>
        </w:rPr>
      </w:pPr>
      <w:r w:rsidRPr="009D1AE1">
        <w:rPr>
          <w:b/>
          <w:bCs/>
        </w:rPr>
        <w:t>DAS DISPOSIÇÕES FINAIS E TRANSITÓRIAS</w:t>
      </w:r>
    </w:p>
    <w:p w:rsidR="00ED6BC3" w:rsidRPr="009D1AE1" w:rsidRDefault="00ED6BC3" w:rsidP="00ED6BC3">
      <w:pPr>
        <w:autoSpaceDE w:val="0"/>
        <w:autoSpaceDN w:val="0"/>
        <w:adjustRightInd w:val="0"/>
        <w:jc w:val="center"/>
        <w:rPr>
          <w:b/>
          <w:bCs/>
        </w:rPr>
      </w:pPr>
    </w:p>
    <w:p w:rsidR="003B74F9" w:rsidRPr="009D1AE1" w:rsidRDefault="003B74F9" w:rsidP="00973B1C">
      <w:pPr>
        <w:autoSpaceDE w:val="0"/>
        <w:autoSpaceDN w:val="0"/>
        <w:adjustRightInd w:val="0"/>
        <w:jc w:val="both"/>
      </w:pPr>
    </w:p>
    <w:p w:rsidR="00501C56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EC5031" w:rsidRPr="009D1AE1">
        <w:t>1</w:t>
      </w:r>
      <w:r w:rsidR="00324EF8" w:rsidRPr="009D1AE1">
        <w:t>60</w:t>
      </w:r>
      <w:r w:rsidRPr="009D1AE1">
        <w:t xml:space="preserve"> As decisões da </w:t>
      </w:r>
      <w:r w:rsidR="00951D82" w:rsidRPr="009D1AE1">
        <w:t>Anvisa</w:t>
      </w:r>
      <w:r w:rsidRPr="009D1AE1">
        <w:t xml:space="preserve"> quanto à avaliação das solicitações pós-registro serão objeto de publicação em Diário Oficial da União, ou em outro meio de divulgação institucional, quando aplicável.</w:t>
      </w:r>
    </w:p>
    <w:p w:rsidR="00501C56" w:rsidRPr="009D1AE1" w:rsidRDefault="00501C56" w:rsidP="00FC3156">
      <w:pPr>
        <w:autoSpaceDE w:val="0"/>
        <w:autoSpaceDN w:val="0"/>
        <w:adjustRightInd w:val="0"/>
        <w:jc w:val="both"/>
      </w:pPr>
    </w:p>
    <w:p w:rsidR="00501C56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EC5031" w:rsidRPr="009D1AE1">
        <w:t>1</w:t>
      </w:r>
      <w:r w:rsidR="00324EF8" w:rsidRPr="009D1AE1">
        <w:t>61</w:t>
      </w:r>
      <w:r w:rsidRPr="009D1AE1">
        <w:t xml:space="preserve"> Nos casos não previst</w:t>
      </w:r>
      <w:r w:rsidR="00EC5031" w:rsidRPr="009D1AE1">
        <w:t>o</w:t>
      </w:r>
      <w:r w:rsidRPr="009D1AE1">
        <w:t xml:space="preserve">s nesta Resolução, ou que não satisfaçam a algum dos quesitos especificados, ficará a critério da </w:t>
      </w:r>
      <w:r w:rsidR="00951D82" w:rsidRPr="009D1AE1">
        <w:t>Anvisa</w:t>
      </w:r>
      <w:r w:rsidR="00931A3C" w:rsidRPr="009D1AE1">
        <w:t xml:space="preserve"> estabelecer os testes e a</w:t>
      </w:r>
      <w:r w:rsidRPr="009D1AE1">
        <w:t xml:space="preserve"> documentação que deverão ser apresentados.</w:t>
      </w:r>
    </w:p>
    <w:p w:rsidR="00AF7477" w:rsidRPr="009D1AE1" w:rsidRDefault="00AF7477" w:rsidP="00FC3156">
      <w:pPr>
        <w:autoSpaceDE w:val="0"/>
        <w:autoSpaceDN w:val="0"/>
        <w:adjustRightInd w:val="0"/>
        <w:jc w:val="both"/>
      </w:pPr>
    </w:p>
    <w:p w:rsidR="00501C56" w:rsidRPr="009D1AE1" w:rsidRDefault="00501C56" w:rsidP="00FC3156">
      <w:pPr>
        <w:autoSpaceDE w:val="0"/>
        <w:autoSpaceDN w:val="0"/>
        <w:adjustRightInd w:val="0"/>
        <w:jc w:val="both"/>
      </w:pPr>
      <w:r w:rsidRPr="009D1AE1">
        <w:t xml:space="preserve">Art. </w:t>
      </w:r>
      <w:r w:rsidR="00EC5031" w:rsidRPr="009D1AE1">
        <w:t>1</w:t>
      </w:r>
      <w:r w:rsidR="00324EF8" w:rsidRPr="009D1AE1">
        <w:t>62</w:t>
      </w:r>
      <w:r w:rsidR="00FC3156" w:rsidRPr="009D1AE1">
        <w:t xml:space="preserve"> </w:t>
      </w:r>
      <w:r w:rsidRPr="009D1AE1">
        <w:t xml:space="preserve">A </w:t>
      </w:r>
      <w:r w:rsidR="00951D82" w:rsidRPr="009D1AE1">
        <w:t>Anvisa</w:t>
      </w:r>
      <w:r w:rsidRPr="009D1AE1">
        <w:t xml:space="preserve"> poderá solicitar documentos adicionais quando julgar necessário.</w:t>
      </w:r>
    </w:p>
    <w:p w:rsidR="006E0B59" w:rsidRPr="009D1AE1" w:rsidRDefault="006E0B59" w:rsidP="00FC3156">
      <w:pPr>
        <w:autoSpaceDE w:val="0"/>
        <w:autoSpaceDN w:val="0"/>
        <w:adjustRightInd w:val="0"/>
        <w:jc w:val="both"/>
      </w:pPr>
    </w:p>
    <w:p w:rsidR="00501C56" w:rsidRPr="009D1AE1" w:rsidRDefault="00122981" w:rsidP="00FC3156">
      <w:pPr>
        <w:autoSpaceDE w:val="0"/>
        <w:autoSpaceDN w:val="0"/>
        <w:adjustRightInd w:val="0"/>
        <w:jc w:val="both"/>
      </w:pPr>
      <w:r w:rsidRPr="009D1AE1">
        <w:t>Art.</w:t>
      </w:r>
      <w:r w:rsidR="00EC5031" w:rsidRPr="009D1AE1">
        <w:t>1</w:t>
      </w:r>
      <w:r w:rsidR="00324EF8" w:rsidRPr="009D1AE1">
        <w:t>63</w:t>
      </w:r>
      <w:r w:rsidR="00E50C44" w:rsidRPr="009D1AE1">
        <w:t xml:space="preserve"> Recomendações da </w:t>
      </w:r>
      <w:r w:rsidR="00951D82" w:rsidRPr="009D1AE1">
        <w:t>Anvisa</w:t>
      </w:r>
      <w:r w:rsidR="00E50C44" w:rsidRPr="009D1AE1">
        <w:t xml:space="preserve"> para o pós-registro de medicamentos estarão disponibilizadas para consulta no site desta Agência.</w:t>
      </w:r>
    </w:p>
    <w:p w:rsidR="00E50C44" w:rsidRPr="009D1AE1" w:rsidRDefault="00E50C44" w:rsidP="00FC3156">
      <w:pPr>
        <w:autoSpaceDE w:val="0"/>
        <w:autoSpaceDN w:val="0"/>
        <w:adjustRightInd w:val="0"/>
        <w:jc w:val="both"/>
      </w:pPr>
    </w:p>
    <w:p w:rsidR="00E50C44" w:rsidRPr="009D1AE1" w:rsidRDefault="00E50C44" w:rsidP="00FC3156">
      <w:pPr>
        <w:autoSpaceDE w:val="0"/>
        <w:autoSpaceDN w:val="0"/>
        <w:adjustRightInd w:val="0"/>
        <w:jc w:val="both"/>
        <w:rPr>
          <w:color w:val="221E1F"/>
        </w:rPr>
      </w:pPr>
      <w:r w:rsidRPr="009D1AE1">
        <w:rPr>
          <w:color w:val="221E1F"/>
        </w:rPr>
        <w:t xml:space="preserve">Art. </w:t>
      </w:r>
      <w:r w:rsidR="00EC5031" w:rsidRPr="009D1AE1">
        <w:rPr>
          <w:color w:val="221E1F"/>
        </w:rPr>
        <w:t>1</w:t>
      </w:r>
      <w:r w:rsidR="00324EF8" w:rsidRPr="009D1AE1">
        <w:rPr>
          <w:color w:val="221E1F"/>
        </w:rPr>
        <w:t>64</w:t>
      </w:r>
      <w:r w:rsidRPr="009D1AE1">
        <w:rPr>
          <w:color w:val="221E1F"/>
        </w:rPr>
        <w:t xml:space="preserve"> O descumprimento das disposições contidas nesta Resolução e no regulamento por ela aprovado constitui infração sanitária, nos termos da Lei nº. 6.437, de 20 de agosto de 1977, sem prejuízo das responsabilidades civil, administrativa e penal cabíveis. </w:t>
      </w:r>
    </w:p>
    <w:p w:rsidR="00122981" w:rsidRPr="009D1AE1" w:rsidRDefault="00122981" w:rsidP="005F4011">
      <w:pPr>
        <w:jc w:val="center"/>
        <w:rPr>
          <w:bCs/>
        </w:rPr>
      </w:pPr>
    </w:p>
    <w:p w:rsidR="009E7B35" w:rsidRPr="009D1AE1" w:rsidRDefault="00122981" w:rsidP="009E7B35">
      <w:pPr>
        <w:autoSpaceDE w:val="0"/>
        <w:autoSpaceDN w:val="0"/>
        <w:adjustRightInd w:val="0"/>
        <w:jc w:val="both"/>
      </w:pPr>
      <w:r w:rsidRPr="009D1AE1">
        <w:rPr>
          <w:bCs/>
        </w:rPr>
        <w:t xml:space="preserve">Art. </w:t>
      </w:r>
      <w:r w:rsidR="00EC5031" w:rsidRPr="009D1AE1">
        <w:rPr>
          <w:bCs/>
        </w:rPr>
        <w:t>1</w:t>
      </w:r>
      <w:r w:rsidR="00324EF8" w:rsidRPr="009D1AE1">
        <w:rPr>
          <w:bCs/>
        </w:rPr>
        <w:t>65</w:t>
      </w:r>
      <w:r w:rsidRPr="009D1AE1">
        <w:rPr>
          <w:bCs/>
        </w:rPr>
        <w:t>. E</w:t>
      </w:r>
      <w:r w:rsidR="009E7B35" w:rsidRPr="009D1AE1">
        <w:rPr>
          <w:bCs/>
        </w:rPr>
        <w:t xml:space="preserve">sta Resolução entra em vigor </w:t>
      </w:r>
      <w:r w:rsidR="002D6B55" w:rsidRPr="009D1AE1">
        <w:rPr>
          <w:bCs/>
        </w:rPr>
        <w:t>95</w:t>
      </w:r>
      <w:r w:rsidR="009D7845" w:rsidRPr="009D1AE1">
        <w:rPr>
          <w:bCs/>
        </w:rPr>
        <w:t xml:space="preserve"> dias </w:t>
      </w:r>
      <w:r w:rsidR="00A03E92" w:rsidRPr="009D1AE1">
        <w:t>a partir da</w:t>
      </w:r>
      <w:r w:rsidR="00A8337F" w:rsidRPr="009D1AE1">
        <w:t xml:space="preserve"> data da</w:t>
      </w:r>
      <w:r w:rsidR="00A03E92" w:rsidRPr="009D1AE1">
        <w:t xml:space="preserve"> publicação.</w:t>
      </w:r>
      <w:r w:rsidR="00A8337F" w:rsidRPr="009D1AE1">
        <w:t xml:space="preserve"> </w:t>
      </w:r>
    </w:p>
    <w:p w:rsidR="009E7B35" w:rsidRPr="009D1AE1" w:rsidRDefault="009E7B35" w:rsidP="009E7B35">
      <w:pPr>
        <w:autoSpaceDE w:val="0"/>
        <w:autoSpaceDN w:val="0"/>
        <w:adjustRightInd w:val="0"/>
        <w:jc w:val="both"/>
      </w:pPr>
    </w:p>
    <w:p w:rsidR="00D9680D" w:rsidRPr="009D1AE1" w:rsidRDefault="00D9680D" w:rsidP="009E7B35">
      <w:pPr>
        <w:autoSpaceDE w:val="0"/>
        <w:autoSpaceDN w:val="0"/>
        <w:adjustRightInd w:val="0"/>
        <w:jc w:val="both"/>
      </w:pPr>
    </w:p>
    <w:p w:rsidR="00D9680D" w:rsidRPr="009D1AE1" w:rsidRDefault="00D9680D" w:rsidP="008D34AA">
      <w:pPr>
        <w:autoSpaceDE w:val="0"/>
        <w:autoSpaceDN w:val="0"/>
        <w:adjustRightInd w:val="0"/>
        <w:jc w:val="center"/>
        <w:rPr>
          <w:b/>
        </w:rPr>
      </w:pPr>
      <w:r w:rsidRPr="009D1AE1">
        <w:rPr>
          <w:b/>
        </w:rPr>
        <w:t>JARBAS</w:t>
      </w:r>
      <w:r w:rsidR="008D34AA">
        <w:rPr>
          <w:b/>
        </w:rPr>
        <w:t xml:space="preserve"> BARBOSA DA SILVA J</w:t>
      </w:r>
    </w:p>
    <w:p w:rsidR="00B314F1" w:rsidRPr="009D1AE1" w:rsidRDefault="00B314F1" w:rsidP="007A235B">
      <w:pPr>
        <w:autoSpaceDE w:val="0"/>
        <w:autoSpaceDN w:val="0"/>
        <w:adjustRightInd w:val="0"/>
        <w:rPr>
          <w:b/>
        </w:rPr>
      </w:pPr>
    </w:p>
    <w:p w:rsidR="006438C9" w:rsidRPr="009D1AE1" w:rsidRDefault="005F4011" w:rsidP="00D9680D">
      <w:pPr>
        <w:autoSpaceDE w:val="0"/>
        <w:autoSpaceDN w:val="0"/>
        <w:adjustRightInd w:val="0"/>
        <w:jc w:val="center"/>
        <w:rPr>
          <w:b/>
        </w:rPr>
      </w:pPr>
      <w:r w:rsidRPr="009D1AE1">
        <w:rPr>
          <w:b/>
        </w:rPr>
        <w:t>ANEXO I</w:t>
      </w:r>
    </w:p>
    <w:p w:rsidR="00D9680D" w:rsidRPr="009D1AE1" w:rsidRDefault="00D9680D" w:rsidP="00D9680D">
      <w:pPr>
        <w:autoSpaceDE w:val="0"/>
        <w:autoSpaceDN w:val="0"/>
        <w:adjustRightInd w:val="0"/>
        <w:jc w:val="center"/>
      </w:pPr>
    </w:p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JUSTIFICATIVA DA SOLICITAÇÃO</w:t>
      </w:r>
    </w:p>
    <w:p w:rsidR="006438C9" w:rsidRPr="009D1AE1" w:rsidRDefault="006438C9" w:rsidP="006438C9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4"/>
      </w:tblGrid>
      <w:tr w:rsidR="006438C9" w:rsidRPr="009D1AE1" w:rsidTr="002736EC">
        <w:trPr>
          <w:jc w:val="center"/>
        </w:trPr>
        <w:tc>
          <w:tcPr>
            <w:tcW w:w="9108" w:type="dxa"/>
          </w:tcPr>
          <w:p w:rsidR="006438C9" w:rsidRPr="009D1AE1" w:rsidRDefault="006438C9" w:rsidP="001A191C">
            <w:r w:rsidRPr="009D1AE1">
              <w:t>Descrição da solicitação</w:t>
            </w:r>
            <w:r w:rsidRPr="009D1AE1">
              <w:rPr>
                <w:vertAlign w:val="superscript"/>
              </w:rPr>
              <w:t>1</w:t>
            </w:r>
          </w:p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</w:tc>
      </w:tr>
      <w:tr w:rsidR="006438C9" w:rsidRPr="009D1AE1" w:rsidTr="002736EC">
        <w:trPr>
          <w:jc w:val="center"/>
        </w:trPr>
        <w:tc>
          <w:tcPr>
            <w:tcW w:w="9108" w:type="dxa"/>
          </w:tcPr>
          <w:p w:rsidR="006438C9" w:rsidRPr="009D1AE1" w:rsidRDefault="006438C9" w:rsidP="001A191C">
            <w:r w:rsidRPr="009D1AE1">
              <w:t>Razão da solicitação</w:t>
            </w:r>
            <w:r w:rsidRPr="009D1AE1">
              <w:rPr>
                <w:vertAlign w:val="superscript"/>
              </w:rPr>
              <w:t>2</w:t>
            </w:r>
          </w:p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/>
        </w:tc>
      </w:tr>
      <w:tr w:rsidR="006438C9" w:rsidRPr="009D1AE1" w:rsidTr="002736EC">
        <w:trPr>
          <w:jc w:val="center"/>
        </w:trPr>
        <w:tc>
          <w:tcPr>
            <w:tcW w:w="9108" w:type="dxa"/>
          </w:tcPr>
          <w:p w:rsidR="006438C9" w:rsidRPr="009D1AE1" w:rsidRDefault="006438C9" w:rsidP="005F25F5">
            <w:pPr>
              <w:jc w:val="both"/>
            </w:pPr>
            <w:r w:rsidRPr="009D1AE1">
              <w:t>Declaro que nenhuma mudança, além da acima proposta, será realizada e que as informações constantes no texto de bula e rotulagem serão alteradas de acordo com a solicitação acima descrita e serão realizadas somente após a aprovação por esta ANVISA</w:t>
            </w:r>
          </w:p>
        </w:tc>
      </w:tr>
      <w:tr w:rsidR="006438C9" w:rsidRPr="009D1AE1" w:rsidTr="002736EC">
        <w:trPr>
          <w:jc w:val="center"/>
        </w:trPr>
        <w:tc>
          <w:tcPr>
            <w:tcW w:w="9108" w:type="dxa"/>
          </w:tcPr>
          <w:p w:rsidR="006438C9" w:rsidRPr="009D1AE1" w:rsidRDefault="006438C9" w:rsidP="001A191C"/>
          <w:p w:rsidR="006438C9" w:rsidRPr="009D1AE1" w:rsidRDefault="006438C9" w:rsidP="001A191C"/>
          <w:p w:rsidR="006438C9" w:rsidRPr="009D1AE1" w:rsidRDefault="006438C9" w:rsidP="001A191C">
            <w:r w:rsidRPr="009D1AE1">
              <w:t>Responsável técnico</w:t>
            </w:r>
          </w:p>
        </w:tc>
      </w:tr>
    </w:tbl>
    <w:p w:rsidR="006438C9" w:rsidRPr="009D1AE1" w:rsidRDefault="00223939" w:rsidP="00223939">
      <w:pPr>
        <w:ind w:left="360"/>
      </w:pPr>
      <w:r w:rsidRPr="009D1AE1">
        <w:t xml:space="preserve">1. </w:t>
      </w:r>
      <w:r w:rsidR="006438C9" w:rsidRPr="009D1AE1">
        <w:t>Relato contendo a proposta de alteração solicitada pela empresa</w:t>
      </w:r>
    </w:p>
    <w:p w:rsidR="006438C9" w:rsidRPr="009D1AE1" w:rsidRDefault="00223939" w:rsidP="00223939">
      <w:pPr>
        <w:ind w:left="360"/>
      </w:pPr>
      <w:r w:rsidRPr="009D1AE1">
        <w:t xml:space="preserve">2. </w:t>
      </w:r>
      <w:r w:rsidR="006438C9" w:rsidRPr="009D1AE1">
        <w:t>Motivação da alteraçã</w:t>
      </w:r>
      <w:r w:rsidR="005E30F8" w:rsidRPr="009D1AE1">
        <w:t xml:space="preserve">o proposta pela empresa incluindo </w:t>
      </w:r>
      <w:r w:rsidR="006438C9" w:rsidRPr="009D1AE1">
        <w:t>o argumento técnico para a realização da alteração</w:t>
      </w:r>
    </w:p>
    <w:p w:rsidR="006438C9" w:rsidRPr="009D1AE1" w:rsidRDefault="006438C9" w:rsidP="006438C9"/>
    <w:p w:rsidR="006438C9" w:rsidRPr="009D1AE1" w:rsidRDefault="006438C9" w:rsidP="006438C9">
      <w:r w:rsidRPr="009D1AE1">
        <w:t>Quando pertinente</w:t>
      </w:r>
      <w:r w:rsidR="00B43C76" w:rsidRPr="009D1AE1">
        <w:t>,</w:t>
      </w:r>
      <w:r w:rsidRPr="009D1AE1">
        <w:t xml:space="preserve"> a empresa deverá anexar documentação comprobatória da motivação</w:t>
      </w:r>
      <w:r w:rsidR="00B43C76" w:rsidRPr="009D1AE1">
        <w:t>.</w:t>
      </w:r>
    </w:p>
    <w:p w:rsidR="00D9680D" w:rsidRPr="009D1AE1" w:rsidRDefault="00D9680D" w:rsidP="006438C9"/>
    <w:p w:rsidR="00D9680D" w:rsidRPr="009D1AE1" w:rsidRDefault="00D9680D" w:rsidP="006438C9"/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ANEXO II</w:t>
      </w:r>
    </w:p>
    <w:p w:rsidR="00D9680D" w:rsidRPr="009D1AE1" w:rsidRDefault="00D9680D" w:rsidP="005F4011">
      <w:pPr>
        <w:jc w:val="center"/>
        <w:rPr>
          <w:b/>
        </w:rPr>
      </w:pPr>
    </w:p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EXCIPIENTES</w:t>
      </w:r>
    </w:p>
    <w:p w:rsidR="006438C9" w:rsidRPr="009D1AE1" w:rsidRDefault="006438C9" w:rsidP="006438C9">
      <w:pPr>
        <w:jc w:val="both"/>
        <w:rPr>
          <w:b/>
        </w:rPr>
      </w:pPr>
    </w:p>
    <w:p w:rsidR="006438C9" w:rsidRPr="009D1AE1" w:rsidRDefault="002736EC" w:rsidP="002736EC">
      <w:pPr>
        <w:ind w:left="720" w:rightChars="116" w:right="278"/>
        <w:jc w:val="both"/>
      </w:pPr>
      <w:r w:rsidRPr="009D1AE1">
        <w:t xml:space="preserve">1. </w:t>
      </w:r>
      <w:r w:rsidR="006438C9" w:rsidRPr="009D1AE1">
        <w:t>Determina os critérios para o enquadramento de alterações de excipiente em alteração menor, moderada e maior de excipientes.</w:t>
      </w:r>
    </w:p>
    <w:p w:rsidR="006438C9" w:rsidRPr="009D1AE1" w:rsidRDefault="002736EC" w:rsidP="002736EC">
      <w:pPr>
        <w:ind w:left="720" w:rightChars="116" w:right="278"/>
        <w:jc w:val="both"/>
        <w:rPr>
          <w:u w:val="single"/>
        </w:rPr>
      </w:pPr>
      <w:r w:rsidRPr="009D1AE1">
        <w:rPr>
          <w:u w:val="single"/>
        </w:rPr>
        <w:t xml:space="preserve">2. </w:t>
      </w:r>
      <w:r w:rsidR="006C180C" w:rsidRPr="009D1AE1">
        <w:rPr>
          <w:u w:val="single"/>
        </w:rPr>
        <w:t>Para fo</w:t>
      </w:r>
      <w:r w:rsidR="006438C9" w:rsidRPr="009D1AE1">
        <w:rPr>
          <w:u w:val="single"/>
        </w:rPr>
        <w:t>rmas farmacêuticas sólidas de liberação imediata</w:t>
      </w:r>
      <w:r w:rsidR="00B43C76" w:rsidRPr="009D1AE1">
        <w:rPr>
          <w:u w:val="single"/>
        </w:rPr>
        <w:t>:</w:t>
      </w:r>
    </w:p>
    <w:p w:rsidR="006438C9" w:rsidRPr="009D1AE1" w:rsidRDefault="006438C9" w:rsidP="003F01D6">
      <w:pPr>
        <w:ind w:rightChars="116" w:right="278"/>
        <w:jc w:val="both"/>
      </w:pPr>
    </w:p>
    <w:p w:rsidR="00A8337F" w:rsidRPr="009D1AE1" w:rsidRDefault="002736EC" w:rsidP="002736EC">
      <w:pPr>
        <w:ind w:left="284" w:rightChars="116" w:right="278"/>
        <w:jc w:val="both"/>
      </w:pPr>
      <w:r w:rsidRPr="009D1AE1">
        <w:t xml:space="preserve">a) </w:t>
      </w:r>
      <w:r w:rsidR="00F231E4" w:rsidRPr="009D1AE1">
        <w:t>O cálculo para definição do nível da alteração de excipiente</w:t>
      </w:r>
      <w:r w:rsidR="0005489A" w:rsidRPr="009D1AE1">
        <w:t>:</w:t>
      </w:r>
    </w:p>
    <w:p w:rsidR="00195298" w:rsidRPr="009D1AE1" w:rsidRDefault="00A8337F" w:rsidP="002736EC">
      <w:pPr>
        <w:ind w:left="284" w:rightChars="116" w:right="278"/>
        <w:jc w:val="both"/>
      </w:pPr>
      <w:r w:rsidRPr="009D1AE1">
        <w:t xml:space="preserve">Qualquer </w:t>
      </w:r>
      <w:r w:rsidR="006438C9" w:rsidRPr="009D1AE1">
        <w:t>alteração de excipiente deverá ser baseada na formulação inicialmente registrada ou na última formulação que já tenha segurança e eficácia demonstradas através de estudos clínicos , quando aplicável</w:t>
      </w:r>
      <w:r w:rsidRPr="009D1AE1">
        <w:t>.</w:t>
      </w:r>
    </w:p>
    <w:p w:rsidR="00104A62" w:rsidRPr="009D1AE1" w:rsidRDefault="006438C9" w:rsidP="002736EC">
      <w:pPr>
        <w:ind w:left="284" w:rightChars="116" w:right="278"/>
        <w:jc w:val="both"/>
      </w:pPr>
      <w:r w:rsidRPr="009D1AE1">
        <w:t>A alteração de cada um dos excipientes e o efeito aditivo total das alterações deve</w:t>
      </w:r>
      <w:r w:rsidR="00B43C76" w:rsidRPr="009D1AE1">
        <w:t>m</w:t>
      </w:r>
      <w:r w:rsidRPr="009D1AE1">
        <w:t xml:space="preserve"> ser calculado</w:t>
      </w:r>
      <w:r w:rsidR="00B43C76" w:rsidRPr="009D1AE1">
        <w:t xml:space="preserve">s </w:t>
      </w:r>
      <w:r w:rsidRPr="009D1AE1">
        <w:t xml:space="preserve">considerando alterações de excipientes expressos como porcentagem peso/peso (p/p) do total da formulação. </w:t>
      </w:r>
    </w:p>
    <w:p w:rsidR="00B43C76" w:rsidRPr="009D1AE1" w:rsidRDefault="006438C9" w:rsidP="002736EC">
      <w:pPr>
        <w:ind w:left="284" w:rightChars="116" w:right="278"/>
        <w:jc w:val="both"/>
      </w:pPr>
      <w:r w:rsidRPr="009D1AE1">
        <w:t xml:space="preserve">As porcentagens da tabela </w:t>
      </w:r>
      <w:r w:rsidR="001A191C" w:rsidRPr="009D1AE1">
        <w:t xml:space="preserve">I </w:t>
      </w:r>
      <w:r w:rsidRPr="009D1AE1">
        <w:t>estão baseadas na premissa de que o produto foi formulado considerando o princípio ativo</w:t>
      </w:r>
      <w:r w:rsidR="00255C94" w:rsidRPr="009D1AE1">
        <w:t xml:space="preserve"> com 100% da sua potê</w:t>
      </w:r>
      <w:r w:rsidRPr="009D1AE1">
        <w:t xml:space="preserve">ncia declarada na rotulagem. </w:t>
      </w:r>
    </w:p>
    <w:p w:rsidR="006438C9" w:rsidRPr="009D1AE1" w:rsidRDefault="002736EC" w:rsidP="002736EC">
      <w:pPr>
        <w:ind w:left="284" w:rightChars="116" w:right="278"/>
        <w:jc w:val="both"/>
      </w:pPr>
      <w:r w:rsidRPr="009D1AE1">
        <w:t xml:space="preserve">b) </w:t>
      </w:r>
      <w:r w:rsidR="006438C9" w:rsidRPr="009D1AE1">
        <w:t>O peso total da forma farmacêutica deve permanecer dentro da faixa originalmente especificada;</w:t>
      </w:r>
    </w:p>
    <w:p w:rsidR="006438C9" w:rsidRPr="009D1AE1" w:rsidRDefault="006438C9" w:rsidP="006438C9">
      <w:pPr>
        <w:ind w:right="-676"/>
        <w:jc w:val="both"/>
        <w:rPr>
          <w:b/>
        </w:rPr>
      </w:pPr>
    </w:p>
    <w:p w:rsidR="006438C9" w:rsidRPr="009D1AE1" w:rsidRDefault="006438C9" w:rsidP="006438C9">
      <w:pPr>
        <w:ind w:right="-676"/>
        <w:jc w:val="both"/>
      </w:pPr>
      <w:r w:rsidRPr="009D1AE1">
        <w:rPr>
          <w:b/>
        </w:rPr>
        <w:t xml:space="preserve">Tabela I – </w:t>
      </w:r>
      <w:r w:rsidR="00384A72" w:rsidRPr="009D1AE1">
        <w:rPr>
          <w:b/>
        </w:rPr>
        <w:t xml:space="preserve">Formas farmacêuticas sólidas de liberação imediata 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9"/>
        <w:gridCol w:w="1812"/>
        <w:gridCol w:w="2013"/>
      </w:tblGrid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6438C9" w:rsidP="005F25F5">
            <w:pPr>
              <w:jc w:val="both"/>
              <w:rPr>
                <w:b/>
              </w:rPr>
            </w:pP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  <w:rPr>
                <w:b/>
              </w:rPr>
            </w:pPr>
            <w:r w:rsidRPr="009D1AE1">
              <w:rPr>
                <w:b/>
              </w:rPr>
              <w:t>Alteração Menor</w:t>
            </w:r>
          </w:p>
          <w:p w:rsidR="006438C9" w:rsidRPr="009D1AE1" w:rsidRDefault="006438C9" w:rsidP="005F25F5">
            <w:pPr>
              <w:ind w:left="360" w:hanging="360"/>
              <w:jc w:val="center"/>
              <w:rPr>
                <w:b/>
              </w:rPr>
            </w:pPr>
            <w:r w:rsidRPr="009D1AE1">
              <w:rPr>
                <w:b/>
              </w:rPr>
              <w:t>Limite (%)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  <w:rPr>
                <w:b/>
              </w:rPr>
            </w:pPr>
            <w:r w:rsidRPr="009D1AE1">
              <w:rPr>
                <w:b/>
              </w:rPr>
              <w:t>Alteração Moderada</w:t>
            </w:r>
          </w:p>
          <w:p w:rsidR="006438C9" w:rsidRPr="009D1AE1" w:rsidRDefault="006438C9" w:rsidP="005F25F5">
            <w:pPr>
              <w:ind w:left="360" w:hanging="360"/>
              <w:jc w:val="center"/>
              <w:rPr>
                <w:b/>
              </w:rPr>
            </w:pPr>
            <w:r w:rsidRPr="009D1AE1">
              <w:rPr>
                <w:b/>
              </w:rPr>
              <w:t>Limite  (%)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1. </w:t>
            </w:r>
            <w:r w:rsidR="006438C9" w:rsidRPr="009D1AE1">
              <w:t>Diluente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5,0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10,0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2. </w:t>
            </w:r>
            <w:r w:rsidR="006438C9" w:rsidRPr="009D1AE1">
              <w:t>Desintegrante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2.1 </w:t>
            </w:r>
            <w:r w:rsidR="006438C9" w:rsidRPr="009D1AE1">
              <w:t>Amido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3,0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6,0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2.2. </w:t>
            </w:r>
            <w:r w:rsidR="006438C9" w:rsidRPr="009D1AE1">
              <w:t>Outros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2,0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3. </w:t>
            </w:r>
            <w:r w:rsidR="006438C9" w:rsidRPr="009D1AE1">
              <w:t>Aglutinante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0,5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1,0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4. </w:t>
            </w:r>
            <w:r w:rsidR="006438C9" w:rsidRPr="009D1AE1">
              <w:t>Lubrificante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4.1. </w:t>
            </w:r>
            <w:r w:rsidR="006438C9" w:rsidRPr="009D1AE1">
              <w:t>Estearato de magnésio ou cálcio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0,25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0,5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4.2. </w:t>
            </w:r>
            <w:r w:rsidR="006438C9" w:rsidRPr="009D1AE1">
              <w:t>Outros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2,0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5. </w:t>
            </w:r>
            <w:r w:rsidR="006438C9" w:rsidRPr="009D1AE1">
              <w:t>Deslizante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5.1. </w:t>
            </w:r>
            <w:r w:rsidR="006438C9" w:rsidRPr="009D1AE1">
              <w:t>Talco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2,0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5.2. </w:t>
            </w:r>
            <w:r w:rsidR="006438C9" w:rsidRPr="009D1AE1">
              <w:t>Outros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0,1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0,2</w:t>
            </w:r>
          </w:p>
        </w:tc>
      </w:tr>
      <w:tr w:rsidR="006438C9" w:rsidRPr="009D1AE1" w:rsidTr="007A55D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/>
              <w:jc w:val="both"/>
            </w:pPr>
            <w:r w:rsidRPr="009D1AE1">
              <w:t xml:space="preserve">6. </w:t>
            </w:r>
            <w:r w:rsidR="006438C9" w:rsidRPr="009D1AE1">
              <w:t xml:space="preserve">Filme de revestimento 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hanging="360"/>
              <w:jc w:val="center"/>
            </w:pPr>
            <w:r w:rsidRPr="009D1AE1">
              <w:t>± 2,0</w:t>
            </w:r>
          </w:p>
        </w:tc>
      </w:tr>
    </w:tbl>
    <w:p w:rsidR="006438C9" w:rsidRPr="009D1AE1" w:rsidRDefault="006438C9" w:rsidP="003F01D6">
      <w:pPr>
        <w:ind w:right="279"/>
        <w:jc w:val="both"/>
      </w:pPr>
      <w:r w:rsidRPr="009D1AE1">
        <w:t>O efeito aditivo das alterações dos excipientes não pode ser superior a 5%, para alteração menor, e 10 % para alteração moderada.</w:t>
      </w:r>
    </w:p>
    <w:p w:rsidR="006438C9" w:rsidRPr="009D1AE1" w:rsidRDefault="006438C9" w:rsidP="006438C9">
      <w:pPr>
        <w:jc w:val="both"/>
        <w:rPr>
          <w:u w:val="single"/>
        </w:rPr>
      </w:pPr>
    </w:p>
    <w:p w:rsidR="006438C9" w:rsidRPr="009D1AE1" w:rsidRDefault="007A55D1" w:rsidP="007A55D1">
      <w:pPr>
        <w:ind w:left="720"/>
        <w:jc w:val="both"/>
        <w:rPr>
          <w:u w:val="single"/>
        </w:rPr>
      </w:pPr>
      <w:r w:rsidRPr="009D1AE1">
        <w:rPr>
          <w:u w:val="single"/>
        </w:rPr>
        <w:t xml:space="preserve">1. </w:t>
      </w:r>
      <w:r w:rsidR="006C180C" w:rsidRPr="009D1AE1">
        <w:rPr>
          <w:u w:val="single"/>
        </w:rPr>
        <w:t>Para f</w:t>
      </w:r>
      <w:r w:rsidR="006438C9" w:rsidRPr="009D1AE1">
        <w:rPr>
          <w:u w:val="single"/>
        </w:rPr>
        <w:t>ormas farmacêuticas sólidas de liberação modificada</w:t>
      </w:r>
      <w:r w:rsidR="00B43C76" w:rsidRPr="009D1AE1">
        <w:rPr>
          <w:u w:val="single"/>
        </w:rPr>
        <w:t>:</w:t>
      </w:r>
    </w:p>
    <w:p w:rsidR="006438C9" w:rsidRPr="009D1AE1" w:rsidRDefault="007A55D1" w:rsidP="008D34AA">
      <w:pPr>
        <w:ind w:left="360" w:right="279"/>
        <w:jc w:val="both"/>
      </w:pPr>
      <w:r w:rsidRPr="009D1AE1">
        <w:t xml:space="preserve">a) </w:t>
      </w:r>
      <w:r w:rsidR="006438C9" w:rsidRPr="009D1AE1">
        <w:t xml:space="preserve">Qualquer alteração de excipiente deverá ser baseada na formulação inicialmente registrada ou na última formulação que já tenha segurança e eficácia demonstradas através de estudos clínicos, quando aplicável; </w:t>
      </w:r>
    </w:p>
    <w:p w:rsidR="000B6BA5" w:rsidRPr="009D1AE1" w:rsidRDefault="006438C9" w:rsidP="005A137A">
      <w:pPr>
        <w:ind w:left="360" w:right="279"/>
        <w:jc w:val="both"/>
      </w:pPr>
      <w:r w:rsidRPr="009D1AE1">
        <w:t>A alteração de cada um dos excipientes e o efeito aditivo total das alterações deve</w:t>
      </w:r>
      <w:r w:rsidR="000B6BA5" w:rsidRPr="009D1AE1">
        <w:t>m</w:t>
      </w:r>
      <w:r w:rsidRPr="009D1AE1">
        <w:t xml:space="preserve"> ser calculado</w:t>
      </w:r>
      <w:r w:rsidR="000B6BA5" w:rsidRPr="009D1AE1">
        <w:t>s</w:t>
      </w:r>
      <w:r w:rsidRPr="009D1AE1">
        <w:t xml:space="preserve"> considerando alterações de excipientes expressos como porcentagem peso/peso (p/p) do total da formulação. </w:t>
      </w:r>
    </w:p>
    <w:p w:rsidR="000B6BA5" w:rsidRPr="009D1AE1" w:rsidRDefault="006438C9" w:rsidP="005A137A">
      <w:pPr>
        <w:ind w:left="360" w:right="279"/>
        <w:jc w:val="both"/>
      </w:pPr>
      <w:r w:rsidRPr="009D1AE1">
        <w:t xml:space="preserve">As porcentagens da tabela </w:t>
      </w:r>
      <w:r w:rsidR="001A191C" w:rsidRPr="009D1AE1">
        <w:t xml:space="preserve">I </w:t>
      </w:r>
      <w:r w:rsidRPr="009D1AE1">
        <w:t>estão baseadas na premissa de que o produto foi formulado considerando o princípio ativo</w:t>
      </w:r>
      <w:r w:rsidR="00255C94" w:rsidRPr="009D1AE1">
        <w:t xml:space="preserve"> com 100% da sua potê</w:t>
      </w:r>
      <w:r w:rsidRPr="009D1AE1">
        <w:t xml:space="preserve">ncia declarada na rotulagem. </w:t>
      </w:r>
    </w:p>
    <w:p w:rsidR="006438C9" w:rsidRPr="009D1AE1" w:rsidRDefault="007A55D1" w:rsidP="007A55D1">
      <w:pPr>
        <w:ind w:left="360" w:right="279"/>
        <w:jc w:val="both"/>
      </w:pPr>
      <w:r w:rsidRPr="009D1AE1">
        <w:t xml:space="preserve">b) </w:t>
      </w:r>
      <w:r w:rsidR="006438C9" w:rsidRPr="009D1AE1">
        <w:t>O peso total da forma farmacêutica deve permanecer dentro da faixa originalmente especificada;</w:t>
      </w:r>
    </w:p>
    <w:p w:rsidR="006438C9" w:rsidRPr="009D1AE1" w:rsidRDefault="007A55D1" w:rsidP="007A55D1">
      <w:pPr>
        <w:ind w:left="360" w:right="279"/>
        <w:jc w:val="both"/>
      </w:pPr>
      <w:r w:rsidRPr="009D1AE1">
        <w:t xml:space="preserve">c) </w:t>
      </w:r>
      <w:r w:rsidR="006438C9" w:rsidRPr="009D1AE1">
        <w:t>A alteração de cada um dos excipientes e o efeito aditivo total das alterações nos excipientes relacionados ao sistema de liberação modificada deve atender o disposto na tabela II, considerando alterações de excipientes expressos como porcentagem peso/peso (p/p) do total da soma dos excipientes que controlam a liberação do fármaco;</w:t>
      </w:r>
    </w:p>
    <w:p w:rsidR="006438C9" w:rsidRPr="009D1AE1" w:rsidRDefault="006438C9" w:rsidP="001F15B4">
      <w:pPr>
        <w:ind w:right="-621"/>
      </w:pPr>
    </w:p>
    <w:p w:rsidR="006438C9" w:rsidRPr="009D1AE1" w:rsidRDefault="006438C9" w:rsidP="001F15B4">
      <w:pPr>
        <w:ind w:rightChars="-281" w:right="-674"/>
      </w:pPr>
      <w:r w:rsidRPr="009D1AE1">
        <w:rPr>
          <w:b/>
        </w:rPr>
        <w:t xml:space="preserve">Tabela I – </w:t>
      </w:r>
      <w:r w:rsidR="00C32C94" w:rsidRPr="009D1AE1">
        <w:rPr>
          <w:b/>
        </w:rPr>
        <w:t xml:space="preserve">Formas farmacêuticas sólidas de liberação modificada - </w:t>
      </w:r>
      <w:r w:rsidRPr="009D1AE1">
        <w:rPr>
          <w:b/>
        </w:rPr>
        <w:t>Excipientes não relacionados ao sistema de liberação modificada do fármaco.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3"/>
        <w:gridCol w:w="1749"/>
        <w:gridCol w:w="1992"/>
      </w:tblGrid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6438C9" w:rsidP="005F25F5">
            <w:pPr>
              <w:ind w:right="-621"/>
              <w:jc w:val="both"/>
              <w:rPr>
                <w:b/>
              </w:rPr>
            </w:pP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Alteração Menor</w:t>
            </w:r>
          </w:p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Limite (%)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Alteração Moderada</w:t>
            </w:r>
          </w:p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Limite (%)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1. </w:t>
            </w:r>
            <w:r w:rsidR="006438C9" w:rsidRPr="009D1AE1">
              <w:t>Diluente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5,0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10,0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2. </w:t>
            </w:r>
            <w:r w:rsidR="006438C9" w:rsidRPr="009D1AE1">
              <w:t>Desintegrante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2.1. </w:t>
            </w:r>
            <w:r w:rsidR="006438C9" w:rsidRPr="009D1AE1">
              <w:t>Amido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3,0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6,0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2.2. </w:t>
            </w:r>
            <w:r w:rsidR="006438C9" w:rsidRPr="009D1AE1">
              <w:t>Outros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2,0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3. </w:t>
            </w:r>
            <w:r w:rsidR="006438C9" w:rsidRPr="009D1AE1">
              <w:t>Aglutinante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0,5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1,0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4. </w:t>
            </w:r>
            <w:r w:rsidR="006438C9" w:rsidRPr="009D1AE1">
              <w:t>Lubrificante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4.1. </w:t>
            </w:r>
            <w:r w:rsidR="006438C9" w:rsidRPr="009D1AE1">
              <w:t>Estearato de magnésio ou cálcio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0,25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0,5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4.2. </w:t>
            </w:r>
            <w:r w:rsidR="006438C9" w:rsidRPr="009D1AE1">
              <w:t>Outros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2,0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7A55D1" w:rsidP="007A55D1">
            <w:pPr>
              <w:ind w:left="360" w:right="-621"/>
              <w:jc w:val="both"/>
            </w:pPr>
            <w:r w:rsidRPr="009D1AE1">
              <w:t xml:space="preserve">5. </w:t>
            </w:r>
            <w:r w:rsidR="006438C9" w:rsidRPr="009D1AE1">
              <w:t>Deslizante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095571" w:rsidP="00095571">
            <w:pPr>
              <w:ind w:left="360" w:right="-621"/>
              <w:jc w:val="both"/>
            </w:pPr>
            <w:r w:rsidRPr="009D1AE1">
              <w:t xml:space="preserve">5.1. </w:t>
            </w:r>
            <w:r w:rsidR="006438C9" w:rsidRPr="009D1AE1">
              <w:t>Talco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2,0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095571" w:rsidP="00095571">
            <w:pPr>
              <w:ind w:left="360" w:right="-621"/>
              <w:jc w:val="both"/>
            </w:pPr>
            <w:r w:rsidRPr="009D1AE1">
              <w:t xml:space="preserve">5.2. </w:t>
            </w:r>
            <w:r w:rsidR="006438C9" w:rsidRPr="009D1AE1">
              <w:t>Outros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0,1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0,2</w:t>
            </w:r>
          </w:p>
        </w:tc>
      </w:tr>
      <w:tr w:rsidR="006438C9" w:rsidRPr="009D1AE1" w:rsidTr="00095571">
        <w:trPr>
          <w:jc w:val="center"/>
        </w:trPr>
        <w:tc>
          <w:tcPr>
            <w:tcW w:w="4248" w:type="dxa"/>
          </w:tcPr>
          <w:p w:rsidR="006438C9" w:rsidRPr="009D1AE1" w:rsidRDefault="00095571" w:rsidP="00095571">
            <w:pPr>
              <w:ind w:left="360" w:right="-621"/>
              <w:jc w:val="both"/>
            </w:pPr>
            <w:r w:rsidRPr="009D1AE1">
              <w:t xml:space="preserve">6. </w:t>
            </w:r>
            <w:r w:rsidR="006438C9" w:rsidRPr="009D1AE1">
              <w:t xml:space="preserve">Filme de revestimento </w:t>
            </w:r>
          </w:p>
        </w:tc>
        <w:tc>
          <w:tcPr>
            <w:tcW w:w="252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2,0</w:t>
            </w:r>
          </w:p>
        </w:tc>
      </w:tr>
    </w:tbl>
    <w:p w:rsidR="006438C9" w:rsidRPr="009D1AE1" w:rsidRDefault="006438C9" w:rsidP="003F01D6">
      <w:pPr>
        <w:ind w:right="279"/>
        <w:jc w:val="both"/>
      </w:pPr>
      <w:r w:rsidRPr="009D1AE1">
        <w:t>O efeito aditivo das alterações dos excipientes não relacionados ao sistema de liberação modificada do fármaco não pode ser superior a 5%, para alteração menor, e 10 % para alteração moderada.</w:t>
      </w:r>
    </w:p>
    <w:p w:rsidR="006438C9" w:rsidRDefault="006438C9" w:rsidP="001F15B4">
      <w:pPr>
        <w:ind w:right="-621"/>
        <w:jc w:val="both"/>
      </w:pPr>
    </w:p>
    <w:p w:rsidR="00FF03CC" w:rsidRDefault="00FF03CC" w:rsidP="001F15B4">
      <w:pPr>
        <w:ind w:right="-621"/>
        <w:jc w:val="both"/>
      </w:pPr>
    </w:p>
    <w:p w:rsidR="00FF03CC" w:rsidRPr="009D1AE1" w:rsidRDefault="00FF03CC" w:rsidP="001F15B4">
      <w:pPr>
        <w:ind w:right="-621"/>
        <w:jc w:val="both"/>
      </w:pPr>
    </w:p>
    <w:p w:rsidR="006438C9" w:rsidRPr="009D1AE1" w:rsidRDefault="006438C9" w:rsidP="001F15B4">
      <w:pPr>
        <w:ind w:right="-621"/>
        <w:jc w:val="both"/>
      </w:pPr>
      <w:r w:rsidRPr="009D1AE1">
        <w:rPr>
          <w:b/>
        </w:rPr>
        <w:t xml:space="preserve">Tabela II </w:t>
      </w:r>
      <w:r w:rsidR="00C32C94" w:rsidRPr="009D1AE1">
        <w:rPr>
          <w:b/>
        </w:rPr>
        <w:t>–</w:t>
      </w:r>
      <w:r w:rsidRPr="009D1AE1">
        <w:rPr>
          <w:b/>
        </w:rPr>
        <w:t xml:space="preserve"> </w:t>
      </w:r>
      <w:r w:rsidR="00C32C94" w:rsidRPr="009D1AE1">
        <w:rPr>
          <w:b/>
        </w:rPr>
        <w:t xml:space="preserve">Formas farmacêuticas sólidas de liberação modificada - </w:t>
      </w:r>
      <w:r w:rsidRPr="009D1AE1">
        <w:rPr>
          <w:b/>
        </w:rPr>
        <w:t>Excipientes relacionados ao sistema de liberação modificada do fármaco.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1673"/>
        <w:gridCol w:w="1982"/>
      </w:tblGrid>
      <w:tr w:rsidR="006438C9" w:rsidRPr="009D1AE1" w:rsidTr="00095571">
        <w:trPr>
          <w:jc w:val="center"/>
        </w:trPr>
        <w:tc>
          <w:tcPr>
            <w:tcW w:w="4361" w:type="dxa"/>
          </w:tcPr>
          <w:p w:rsidR="006438C9" w:rsidRPr="009D1AE1" w:rsidRDefault="006438C9" w:rsidP="005F25F5">
            <w:pPr>
              <w:ind w:right="-621"/>
              <w:jc w:val="both"/>
              <w:rPr>
                <w:b/>
              </w:rPr>
            </w:pPr>
          </w:p>
        </w:tc>
        <w:tc>
          <w:tcPr>
            <w:tcW w:w="2407" w:type="dxa"/>
          </w:tcPr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Alteração Menor</w:t>
            </w:r>
          </w:p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Limite (%)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Alteração Moderada</w:t>
            </w:r>
          </w:p>
          <w:p w:rsidR="006438C9" w:rsidRPr="009D1AE1" w:rsidRDefault="006438C9" w:rsidP="005F25F5">
            <w:pPr>
              <w:ind w:left="360" w:right="-621" w:hanging="360"/>
              <w:jc w:val="center"/>
              <w:rPr>
                <w:b/>
              </w:rPr>
            </w:pPr>
            <w:r w:rsidRPr="009D1AE1">
              <w:rPr>
                <w:b/>
              </w:rPr>
              <w:t>Limite (%)</w:t>
            </w:r>
          </w:p>
        </w:tc>
      </w:tr>
      <w:tr w:rsidR="006438C9" w:rsidRPr="009D1AE1" w:rsidTr="00095571">
        <w:trPr>
          <w:jc w:val="center"/>
        </w:trPr>
        <w:tc>
          <w:tcPr>
            <w:tcW w:w="4361" w:type="dxa"/>
          </w:tcPr>
          <w:p w:rsidR="007E354E" w:rsidRPr="009D1AE1" w:rsidRDefault="00095571" w:rsidP="00095571">
            <w:pPr>
              <w:ind w:left="360" w:right="-621"/>
              <w:jc w:val="both"/>
            </w:pPr>
            <w:r w:rsidRPr="009D1AE1">
              <w:t xml:space="preserve">I. </w:t>
            </w:r>
            <w:r w:rsidR="006438C9" w:rsidRPr="009D1AE1">
              <w:t xml:space="preserve">Medicamentos de janela terapêutica </w:t>
            </w:r>
          </w:p>
          <w:p w:rsidR="006438C9" w:rsidRPr="009D1AE1" w:rsidRDefault="006438C9" w:rsidP="007E354E">
            <w:pPr>
              <w:ind w:left="360" w:right="-621"/>
              <w:jc w:val="both"/>
            </w:pPr>
            <w:r w:rsidRPr="009D1AE1">
              <w:t>estreita</w:t>
            </w:r>
          </w:p>
        </w:tc>
        <w:tc>
          <w:tcPr>
            <w:tcW w:w="2407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5,0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n/a*</w:t>
            </w:r>
          </w:p>
        </w:tc>
      </w:tr>
      <w:tr w:rsidR="006438C9" w:rsidRPr="009D1AE1" w:rsidTr="00095571">
        <w:trPr>
          <w:jc w:val="center"/>
        </w:trPr>
        <w:tc>
          <w:tcPr>
            <w:tcW w:w="4361" w:type="dxa"/>
          </w:tcPr>
          <w:p w:rsidR="006438C9" w:rsidRPr="009D1AE1" w:rsidRDefault="00095571" w:rsidP="00095571">
            <w:pPr>
              <w:ind w:left="360" w:right="-621"/>
              <w:jc w:val="both"/>
            </w:pPr>
            <w:r w:rsidRPr="009D1AE1">
              <w:t xml:space="preserve">II. </w:t>
            </w:r>
            <w:r w:rsidR="006438C9" w:rsidRPr="009D1AE1">
              <w:t>Outros</w:t>
            </w:r>
          </w:p>
        </w:tc>
        <w:tc>
          <w:tcPr>
            <w:tcW w:w="2407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5,0</w:t>
            </w:r>
          </w:p>
        </w:tc>
        <w:tc>
          <w:tcPr>
            <w:tcW w:w="2880" w:type="dxa"/>
          </w:tcPr>
          <w:p w:rsidR="006438C9" w:rsidRPr="009D1AE1" w:rsidRDefault="006438C9" w:rsidP="005F25F5">
            <w:pPr>
              <w:ind w:left="360" w:right="-621" w:hanging="360"/>
              <w:jc w:val="center"/>
            </w:pPr>
            <w:r w:rsidRPr="009D1AE1">
              <w:t>± 10,0</w:t>
            </w:r>
          </w:p>
        </w:tc>
      </w:tr>
    </w:tbl>
    <w:p w:rsidR="006438C9" w:rsidRPr="009D1AE1" w:rsidRDefault="006438C9" w:rsidP="003F01D6">
      <w:pPr>
        <w:ind w:right="279"/>
        <w:jc w:val="both"/>
      </w:pPr>
      <w:r w:rsidRPr="009D1AE1">
        <w:t>O efeito aditivo das alterações dos excipientes relacionados ao sistema de liberação modificada do fármaco não pode ser superior a 5%, para alteração menor, e 10 % para alteração moderada.</w:t>
      </w:r>
    </w:p>
    <w:p w:rsidR="006438C9" w:rsidRPr="009D1AE1" w:rsidRDefault="006438C9" w:rsidP="005A137A">
      <w:pPr>
        <w:ind w:right="279"/>
        <w:jc w:val="both"/>
      </w:pPr>
      <w:r w:rsidRPr="009D1AE1">
        <w:t>* Para medicamentos de janela terapêutica estreita qualquer alteração acima de 5% nos excipientes relacionados ao sistema de liberação modificada do fármaco constituirá alteração maior de excipientes.</w:t>
      </w:r>
    </w:p>
    <w:p w:rsidR="00D9680D" w:rsidRPr="009D1AE1" w:rsidRDefault="00D9680D" w:rsidP="005A137A">
      <w:pPr>
        <w:ind w:right="279"/>
        <w:jc w:val="both"/>
      </w:pPr>
    </w:p>
    <w:p w:rsidR="006438C9" w:rsidRPr="009D1AE1" w:rsidRDefault="007A235B" w:rsidP="00D9680D">
      <w:pPr>
        <w:ind w:right="-621"/>
        <w:jc w:val="center"/>
        <w:rPr>
          <w:b/>
        </w:rPr>
      </w:pPr>
      <w:r w:rsidRPr="009D1AE1">
        <w:rPr>
          <w:b/>
        </w:rPr>
        <w:t xml:space="preserve">ANEXO </w:t>
      </w:r>
      <w:r w:rsidR="006438C9" w:rsidRPr="009D1AE1">
        <w:rPr>
          <w:b/>
        </w:rPr>
        <w:t>III</w:t>
      </w:r>
    </w:p>
    <w:p w:rsidR="00D9680D" w:rsidRPr="009D1AE1" w:rsidRDefault="00D9680D" w:rsidP="00D9680D">
      <w:pPr>
        <w:ind w:right="-621"/>
        <w:jc w:val="center"/>
        <w:rPr>
          <w:b/>
        </w:rPr>
      </w:pPr>
    </w:p>
    <w:p w:rsidR="006438C9" w:rsidRPr="009D1AE1" w:rsidRDefault="00FB2B30" w:rsidP="001F15B4">
      <w:pPr>
        <w:ind w:right="-621"/>
        <w:rPr>
          <w:b/>
        </w:rPr>
      </w:pPr>
      <w:r w:rsidRPr="009D1AE1">
        <w:rPr>
          <w:b/>
        </w:rPr>
        <w:t>Histórico de M</w:t>
      </w:r>
      <w:r w:rsidR="006438C9" w:rsidRPr="009D1AE1">
        <w:rPr>
          <w:b/>
        </w:rPr>
        <w:t>udança</w:t>
      </w:r>
      <w:r w:rsidRPr="009D1AE1">
        <w:rPr>
          <w:b/>
        </w:rPr>
        <w:t>s</w:t>
      </w:r>
      <w:r w:rsidR="006438C9" w:rsidRPr="009D1AE1">
        <w:rPr>
          <w:b/>
        </w:rPr>
        <w:t xml:space="preserve"> do Produto</w:t>
      </w:r>
    </w:p>
    <w:p w:rsidR="006438C9" w:rsidRPr="009D1AE1" w:rsidRDefault="006438C9" w:rsidP="001F15B4">
      <w:pPr>
        <w:ind w:right="-621"/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6"/>
        <w:gridCol w:w="4318"/>
      </w:tblGrid>
      <w:tr w:rsidR="001F15B4" w:rsidRPr="009D1AE1" w:rsidTr="00095571">
        <w:trPr>
          <w:jc w:val="center"/>
        </w:trPr>
        <w:tc>
          <w:tcPr>
            <w:tcW w:w="9648" w:type="dxa"/>
            <w:gridSpan w:val="2"/>
          </w:tcPr>
          <w:p w:rsidR="001F15B4" w:rsidRPr="009D1AE1" w:rsidRDefault="001F15B4" w:rsidP="005F25F5">
            <w:pPr>
              <w:ind w:right="-621"/>
              <w:jc w:val="center"/>
            </w:pPr>
            <w:r w:rsidRPr="009D1AE1">
              <w:t>Cabeçalho</w:t>
            </w: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spacing w:line="219" w:lineRule="exact"/>
              <w:ind w:left="120" w:right="-621"/>
              <w:rPr>
                <w:bCs/>
              </w:rPr>
            </w:pPr>
            <w:r w:rsidRPr="009D1AE1">
              <w:rPr>
                <w:bCs/>
              </w:rPr>
              <w:t>Número do processo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ind w:right="-621"/>
              <w:rPr>
                <w:bCs/>
                <w:w w:val="93"/>
              </w:rPr>
            </w:pPr>
            <w:r w:rsidRPr="009D1AE1">
              <w:rPr>
                <w:bCs/>
                <w:w w:val="93"/>
              </w:rPr>
              <w:t xml:space="preserve">  Nome Comercial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ind w:right="-621"/>
            </w:pPr>
            <w:r w:rsidRPr="009D1AE1">
              <w:rPr>
                <w:bCs/>
                <w:w w:val="93"/>
              </w:rPr>
              <w:t xml:space="preserve">  Princípio Ativo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spacing w:line="219" w:lineRule="exact"/>
              <w:ind w:left="120" w:right="-621"/>
            </w:pPr>
            <w:r w:rsidRPr="009D1AE1">
              <w:rPr>
                <w:bCs/>
              </w:rPr>
              <w:t>Formas Farmacêuticas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spacing w:line="219" w:lineRule="exact"/>
              <w:ind w:left="120" w:right="-621"/>
            </w:pPr>
            <w:r w:rsidRPr="009D1AE1">
              <w:rPr>
                <w:bCs/>
                <w:w w:val="91"/>
              </w:rPr>
              <w:t>Concentrações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spacing w:line="219" w:lineRule="exact"/>
              <w:ind w:left="120" w:right="-621"/>
              <w:rPr>
                <w:bCs/>
              </w:rPr>
            </w:pPr>
            <w:r w:rsidRPr="009D1AE1">
              <w:rPr>
                <w:bCs/>
              </w:rPr>
              <w:t>Apresentações</w:t>
            </w:r>
            <w:r w:rsidRPr="009D1AE1">
              <w:rPr>
                <w:bCs/>
                <w:vertAlign w:val="superscript"/>
              </w:rPr>
              <w:t>1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jc w:val="center"/>
        </w:trPr>
        <w:tc>
          <w:tcPr>
            <w:tcW w:w="3168" w:type="dxa"/>
            <w:vAlign w:val="bottom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spacing w:line="219" w:lineRule="exact"/>
              <w:ind w:left="120" w:right="-621"/>
            </w:pPr>
            <w:r w:rsidRPr="009D1AE1">
              <w:t xml:space="preserve">Período </w:t>
            </w:r>
            <w:r w:rsidRPr="009D1AE1">
              <w:rPr>
                <w:bCs/>
                <w:vertAlign w:val="superscript"/>
              </w:rPr>
              <w:t>2</w:t>
            </w:r>
          </w:p>
        </w:tc>
        <w:tc>
          <w:tcPr>
            <w:tcW w:w="6480" w:type="dxa"/>
          </w:tcPr>
          <w:p w:rsidR="001F15B4" w:rsidRPr="009D1AE1" w:rsidRDefault="001F15B4" w:rsidP="005F25F5">
            <w:pPr>
              <w:ind w:right="-621"/>
            </w:pPr>
          </w:p>
        </w:tc>
      </w:tr>
      <w:tr w:rsidR="001F15B4" w:rsidRPr="009D1AE1" w:rsidTr="00095571">
        <w:trPr>
          <w:trHeight w:val="220"/>
          <w:jc w:val="center"/>
        </w:trPr>
        <w:tc>
          <w:tcPr>
            <w:tcW w:w="9648" w:type="dxa"/>
            <w:gridSpan w:val="2"/>
          </w:tcPr>
          <w:p w:rsidR="001F15B4" w:rsidRPr="009D1AE1" w:rsidRDefault="001F15B4" w:rsidP="005F25F5">
            <w:pPr>
              <w:widowControl w:val="0"/>
              <w:autoSpaceDE w:val="0"/>
              <w:autoSpaceDN w:val="0"/>
              <w:adjustRightInd w:val="0"/>
              <w:ind w:right="-621"/>
            </w:pPr>
            <w:r w:rsidRPr="009D1AE1">
              <w:t xml:space="preserve">  Houve alteração?  (  ) Sim  (  ) Não</w:t>
            </w:r>
          </w:p>
        </w:tc>
      </w:tr>
    </w:tbl>
    <w:p w:rsidR="001F15B4" w:rsidRPr="009D1AE1" w:rsidRDefault="001F15B4" w:rsidP="001F15B4">
      <w:pPr>
        <w:ind w:right="-621"/>
      </w:pPr>
    </w:p>
    <w:p w:rsidR="001F15B4" w:rsidRPr="009D1AE1" w:rsidRDefault="001F15B4" w:rsidP="001F15B4">
      <w:pPr>
        <w:ind w:right="-621"/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"/>
        <w:gridCol w:w="1125"/>
        <w:gridCol w:w="1141"/>
        <w:gridCol w:w="1532"/>
        <w:gridCol w:w="1011"/>
        <w:gridCol w:w="1026"/>
      </w:tblGrid>
      <w:tr w:rsidR="006438C9" w:rsidRPr="009D1AE1" w:rsidTr="00095571">
        <w:trPr>
          <w:jc w:val="center"/>
        </w:trPr>
        <w:tc>
          <w:tcPr>
            <w:tcW w:w="1352" w:type="dxa"/>
          </w:tcPr>
          <w:p w:rsidR="006438C9" w:rsidRPr="009D1AE1" w:rsidRDefault="006438C9" w:rsidP="005A137A">
            <w:pPr>
              <w:ind w:right="2"/>
            </w:pPr>
            <w:r w:rsidRPr="009D1AE1">
              <w:t>Pós-Registro</w:t>
            </w:r>
            <w:r w:rsidRPr="009D1AE1">
              <w:rPr>
                <w:vertAlign w:val="superscript"/>
              </w:rPr>
              <w:t>2</w:t>
            </w:r>
          </w:p>
        </w:tc>
        <w:tc>
          <w:tcPr>
            <w:tcW w:w="1591" w:type="dxa"/>
          </w:tcPr>
          <w:p w:rsidR="006438C9" w:rsidRPr="009D1AE1" w:rsidRDefault="006438C9" w:rsidP="005A137A">
            <w:pPr>
              <w:tabs>
                <w:tab w:val="left" w:pos="1483"/>
              </w:tabs>
              <w:ind w:right="34"/>
            </w:pPr>
            <w:r w:rsidRPr="009D1AE1">
              <w:t>Número do expediente e data de protocolo</w:t>
            </w:r>
            <w:r w:rsidRPr="009D1AE1">
              <w:rPr>
                <w:vertAlign w:val="superscript"/>
              </w:rPr>
              <w:t>3</w:t>
            </w:r>
            <w:r w:rsidRPr="009D1AE1">
              <w:t xml:space="preserve"> </w:t>
            </w:r>
          </w:p>
        </w:tc>
        <w:tc>
          <w:tcPr>
            <w:tcW w:w="1616" w:type="dxa"/>
          </w:tcPr>
          <w:p w:rsidR="006438C9" w:rsidRPr="009D1AE1" w:rsidRDefault="006438C9" w:rsidP="005A137A">
            <w:r w:rsidRPr="009D1AE1">
              <w:t>Apresentações envolvidas na mudança</w:t>
            </w:r>
          </w:p>
        </w:tc>
        <w:tc>
          <w:tcPr>
            <w:tcW w:w="2212" w:type="dxa"/>
          </w:tcPr>
          <w:p w:rsidR="006438C9" w:rsidRPr="009D1AE1" w:rsidRDefault="006438C9" w:rsidP="005A137A">
            <w:pPr>
              <w:ind w:right="34"/>
            </w:pPr>
            <w:r w:rsidRPr="009D1AE1">
              <w:t>Justificativa/</w:t>
            </w:r>
            <w:r w:rsidR="008310FE" w:rsidRPr="009D1AE1">
              <w:t xml:space="preserve"> </w:t>
            </w:r>
            <w:r w:rsidRPr="009D1AE1">
              <w:t>descrição/</w:t>
            </w:r>
          </w:p>
          <w:p w:rsidR="006438C9" w:rsidRPr="009D1AE1" w:rsidRDefault="006438C9" w:rsidP="005A137A">
            <w:pPr>
              <w:ind w:right="97"/>
            </w:pPr>
            <w:r w:rsidRPr="009D1AE1">
              <w:t>razão da mudança</w:t>
            </w:r>
            <w:r w:rsidRPr="009D1AE1">
              <w:rPr>
                <w:vertAlign w:val="superscript"/>
              </w:rPr>
              <w:t>4</w:t>
            </w:r>
          </w:p>
        </w:tc>
        <w:tc>
          <w:tcPr>
            <w:tcW w:w="1417" w:type="dxa"/>
          </w:tcPr>
          <w:p w:rsidR="006438C9" w:rsidRPr="009D1AE1" w:rsidRDefault="006438C9" w:rsidP="005A137A">
            <w:pPr>
              <w:ind w:right="-146"/>
            </w:pPr>
            <w:r w:rsidRPr="009D1AE1">
              <w:t>Data da aprovação e efetivação da mudança</w:t>
            </w:r>
            <w:r w:rsidRPr="009D1AE1">
              <w:rPr>
                <w:vertAlign w:val="superscript"/>
              </w:rPr>
              <w:t>5</w:t>
            </w:r>
          </w:p>
        </w:tc>
        <w:tc>
          <w:tcPr>
            <w:tcW w:w="1440" w:type="dxa"/>
          </w:tcPr>
          <w:p w:rsidR="006438C9" w:rsidRPr="009D1AE1" w:rsidRDefault="006438C9" w:rsidP="005A137A">
            <w:r w:rsidRPr="009D1AE1">
              <w:t>Anexo referente a mudança</w:t>
            </w:r>
            <w:r w:rsidRPr="009D1AE1">
              <w:rPr>
                <w:vertAlign w:val="superscript"/>
              </w:rPr>
              <w:t>6</w:t>
            </w:r>
          </w:p>
        </w:tc>
      </w:tr>
      <w:tr w:rsidR="006438C9" w:rsidRPr="009D1AE1" w:rsidTr="00095571">
        <w:trPr>
          <w:jc w:val="center"/>
        </w:trPr>
        <w:tc>
          <w:tcPr>
            <w:tcW w:w="1352" w:type="dxa"/>
          </w:tcPr>
          <w:p w:rsidR="006438C9" w:rsidRPr="009D1AE1" w:rsidRDefault="006438C9" w:rsidP="005F25F5">
            <w:pPr>
              <w:ind w:right="-621"/>
            </w:pPr>
          </w:p>
        </w:tc>
        <w:tc>
          <w:tcPr>
            <w:tcW w:w="1591" w:type="dxa"/>
          </w:tcPr>
          <w:p w:rsidR="006438C9" w:rsidRPr="009D1AE1" w:rsidRDefault="006438C9" w:rsidP="005F25F5">
            <w:pPr>
              <w:ind w:right="-621"/>
            </w:pPr>
          </w:p>
        </w:tc>
        <w:tc>
          <w:tcPr>
            <w:tcW w:w="1616" w:type="dxa"/>
          </w:tcPr>
          <w:p w:rsidR="006438C9" w:rsidRPr="009D1AE1" w:rsidRDefault="006438C9" w:rsidP="005F25F5">
            <w:pPr>
              <w:ind w:right="-621"/>
            </w:pPr>
          </w:p>
        </w:tc>
        <w:tc>
          <w:tcPr>
            <w:tcW w:w="2212" w:type="dxa"/>
          </w:tcPr>
          <w:p w:rsidR="006438C9" w:rsidRPr="009D1AE1" w:rsidRDefault="006438C9" w:rsidP="005F25F5">
            <w:pPr>
              <w:ind w:right="-621"/>
            </w:pPr>
          </w:p>
        </w:tc>
        <w:tc>
          <w:tcPr>
            <w:tcW w:w="1417" w:type="dxa"/>
          </w:tcPr>
          <w:p w:rsidR="006438C9" w:rsidRPr="009D1AE1" w:rsidRDefault="006438C9" w:rsidP="005F25F5">
            <w:pPr>
              <w:ind w:right="-621"/>
            </w:pPr>
          </w:p>
        </w:tc>
        <w:tc>
          <w:tcPr>
            <w:tcW w:w="1440" w:type="dxa"/>
          </w:tcPr>
          <w:p w:rsidR="006438C9" w:rsidRPr="009D1AE1" w:rsidRDefault="006438C9" w:rsidP="005F25F5">
            <w:pPr>
              <w:ind w:right="-621"/>
            </w:pPr>
          </w:p>
        </w:tc>
      </w:tr>
    </w:tbl>
    <w:p w:rsidR="006438C9" w:rsidRPr="009D1AE1" w:rsidRDefault="006438C9" w:rsidP="001F15B4">
      <w:pPr>
        <w:ind w:right="-621"/>
      </w:pPr>
    </w:p>
    <w:p w:rsidR="006438C9" w:rsidRPr="009D1AE1" w:rsidRDefault="006438C9" w:rsidP="001F15B4">
      <w:pPr>
        <w:ind w:right="-621"/>
        <w:jc w:val="both"/>
      </w:pPr>
    </w:p>
    <w:p w:rsidR="00104A62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1. </w:t>
      </w:r>
      <w:r w:rsidR="001F15B4" w:rsidRPr="009D1AE1">
        <w:rPr>
          <w:bCs/>
        </w:rPr>
        <w:t xml:space="preserve">Informar todas as apresentações registradas; </w:t>
      </w:r>
    </w:p>
    <w:p w:rsidR="001F15B4" w:rsidRPr="009D1AE1" w:rsidRDefault="001F15B4" w:rsidP="00095571">
      <w:pPr>
        <w:widowControl w:val="0"/>
        <w:autoSpaceDE w:val="0"/>
        <w:autoSpaceDN w:val="0"/>
        <w:adjustRightInd w:val="0"/>
        <w:spacing w:line="2" w:lineRule="exact"/>
        <w:ind w:right="279"/>
        <w:rPr>
          <w:bCs/>
        </w:rPr>
      </w:pP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2. </w:t>
      </w:r>
      <w:r w:rsidR="001F15B4" w:rsidRPr="009D1AE1">
        <w:rPr>
          <w:bCs/>
        </w:rPr>
        <w:t>Período a que se refere o Histórico de Mudanças do Produto no formato: “mm/aaaa a mm/aaaa”;</w:t>
      </w: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3. </w:t>
      </w:r>
      <w:r w:rsidR="001F15B4" w:rsidRPr="009D1AE1">
        <w:rPr>
          <w:bCs/>
        </w:rPr>
        <w:t xml:space="preserve">Nome do assunto, segundo a norma vigente, preenchido de acordo com a ordem cronológica da efetivação da mudança; </w:t>
      </w:r>
    </w:p>
    <w:p w:rsidR="001F15B4" w:rsidRPr="009D1AE1" w:rsidRDefault="001F15B4" w:rsidP="00095571">
      <w:pPr>
        <w:widowControl w:val="0"/>
        <w:autoSpaceDE w:val="0"/>
        <w:autoSpaceDN w:val="0"/>
        <w:adjustRightInd w:val="0"/>
        <w:spacing w:line="2" w:lineRule="exact"/>
        <w:ind w:right="279"/>
        <w:rPr>
          <w:bCs/>
        </w:rPr>
      </w:pP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4. </w:t>
      </w:r>
      <w:r w:rsidR="001F15B4" w:rsidRPr="009D1AE1">
        <w:rPr>
          <w:bCs/>
        </w:rPr>
        <w:t xml:space="preserve">Nos casos em que houve protocolização da mudança informar, neste campo, o respectivo número de expediente e data; </w:t>
      </w: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53" w:lineRule="auto"/>
        <w:ind w:right="279"/>
        <w:jc w:val="both"/>
        <w:rPr>
          <w:bCs/>
        </w:rPr>
      </w:pPr>
      <w:r w:rsidRPr="009D1AE1">
        <w:rPr>
          <w:bCs/>
        </w:rPr>
        <w:t xml:space="preserve">5. </w:t>
      </w:r>
      <w:r w:rsidR="001F15B4" w:rsidRPr="009D1AE1">
        <w:rPr>
          <w:bCs/>
        </w:rPr>
        <w:t xml:space="preserve">A empresa deverá preencher neste campo a justificativa da solicitação contemplando a descrição detalhada e a motivação, </w:t>
      </w:r>
      <w:r w:rsidR="00905ECB" w:rsidRPr="009D1AE1">
        <w:rPr>
          <w:bCs/>
        </w:rPr>
        <w:t>incluindo</w:t>
      </w:r>
      <w:r w:rsidR="001F15B4" w:rsidRPr="009D1AE1">
        <w:rPr>
          <w:bCs/>
        </w:rPr>
        <w:t xml:space="preserve"> o argumento técnico para realização da mudança pós-registro; </w:t>
      </w: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6. </w:t>
      </w:r>
      <w:r w:rsidR="001F15B4" w:rsidRPr="009D1AE1">
        <w:rPr>
          <w:bCs/>
        </w:rPr>
        <w:t xml:space="preserve">Informar a data de aprovação e efetivação da mudança proposta. Para solicitações pós-registro de realização imediata informar somente a data da efetivação; </w:t>
      </w:r>
    </w:p>
    <w:p w:rsidR="001F15B4" w:rsidRPr="009D1AE1" w:rsidRDefault="001F15B4" w:rsidP="00095571">
      <w:pPr>
        <w:widowControl w:val="0"/>
        <w:autoSpaceDE w:val="0"/>
        <w:autoSpaceDN w:val="0"/>
        <w:adjustRightInd w:val="0"/>
        <w:spacing w:line="2" w:lineRule="exact"/>
        <w:ind w:right="279"/>
        <w:rPr>
          <w:bCs/>
        </w:rPr>
      </w:pP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7. </w:t>
      </w:r>
      <w:r w:rsidR="001F15B4" w:rsidRPr="009D1AE1">
        <w:rPr>
          <w:bCs/>
        </w:rPr>
        <w:t xml:space="preserve">Preencher o número do anexo referente aos documentos com os dados gerados em função da mudança de acordo com a norma vigente. O anexo deve conter os seguintes documentos: </w:t>
      </w: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a. </w:t>
      </w:r>
      <w:r w:rsidR="001F15B4" w:rsidRPr="009D1AE1">
        <w:rPr>
          <w:bCs/>
        </w:rPr>
        <w:t xml:space="preserve">Nos casos em que o pós-registro é reportado apenas no Histórico de Mudanças do Produto deverá ser anexado todos os documentos exigidos pelo assunto; </w:t>
      </w:r>
    </w:p>
    <w:p w:rsidR="001F15B4" w:rsidRPr="009D1AE1" w:rsidRDefault="001F15B4" w:rsidP="00095571">
      <w:pPr>
        <w:widowControl w:val="0"/>
        <w:autoSpaceDE w:val="0"/>
        <w:autoSpaceDN w:val="0"/>
        <w:adjustRightInd w:val="0"/>
        <w:spacing w:line="2" w:lineRule="exact"/>
        <w:ind w:right="279"/>
        <w:rPr>
          <w:bCs/>
        </w:rPr>
      </w:pPr>
    </w:p>
    <w:p w:rsidR="001F15B4" w:rsidRPr="009D1AE1" w:rsidRDefault="00095571" w:rsidP="00095571">
      <w:pPr>
        <w:widowControl w:val="0"/>
        <w:overflowPunct w:val="0"/>
        <w:autoSpaceDE w:val="0"/>
        <w:autoSpaceDN w:val="0"/>
        <w:adjustRightInd w:val="0"/>
        <w:spacing w:line="239" w:lineRule="auto"/>
        <w:ind w:right="279"/>
        <w:jc w:val="both"/>
        <w:rPr>
          <w:bCs/>
        </w:rPr>
      </w:pPr>
      <w:r w:rsidRPr="009D1AE1">
        <w:rPr>
          <w:bCs/>
        </w:rPr>
        <w:t xml:space="preserve">b. </w:t>
      </w:r>
      <w:r w:rsidR="001F15B4" w:rsidRPr="009D1AE1">
        <w:rPr>
          <w:bCs/>
        </w:rPr>
        <w:t xml:space="preserve">Nos casos em que for solicitado protocolo de estabilidade ou for apresentado na solicitação pós-registro estudo de estabilidade acelerado o estudo de estabilidade de longa duração deverá ser anexado quando concluído; </w:t>
      </w:r>
    </w:p>
    <w:p w:rsidR="00D9680D" w:rsidRPr="009D1AE1" w:rsidRDefault="00D9680D" w:rsidP="005F4011">
      <w:pPr>
        <w:jc w:val="center"/>
        <w:rPr>
          <w:b/>
        </w:rPr>
      </w:pPr>
    </w:p>
    <w:p w:rsidR="00D9680D" w:rsidRPr="009D1AE1" w:rsidRDefault="00D9680D" w:rsidP="005F4011">
      <w:pPr>
        <w:jc w:val="center"/>
        <w:rPr>
          <w:b/>
        </w:rPr>
      </w:pPr>
    </w:p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ANEXO IV</w:t>
      </w:r>
    </w:p>
    <w:p w:rsidR="00D9680D" w:rsidRPr="009D1AE1" w:rsidRDefault="00D9680D" w:rsidP="005F4011">
      <w:pPr>
        <w:jc w:val="center"/>
        <w:rPr>
          <w:b/>
        </w:rPr>
      </w:pPr>
    </w:p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RELATÓRIO DE PRODUÇÃO</w:t>
      </w:r>
    </w:p>
    <w:p w:rsidR="006438C9" w:rsidRPr="009D1AE1" w:rsidRDefault="006438C9" w:rsidP="006438C9"/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5685"/>
      </w:tblGrid>
      <w:tr w:rsidR="006438C9" w:rsidRPr="009D1AE1" w:rsidTr="007A235B">
        <w:trPr>
          <w:trHeight w:val="294"/>
          <w:jc w:val="center"/>
        </w:trPr>
        <w:tc>
          <w:tcPr>
            <w:tcW w:w="8111" w:type="dxa"/>
            <w:gridSpan w:val="2"/>
          </w:tcPr>
          <w:p w:rsidR="006438C9" w:rsidRPr="009D1AE1" w:rsidRDefault="006438C9" w:rsidP="005F25F5">
            <w:pPr>
              <w:jc w:val="center"/>
            </w:pPr>
            <w:r w:rsidRPr="009D1AE1">
              <w:t>Cabeçalho</w:t>
            </w:r>
          </w:p>
        </w:tc>
      </w:tr>
      <w:tr w:rsidR="006438C9" w:rsidRPr="009D1AE1" w:rsidTr="007A235B">
        <w:trPr>
          <w:trHeight w:val="294"/>
          <w:jc w:val="center"/>
        </w:trPr>
        <w:tc>
          <w:tcPr>
            <w:tcW w:w="2426" w:type="dxa"/>
          </w:tcPr>
          <w:p w:rsidR="006438C9" w:rsidRPr="009D1AE1" w:rsidRDefault="006438C9" w:rsidP="001A191C">
            <w:r w:rsidRPr="009D1AE1">
              <w:t xml:space="preserve">Princípio Ativo </w:t>
            </w:r>
          </w:p>
        </w:tc>
        <w:tc>
          <w:tcPr>
            <w:tcW w:w="5685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294"/>
          <w:jc w:val="center"/>
        </w:trPr>
        <w:tc>
          <w:tcPr>
            <w:tcW w:w="2426" w:type="dxa"/>
          </w:tcPr>
          <w:p w:rsidR="006438C9" w:rsidRPr="009D1AE1" w:rsidRDefault="006438C9" w:rsidP="001A191C">
            <w:r w:rsidRPr="009D1AE1">
              <w:t>Nome Comercial</w:t>
            </w:r>
          </w:p>
        </w:tc>
        <w:tc>
          <w:tcPr>
            <w:tcW w:w="5685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588"/>
          <w:jc w:val="center"/>
        </w:trPr>
        <w:tc>
          <w:tcPr>
            <w:tcW w:w="2426" w:type="dxa"/>
          </w:tcPr>
          <w:p w:rsidR="006438C9" w:rsidRPr="009D1AE1" w:rsidRDefault="006438C9" w:rsidP="001A191C">
            <w:r w:rsidRPr="009D1AE1">
              <w:t xml:space="preserve">Forma </w:t>
            </w:r>
            <w:r w:rsidR="00BC1144" w:rsidRPr="009D1AE1">
              <w:t>Farmacêutica</w:t>
            </w:r>
          </w:p>
        </w:tc>
        <w:tc>
          <w:tcPr>
            <w:tcW w:w="5685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310"/>
          <w:jc w:val="center"/>
        </w:trPr>
        <w:tc>
          <w:tcPr>
            <w:tcW w:w="2426" w:type="dxa"/>
          </w:tcPr>
          <w:p w:rsidR="006438C9" w:rsidRPr="009D1AE1" w:rsidRDefault="006438C9" w:rsidP="001A191C">
            <w:r w:rsidRPr="009D1AE1">
              <w:t>Concentração</w:t>
            </w:r>
          </w:p>
        </w:tc>
        <w:tc>
          <w:tcPr>
            <w:tcW w:w="5685" w:type="dxa"/>
          </w:tcPr>
          <w:p w:rsidR="006438C9" w:rsidRPr="009D1AE1" w:rsidRDefault="006438C9" w:rsidP="001A191C"/>
        </w:tc>
      </w:tr>
    </w:tbl>
    <w:p w:rsidR="006438C9" w:rsidRPr="009D1AE1" w:rsidRDefault="006438C9" w:rsidP="006438C9"/>
    <w:tbl>
      <w:tblPr>
        <w:tblW w:w="8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1353"/>
        <w:gridCol w:w="1684"/>
        <w:gridCol w:w="1810"/>
        <w:gridCol w:w="1630"/>
      </w:tblGrid>
      <w:tr w:rsidR="006438C9" w:rsidRPr="009D1AE1" w:rsidTr="007A235B">
        <w:trPr>
          <w:trHeight w:val="309"/>
          <w:jc w:val="center"/>
        </w:trPr>
        <w:tc>
          <w:tcPr>
            <w:tcW w:w="8067" w:type="dxa"/>
            <w:gridSpan w:val="5"/>
          </w:tcPr>
          <w:p w:rsidR="006438C9" w:rsidRPr="009D1AE1" w:rsidRDefault="006438C9" w:rsidP="005F25F5">
            <w:pPr>
              <w:jc w:val="center"/>
            </w:pPr>
            <w:r w:rsidRPr="009D1AE1">
              <w:t>Fórmula mestra</w:t>
            </w:r>
          </w:p>
        </w:tc>
      </w:tr>
      <w:tr w:rsidR="006438C9" w:rsidRPr="009D1AE1" w:rsidTr="007A235B">
        <w:trPr>
          <w:trHeight w:val="1252"/>
          <w:jc w:val="center"/>
        </w:trPr>
        <w:tc>
          <w:tcPr>
            <w:tcW w:w="1590" w:type="dxa"/>
          </w:tcPr>
          <w:p w:rsidR="006438C9" w:rsidRPr="009D1AE1" w:rsidRDefault="009613F8" w:rsidP="005F25F5">
            <w:pPr>
              <w:jc w:val="center"/>
            </w:pPr>
            <w:r w:rsidRPr="009D1AE1">
              <w:t>Substância</w:t>
            </w:r>
          </w:p>
        </w:tc>
        <w:tc>
          <w:tcPr>
            <w:tcW w:w="1353" w:type="dxa"/>
          </w:tcPr>
          <w:p w:rsidR="006438C9" w:rsidRPr="009D1AE1" w:rsidRDefault="009613F8" w:rsidP="005F25F5">
            <w:pPr>
              <w:jc w:val="center"/>
            </w:pPr>
            <w:r w:rsidRPr="009D1AE1">
              <w:t>Número</w:t>
            </w:r>
            <w:r w:rsidR="006438C9" w:rsidRPr="009D1AE1">
              <w:t xml:space="preserve"> DCB, DCI ou CAS</w:t>
            </w:r>
          </w:p>
        </w:tc>
        <w:tc>
          <w:tcPr>
            <w:tcW w:w="1684" w:type="dxa"/>
          </w:tcPr>
          <w:p w:rsidR="006438C9" w:rsidRPr="009D1AE1" w:rsidRDefault="006438C9" w:rsidP="005F25F5">
            <w:pPr>
              <w:jc w:val="center"/>
            </w:pPr>
            <w:r w:rsidRPr="009D1AE1">
              <w:t>Quantidade</w:t>
            </w:r>
          </w:p>
        </w:tc>
        <w:tc>
          <w:tcPr>
            <w:tcW w:w="1810" w:type="dxa"/>
          </w:tcPr>
          <w:p w:rsidR="006438C9" w:rsidRPr="009D1AE1" w:rsidRDefault="006438C9" w:rsidP="005F25F5">
            <w:pPr>
              <w:jc w:val="center"/>
            </w:pPr>
            <w:r w:rsidRPr="009D1AE1">
              <w:t xml:space="preserve">% p/p da forma </w:t>
            </w:r>
            <w:r w:rsidR="00BC1144" w:rsidRPr="009D1AE1">
              <w:t>farmacêutica</w:t>
            </w:r>
          </w:p>
        </w:tc>
        <w:tc>
          <w:tcPr>
            <w:tcW w:w="1629" w:type="dxa"/>
          </w:tcPr>
          <w:p w:rsidR="006438C9" w:rsidRPr="009D1AE1" w:rsidRDefault="006438C9" w:rsidP="005F25F5">
            <w:pPr>
              <w:jc w:val="center"/>
            </w:pPr>
            <w:r w:rsidRPr="009D1AE1">
              <w:t>Função na Fórmula</w:t>
            </w:r>
          </w:p>
        </w:tc>
      </w:tr>
      <w:tr w:rsidR="006438C9" w:rsidRPr="009D1AE1" w:rsidTr="007A235B">
        <w:trPr>
          <w:trHeight w:val="325"/>
          <w:jc w:val="center"/>
        </w:trPr>
        <w:tc>
          <w:tcPr>
            <w:tcW w:w="1590" w:type="dxa"/>
          </w:tcPr>
          <w:p w:rsidR="006438C9" w:rsidRPr="009D1AE1" w:rsidRDefault="006438C9" w:rsidP="001A191C"/>
        </w:tc>
        <w:tc>
          <w:tcPr>
            <w:tcW w:w="1353" w:type="dxa"/>
          </w:tcPr>
          <w:p w:rsidR="006438C9" w:rsidRPr="009D1AE1" w:rsidRDefault="006438C9" w:rsidP="001A191C"/>
        </w:tc>
        <w:tc>
          <w:tcPr>
            <w:tcW w:w="1684" w:type="dxa"/>
          </w:tcPr>
          <w:p w:rsidR="006438C9" w:rsidRPr="009D1AE1" w:rsidRDefault="006438C9" w:rsidP="001A191C"/>
        </w:tc>
        <w:tc>
          <w:tcPr>
            <w:tcW w:w="1810" w:type="dxa"/>
          </w:tcPr>
          <w:p w:rsidR="006438C9" w:rsidRPr="009D1AE1" w:rsidRDefault="006438C9" w:rsidP="001A191C"/>
        </w:tc>
        <w:tc>
          <w:tcPr>
            <w:tcW w:w="1629" w:type="dxa"/>
          </w:tcPr>
          <w:p w:rsidR="006438C9" w:rsidRPr="009D1AE1" w:rsidRDefault="006438C9" w:rsidP="001A191C"/>
        </w:tc>
      </w:tr>
    </w:tbl>
    <w:p w:rsidR="006438C9" w:rsidRDefault="006438C9" w:rsidP="006438C9"/>
    <w:p w:rsidR="007A235B" w:rsidRPr="009D1AE1" w:rsidRDefault="007A235B" w:rsidP="006438C9"/>
    <w:tbl>
      <w:tblPr>
        <w:tblW w:w="8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5803"/>
      </w:tblGrid>
      <w:tr w:rsidR="006438C9" w:rsidRPr="009D1AE1" w:rsidTr="007A235B">
        <w:trPr>
          <w:trHeight w:val="295"/>
          <w:jc w:val="center"/>
        </w:trPr>
        <w:tc>
          <w:tcPr>
            <w:tcW w:w="8096" w:type="dxa"/>
            <w:gridSpan w:val="2"/>
          </w:tcPr>
          <w:p w:rsidR="006438C9" w:rsidRPr="009D1AE1" w:rsidRDefault="006438C9" w:rsidP="005F25F5">
            <w:pPr>
              <w:jc w:val="center"/>
            </w:pPr>
            <w:r w:rsidRPr="009D1AE1">
              <w:t>Informações do lote</w:t>
            </w:r>
          </w:p>
        </w:tc>
      </w:tr>
      <w:tr w:rsidR="006438C9" w:rsidRPr="009D1AE1" w:rsidTr="007A235B">
        <w:trPr>
          <w:trHeight w:val="557"/>
          <w:jc w:val="center"/>
        </w:trPr>
        <w:tc>
          <w:tcPr>
            <w:tcW w:w="2294" w:type="dxa"/>
          </w:tcPr>
          <w:p w:rsidR="006438C9" w:rsidRPr="009D1AE1" w:rsidRDefault="006438C9" w:rsidP="001A191C">
            <w:r w:rsidRPr="009D1AE1">
              <w:t>Tamanho do lote piloto</w:t>
            </w:r>
          </w:p>
        </w:tc>
        <w:tc>
          <w:tcPr>
            <w:tcW w:w="5803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851"/>
          <w:jc w:val="center"/>
        </w:trPr>
        <w:tc>
          <w:tcPr>
            <w:tcW w:w="2294" w:type="dxa"/>
          </w:tcPr>
          <w:p w:rsidR="006438C9" w:rsidRPr="009D1AE1" w:rsidRDefault="006438C9" w:rsidP="001A191C">
            <w:r w:rsidRPr="009D1AE1">
              <w:t>Tamanho máximo aprovado</w:t>
            </w:r>
          </w:p>
        </w:tc>
        <w:tc>
          <w:tcPr>
            <w:tcW w:w="5803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557"/>
          <w:jc w:val="center"/>
        </w:trPr>
        <w:tc>
          <w:tcPr>
            <w:tcW w:w="2294" w:type="dxa"/>
          </w:tcPr>
          <w:p w:rsidR="006438C9" w:rsidRPr="009D1AE1" w:rsidRDefault="006438C9" w:rsidP="001A191C">
            <w:r w:rsidRPr="009D1AE1">
              <w:t>Tamanho mínimo aprovado</w:t>
            </w:r>
          </w:p>
        </w:tc>
        <w:tc>
          <w:tcPr>
            <w:tcW w:w="5803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92"/>
          <w:jc w:val="center"/>
        </w:trPr>
        <w:tc>
          <w:tcPr>
            <w:tcW w:w="2294" w:type="dxa"/>
          </w:tcPr>
          <w:p w:rsidR="006438C9" w:rsidRPr="009D1AE1" w:rsidRDefault="006438C9" w:rsidP="001A191C">
            <w:r w:rsidRPr="009D1AE1">
              <w:t>Tamanho do lote produzido</w:t>
            </w:r>
          </w:p>
        </w:tc>
        <w:tc>
          <w:tcPr>
            <w:tcW w:w="5803" w:type="dxa"/>
          </w:tcPr>
          <w:p w:rsidR="006438C9" w:rsidRPr="009D1AE1" w:rsidRDefault="006438C9" w:rsidP="001A191C"/>
        </w:tc>
      </w:tr>
    </w:tbl>
    <w:p w:rsidR="006438C9" w:rsidRPr="009D1AE1" w:rsidRDefault="006438C9" w:rsidP="006438C9"/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5"/>
      </w:tblGrid>
      <w:tr w:rsidR="006438C9" w:rsidRPr="009D1AE1" w:rsidTr="007A235B">
        <w:trPr>
          <w:trHeight w:val="344"/>
          <w:jc w:val="center"/>
        </w:trPr>
        <w:tc>
          <w:tcPr>
            <w:tcW w:w="8125" w:type="dxa"/>
          </w:tcPr>
          <w:p w:rsidR="006438C9" w:rsidRPr="009D1AE1" w:rsidRDefault="006438C9" w:rsidP="005F25F5">
            <w:pPr>
              <w:jc w:val="center"/>
            </w:pPr>
            <w:r w:rsidRPr="009D1AE1">
              <w:t>Ordem de produção</w:t>
            </w:r>
            <w:r w:rsidRPr="009D1AE1">
              <w:rPr>
                <w:vertAlign w:val="superscript"/>
              </w:rPr>
              <w:t>1</w:t>
            </w:r>
          </w:p>
        </w:tc>
      </w:tr>
    </w:tbl>
    <w:p w:rsidR="006438C9" w:rsidRPr="009D1AE1" w:rsidRDefault="006438C9" w:rsidP="006438C9"/>
    <w:tbl>
      <w:tblPr>
        <w:tblW w:w="8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0"/>
        <w:gridCol w:w="3423"/>
      </w:tblGrid>
      <w:tr w:rsidR="006438C9" w:rsidRPr="009D1AE1" w:rsidTr="007A235B">
        <w:trPr>
          <w:trHeight w:val="283"/>
          <w:jc w:val="center"/>
        </w:trPr>
        <w:tc>
          <w:tcPr>
            <w:tcW w:w="8113" w:type="dxa"/>
            <w:gridSpan w:val="2"/>
          </w:tcPr>
          <w:p w:rsidR="006438C9" w:rsidRPr="009D1AE1" w:rsidRDefault="006438C9" w:rsidP="005F25F5">
            <w:pPr>
              <w:jc w:val="center"/>
            </w:pPr>
            <w:r w:rsidRPr="009D1AE1">
              <w:t>Processo produtivo</w:t>
            </w:r>
          </w:p>
        </w:tc>
      </w:tr>
      <w:tr w:rsidR="006438C9" w:rsidRPr="009D1AE1" w:rsidTr="007A235B">
        <w:trPr>
          <w:trHeight w:val="582"/>
          <w:jc w:val="center"/>
        </w:trPr>
        <w:tc>
          <w:tcPr>
            <w:tcW w:w="4690" w:type="dxa"/>
          </w:tcPr>
          <w:p w:rsidR="006438C9" w:rsidRPr="009D1AE1" w:rsidRDefault="006438C9" w:rsidP="001A191C">
            <w:r w:rsidRPr="009D1AE1">
              <w:t>Endereço completo (incluindo cidade, país e CNPJ)</w:t>
            </w:r>
          </w:p>
        </w:tc>
        <w:tc>
          <w:tcPr>
            <w:tcW w:w="3423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850"/>
          <w:jc w:val="center"/>
        </w:trPr>
        <w:tc>
          <w:tcPr>
            <w:tcW w:w="4690" w:type="dxa"/>
          </w:tcPr>
          <w:p w:rsidR="006438C9" w:rsidRPr="009D1AE1" w:rsidRDefault="006438C9" w:rsidP="001A191C">
            <w:r w:rsidRPr="009D1AE1">
              <w:t>Lista de equipamentos (incluindo automação, capacidade, desenho e princípio de funcionamento)</w:t>
            </w:r>
          </w:p>
        </w:tc>
        <w:tc>
          <w:tcPr>
            <w:tcW w:w="3423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582"/>
          <w:jc w:val="center"/>
        </w:trPr>
        <w:tc>
          <w:tcPr>
            <w:tcW w:w="4690" w:type="dxa"/>
          </w:tcPr>
          <w:p w:rsidR="006438C9" w:rsidRPr="009D1AE1" w:rsidRDefault="006438C9" w:rsidP="001A191C">
            <w:r w:rsidRPr="009D1AE1">
              <w:t>Descrição do processo farmacotécnico</w:t>
            </w:r>
            <w:r w:rsidRPr="009D1AE1">
              <w:rPr>
                <w:vertAlign w:val="superscript"/>
              </w:rPr>
              <w:t>2</w:t>
            </w:r>
          </w:p>
        </w:tc>
        <w:tc>
          <w:tcPr>
            <w:tcW w:w="3423" w:type="dxa"/>
          </w:tcPr>
          <w:p w:rsidR="006438C9" w:rsidRPr="009D1AE1" w:rsidRDefault="006438C9" w:rsidP="001A191C"/>
        </w:tc>
      </w:tr>
      <w:tr w:rsidR="006438C9" w:rsidRPr="009D1AE1" w:rsidTr="007A235B">
        <w:trPr>
          <w:trHeight w:val="865"/>
          <w:jc w:val="center"/>
        </w:trPr>
        <w:tc>
          <w:tcPr>
            <w:tcW w:w="4690" w:type="dxa"/>
          </w:tcPr>
          <w:p w:rsidR="006438C9" w:rsidRPr="009D1AE1" w:rsidRDefault="006438C9" w:rsidP="001A191C">
            <w:r w:rsidRPr="009D1AE1">
              <w:t>Metodologias de controle em processo</w:t>
            </w:r>
            <w:r w:rsidR="00D67AC8" w:rsidRPr="009D1AE1">
              <w:t xml:space="preserve"> </w:t>
            </w:r>
            <w:r w:rsidRPr="009D1AE1">
              <w:t>(incluindo referencia bibliográfica – Validação)</w:t>
            </w:r>
          </w:p>
        </w:tc>
        <w:tc>
          <w:tcPr>
            <w:tcW w:w="3423" w:type="dxa"/>
          </w:tcPr>
          <w:p w:rsidR="006438C9" w:rsidRPr="009D1AE1" w:rsidRDefault="006438C9" w:rsidP="001A191C"/>
        </w:tc>
      </w:tr>
    </w:tbl>
    <w:p w:rsidR="006438C9" w:rsidRPr="009D1AE1" w:rsidRDefault="006438C9" w:rsidP="006438C9"/>
    <w:tbl>
      <w:tblPr>
        <w:tblW w:w="8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1297"/>
        <w:gridCol w:w="1297"/>
        <w:gridCol w:w="1297"/>
        <w:gridCol w:w="1297"/>
        <w:gridCol w:w="1582"/>
      </w:tblGrid>
      <w:tr w:rsidR="006438C9" w:rsidRPr="009D1AE1" w:rsidTr="007A235B">
        <w:trPr>
          <w:trHeight w:val="327"/>
          <w:jc w:val="center"/>
        </w:trPr>
        <w:tc>
          <w:tcPr>
            <w:tcW w:w="8066" w:type="dxa"/>
            <w:gridSpan w:val="6"/>
          </w:tcPr>
          <w:p w:rsidR="006438C9" w:rsidRPr="009D1AE1" w:rsidRDefault="006438C9" w:rsidP="005F25F5">
            <w:pPr>
              <w:jc w:val="center"/>
            </w:pPr>
            <w:r w:rsidRPr="009D1AE1">
              <w:t>Fluxograma de produção</w:t>
            </w:r>
          </w:p>
        </w:tc>
      </w:tr>
      <w:tr w:rsidR="006438C9" w:rsidRPr="009D1AE1" w:rsidTr="007A235B">
        <w:trPr>
          <w:trHeight w:val="1349"/>
          <w:jc w:val="center"/>
        </w:trPr>
        <w:tc>
          <w:tcPr>
            <w:tcW w:w="1296" w:type="dxa"/>
          </w:tcPr>
          <w:p w:rsidR="006438C9" w:rsidRPr="009D1AE1" w:rsidRDefault="006438C9" w:rsidP="001A191C">
            <w:r w:rsidRPr="009D1AE1">
              <w:t>Etapa</w:t>
            </w:r>
            <w:r w:rsidRPr="009D1AE1">
              <w:rPr>
                <w:vertAlign w:val="superscript"/>
              </w:rPr>
              <w:t>3</w:t>
            </w:r>
          </w:p>
        </w:tc>
        <w:tc>
          <w:tcPr>
            <w:tcW w:w="1297" w:type="dxa"/>
          </w:tcPr>
          <w:p w:rsidR="006438C9" w:rsidRPr="009D1AE1" w:rsidRDefault="006438C9" w:rsidP="001A191C">
            <w:r w:rsidRPr="009D1AE1">
              <w:t>Substancia</w:t>
            </w:r>
            <w:r w:rsidRPr="009D1AE1">
              <w:rPr>
                <w:vertAlign w:val="superscript"/>
              </w:rPr>
              <w:t>4</w:t>
            </w:r>
          </w:p>
        </w:tc>
        <w:tc>
          <w:tcPr>
            <w:tcW w:w="1297" w:type="dxa"/>
          </w:tcPr>
          <w:p w:rsidR="006438C9" w:rsidRPr="009D1AE1" w:rsidRDefault="006438C9" w:rsidP="001A191C">
            <w:r w:rsidRPr="009D1AE1">
              <w:t>Operação Unitária</w:t>
            </w:r>
          </w:p>
        </w:tc>
        <w:tc>
          <w:tcPr>
            <w:tcW w:w="1297" w:type="dxa"/>
          </w:tcPr>
          <w:p w:rsidR="006438C9" w:rsidRPr="009D1AE1" w:rsidRDefault="006438C9" w:rsidP="001A191C">
            <w:r w:rsidRPr="009D1AE1">
              <w:t>Parâmetros da operação unitária</w:t>
            </w:r>
            <w:r w:rsidR="00905ECB" w:rsidRPr="009D1AE1">
              <w:rPr>
                <w:vertAlign w:val="superscript"/>
              </w:rPr>
              <w:t>5</w:t>
            </w:r>
          </w:p>
        </w:tc>
        <w:tc>
          <w:tcPr>
            <w:tcW w:w="1297" w:type="dxa"/>
          </w:tcPr>
          <w:p w:rsidR="006438C9" w:rsidRPr="009D1AE1" w:rsidRDefault="006438C9" w:rsidP="001A191C">
            <w:r w:rsidRPr="009D1AE1">
              <w:t>Equipamento</w:t>
            </w:r>
          </w:p>
        </w:tc>
        <w:tc>
          <w:tcPr>
            <w:tcW w:w="1579" w:type="dxa"/>
          </w:tcPr>
          <w:p w:rsidR="006438C9" w:rsidRPr="009D1AE1" w:rsidRDefault="006438C9" w:rsidP="001A191C">
            <w:r w:rsidRPr="009D1AE1">
              <w:t>Controle em processo</w:t>
            </w:r>
            <w:r w:rsidRPr="009D1AE1">
              <w:rPr>
                <w:vertAlign w:val="superscript"/>
              </w:rPr>
              <w:t>6</w:t>
            </w:r>
          </w:p>
        </w:tc>
      </w:tr>
    </w:tbl>
    <w:p w:rsidR="006438C9" w:rsidRPr="009D1AE1" w:rsidRDefault="006438C9" w:rsidP="006438C9"/>
    <w:p w:rsidR="006438C9" w:rsidRPr="009D1AE1" w:rsidRDefault="006438C9" w:rsidP="006438C9"/>
    <w:p w:rsidR="001F15B4" w:rsidRPr="009D1AE1" w:rsidRDefault="001F15B4" w:rsidP="001F15B4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  <w:rPr>
          <w:bCs/>
        </w:rPr>
      </w:pPr>
    </w:p>
    <w:p w:rsidR="001F15B4" w:rsidRPr="009D1AE1" w:rsidRDefault="007111D8" w:rsidP="007111D8">
      <w:pPr>
        <w:ind w:left="360"/>
        <w:rPr>
          <w:bCs/>
        </w:rPr>
      </w:pPr>
      <w:r w:rsidRPr="009D1AE1">
        <w:t xml:space="preserve">1. </w:t>
      </w:r>
      <w:r w:rsidR="001F15B4" w:rsidRPr="009D1AE1">
        <w:t>En</w:t>
      </w:r>
      <w:r w:rsidR="001F15B4" w:rsidRPr="009D1AE1">
        <w:rPr>
          <w:bCs/>
        </w:rPr>
        <w:t>viar cópia da ordem de produção referente ao lote a ser avaliado;</w:t>
      </w:r>
    </w:p>
    <w:p w:rsidR="00905ECB" w:rsidRPr="009D1AE1" w:rsidRDefault="007111D8" w:rsidP="007111D8">
      <w:pPr>
        <w:ind w:left="360"/>
      </w:pPr>
      <w:r w:rsidRPr="009D1AE1">
        <w:t xml:space="preserve">2. </w:t>
      </w:r>
      <w:r w:rsidR="006438C9" w:rsidRPr="009D1AE1">
        <w:t>Descrever o processo na forma de tópicos</w:t>
      </w:r>
      <w:r w:rsidR="00D67AC8" w:rsidRPr="009D1AE1">
        <w:t>,</w:t>
      </w:r>
      <w:r w:rsidR="006438C9" w:rsidRPr="009D1AE1">
        <w:t xml:space="preserve"> numerando cada uma das etapas</w:t>
      </w:r>
      <w:r w:rsidR="00905ECB" w:rsidRPr="009D1AE1">
        <w:t>;</w:t>
      </w:r>
    </w:p>
    <w:p w:rsidR="00905ECB" w:rsidRPr="009D1AE1" w:rsidRDefault="007111D8" w:rsidP="007111D8">
      <w:pPr>
        <w:ind w:left="360"/>
      </w:pPr>
      <w:r w:rsidRPr="009D1AE1">
        <w:t xml:space="preserve">3. </w:t>
      </w:r>
      <w:r w:rsidR="00905ECB" w:rsidRPr="009D1AE1">
        <w:t>D</w:t>
      </w:r>
      <w:r w:rsidR="006438C9" w:rsidRPr="009D1AE1">
        <w:t>e acordo com a numeração da descrição do processo farmacotécnico</w:t>
      </w:r>
      <w:r w:rsidR="00D67AC8" w:rsidRPr="009D1AE1">
        <w:t xml:space="preserve">; </w:t>
      </w:r>
    </w:p>
    <w:p w:rsidR="006438C9" w:rsidRPr="009D1AE1" w:rsidRDefault="007111D8" w:rsidP="007111D8">
      <w:pPr>
        <w:ind w:left="360"/>
      </w:pPr>
      <w:r w:rsidRPr="009D1AE1">
        <w:t xml:space="preserve">4. </w:t>
      </w:r>
      <w:r w:rsidR="006438C9" w:rsidRPr="009D1AE1">
        <w:t xml:space="preserve">Indicar a ordem de adição das </w:t>
      </w:r>
      <w:r w:rsidR="009613F8" w:rsidRPr="009D1AE1">
        <w:t>substância</w:t>
      </w:r>
      <w:r w:rsidR="00D67AC8" w:rsidRPr="009D1AE1">
        <w:t>s</w:t>
      </w:r>
      <w:r w:rsidR="006438C9" w:rsidRPr="009D1AE1">
        <w:t xml:space="preserve"> </w:t>
      </w:r>
      <w:r w:rsidR="00D67AC8" w:rsidRPr="009D1AE1">
        <w:t>em cada etapa;</w:t>
      </w:r>
    </w:p>
    <w:p w:rsidR="006438C9" w:rsidRPr="009D1AE1" w:rsidRDefault="007111D8" w:rsidP="007111D8">
      <w:pPr>
        <w:ind w:left="360"/>
      </w:pPr>
      <w:r w:rsidRPr="009D1AE1">
        <w:t xml:space="preserve">5. </w:t>
      </w:r>
      <w:r w:rsidR="00D67AC8" w:rsidRPr="009D1AE1">
        <w:t>Fornecer i</w:t>
      </w:r>
      <w:r w:rsidR="006438C9" w:rsidRPr="009D1AE1">
        <w:t xml:space="preserve">nformações referentes </w:t>
      </w:r>
      <w:r w:rsidR="00D67AC8" w:rsidRPr="009D1AE1">
        <w:t>à</w:t>
      </w:r>
      <w:r w:rsidR="006438C9" w:rsidRPr="009D1AE1">
        <w:t xml:space="preserve"> velocidade, temperatura, tempo, etc</w:t>
      </w:r>
      <w:r w:rsidR="00DE0B72" w:rsidRPr="009D1AE1">
        <w:t>;</w:t>
      </w:r>
    </w:p>
    <w:p w:rsidR="006438C9" w:rsidRPr="009D1AE1" w:rsidRDefault="007111D8" w:rsidP="007111D8">
      <w:pPr>
        <w:ind w:left="360"/>
      </w:pPr>
      <w:r w:rsidRPr="009D1AE1">
        <w:t xml:space="preserve">6. </w:t>
      </w:r>
      <w:r w:rsidR="006438C9" w:rsidRPr="009D1AE1">
        <w:t>Informar quais os testes que serão realizados e em qual etapa ocorrerão</w:t>
      </w:r>
    </w:p>
    <w:p w:rsidR="006438C9" w:rsidRPr="009D1AE1" w:rsidRDefault="006438C9" w:rsidP="006438C9"/>
    <w:p w:rsidR="001F15B4" w:rsidRPr="009D1AE1" w:rsidRDefault="001F15B4" w:rsidP="006438C9"/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ANEXO V</w:t>
      </w:r>
    </w:p>
    <w:p w:rsidR="006438C9" w:rsidRPr="009D1AE1" w:rsidRDefault="005F4011" w:rsidP="005F4011">
      <w:pPr>
        <w:jc w:val="center"/>
        <w:rPr>
          <w:b/>
        </w:rPr>
      </w:pPr>
      <w:r w:rsidRPr="009D1AE1">
        <w:rPr>
          <w:b/>
        </w:rPr>
        <w:t>QUADROS COMPARATIVOS</w:t>
      </w:r>
    </w:p>
    <w:p w:rsidR="006438C9" w:rsidRPr="009D1AE1" w:rsidRDefault="006438C9" w:rsidP="006438C9"/>
    <w:p w:rsidR="006438C9" w:rsidRPr="009D1AE1" w:rsidRDefault="006438C9" w:rsidP="006438C9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4946"/>
      </w:tblGrid>
      <w:tr w:rsidR="006438C9" w:rsidRPr="009D1AE1" w:rsidTr="007111D8">
        <w:trPr>
          <w:jc w:val="center"/>
        </w:trPr>
        <w:tc>
          <w:tcPr>
            <w:tcW w:w="15120" w:type="dxa"/>
            <w:gridSpan w:val="2"/>
          </w:tcPr>
          <w:p w:rsidR="006438C9" w:rsidRPr="009D1AE1" w:rsidRDefault="006438C9" w:rsidP="005F25F5">
            <w:pPr>
              <w:jc w:val="center"/>
              <w:rPr>
                <w:b/>
              </w:rPr>
            </w:pPr>
            <w:r w:rsidRPr="009D1AE1">
              <w:rPr>
                <w:b/>
              </w:rPr>
              <w:t>Quadro A - Cabeçalho</w:t>
            </w:r>
          </w:p>
        </w:tc>
      </w:tr>
      <w:tr w:rsidR="006438C9" w:rsidRPr="009D1AE1" w:rsidTr="007111D8">
        <w:trPr>
          <w:jc w:val="center"/>
        </w:trPr>
        <w:tc>
          <w:tcPr>
            <w:tcW w:w="2388" w:type="dxa"/>
          </w:tcPr>
          <w:p w:rsidR="006438C9" w:rsidRPr="009D1AE1" w:rsidRDefault="006438C9" w:rsidP="001A191C">
            <w:r w:rsidRPr="009D1AE1">
              <w:t xml:space="preserve">Princípio Ativo </w:t>
            </w:r>
          </w:p>
        </w:tc>
        <w:tc>
          <w:tcPr>
            <w:tcW w:w="12732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2388" w:type="dxa"/>
          </w:tcPr>
          <w:p w:rsidR="006438C9" w:rsidRPr="009D1AE1" w:rsidRDefault="006438C9" w:rsidP="001A191C">
            <w:r w:rsidRPr="009D1AE1">
              <w:t>Nome Comercial</w:t>
            </w:r>
          </w:p>
        </w:tc>
        <w:tc>
          <w:tcPr>
            <w:tcW w:w="12732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2388" w:type="dxa"/>
          </w:tcPr>
          <w:p w:rsidR="006438C9" w:rsidRPr="009D1AE1" w:rsidRDefault="006438C9" w:rsidP="001A191C">
            <w:r w:rsidRPr="009D1AE1">
              <w:t xml:space="preserve">Forma </w:t>
            </w:r>
            <w:r w:rsidR="00BC1144" w:rsidRPr="009D1AE1">
              <w:t>Farmacêutica</w:t>
            </w:r>
          </w:p>
        </w:tc>
        <w:tc>
          <w:tcPr>
            <w:tcW w:w="12732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2388" w:type="dxa"/>
          </w:tcPr>
          <w:p w:rsidR="006438C9" w:rsidRPr="009D1AE1" w:rsidRDefault="006438C9" w:rsidP="001A191C">
            <w:r w:rsidRPr="009D1AE1">
              <w:t>Concentração</w:t>
            </w:r>
          </w:p>
        </w:tc>
        <w:tc>
          <w:tcPr>
            <w:tcW w:w="12732" w:type="dxa"/>
          </w:tcPr>
          <w:p w:rsidR="006438C9" w:rsidRPr="009D1AE1" w:rsidRDefault="006438C9" w:rsidP="001A191C"/>
        </w:tc>
      </w:tr>
    </w:tbl>
    <w:p w:rsidR="006438C9" w:rsidRPr="009D1AE1" w:rsidRDefault="006438C9" w:rsidP="006438C9"/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0"/>
        <w:gridCol w:w="817"/>
        <w:gridCol w:w="737"/>
        <w:gridCol w:w="1703"/>
        <w:gridCol w:w="850"/>
        <w:gridCol w:w="1410"/>
        <w:gridCol w:w="850"/>
        <w:gridCol w:w="1130"/>
      </w:tblGrid>
      <w:tr w:rsidR="006438C9" w:rsidRPr="009D1AE1" w:rsidTr="007111D8">
        <w:trPr>
          <w:trHeight w:val="385"/>
          <w:jc w:val="center"/>
        </w:trPr>
        <w:tc>
          <w:tcPr>
            <w:tcW w:w="15097" w:type="dxa"/>
            <w:gridSpan w:val="8"/>
            <w:tcBorders>
              <w:top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center"/>
              <w:rPr>
                <w:b/>
                <w:color w:val="000000"/>
              </w:rPr>
            </w:pPr>
            <w:r w:rsidRPr="009D1AE1">
              <w:rPr>
                <w:b/>
                <w:color w:val="000000"/>
              </w:rPr>
              <w:t>Quadro B - Comparativo de fórmula</w:t>
            </w: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37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5E30F8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Fórmula</w:t>
            </w:r>
            <w:r w:rsidR="006438C9" w:rsidRPr="009D1AE1">
              <w:rPr>
                <w:color w:val="000000"/>
              </w:rPr>
              <w:t xml:space="preserve"> anterior</w:t>
            </w:r>
          </w:p>
        </w:tc>
        <w:tc>
          <w:tcPr>
            <w:tcW w:w="37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5E30F8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Fórmula</w:t>
            </w:r>
            <w:r w:rsidR="006438C9" w:rsidRPr="009D1AE1">
              <w:rPr>
                <w:color w:val="000000"/>
              </w:rPr>
              <w:t xml:space="preserve"> proposta </w:t>
            </w:r>
          </w:p>
        </w:tc>
        <w:tc>
          <w:tcPr>
            <w:tcW w:w="18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Diferenças </w:t>
            </w:r>
          </w:p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entre as % </w:t>
            </w: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9613F8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Substância</w:t>
            </w:r>
            <w:r w:rsidR="006438C9" w:rsidRPr="009D1AE1">
              <w:rPr>
                <w:color w:val="000000"/>
              </w:rPr>
              <w:t>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9613F8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t>Número</w:t>
            </w:r>
            <w:r w:rsidR="006438C9" w:rsidRPr="009D1AE1">
              <w:t xml:space="preserve"> DCB, DCI ou CAS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Função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Concentração em mg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% na </w:t>
            </w:r>
          </w:p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fórmula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Concentração </w:t>
            </w:r>
          </w:p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em mg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% na </w:t>
            </w:r>
          </w:p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fórmula </w:t>
            </w:r>
          </w:p>
        </w:tc>
        <w:tc>
          <w:tcPr>
            <w:tcW w:w="188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Ativo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Excipiente 01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Excipiente 02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Excipiente 03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Excipiente 04 </w:t>
            </w: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</w:tr>
      <w:tr w:rsidR="006438C9" w:rsidRPr="009D1AE1" w:rsidTr="007111D8">
        <w:trPr>
          <w:jc w:val="center"/>
        </w:trPr>
        <w:tc>
          <w:tcPr>
            <w:tcW w:w="1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1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rPr>
                <w:color w:val="000000"/>
              </w:rPr>
            </w:pPr>
          </w:p>
        </w:tc>
        <w:tc>
          <w:tcPr>
            <w:tcW w:w="37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Peso médio =</w:t>
            </w:r>
          </w:p>
        </w:tc>
        <w:tc>
          <w:tcPr>
            <w:tcW w:w="37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Peso médio = </w:t>
            </w:r>
          </w:p>
        </w:tc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38C9" w:rsidRPr="009D1AE1" w:rsidRDefault="00830F5B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sym w:font="Symbol" w:char="F053"/>
            </w:r>
            <w:r w:rsidR="006438C9" w:rsidRPr="009D1AE1">
              <w:rPr>
                <w:color w:val="000000"/>
              </w:rPr>
              <w:t xml:space="preserve"> das alterações </w:t>
            </w:r>
          </w:p>
          <w:p w:rsidR="006438C9" w:rsidRPr="009D1AE1" w:rsidRDefault="006438C9" w:rsidP="001A191C">
            <w:pPr>
              <w:spacing w:before="100" w:beforeAutospacing="1" w:after="100" w:afterAutospacing="1" w:line="280" w:lineRule="atLeast"/>
              <w:jc w:val="both"/>
              <w:rPr>
                <w:color w:val="000000"/>
              </w:rPr>
            </w:pPr>
            <w:r w:rsidRPr="009D1AE1">
              <w:rPr>
                <w:color w:val="000000"/>
              </w:rPr>
              <w:t>em % = </w:t>
            </w:r>
          </w:p>
        </w:tc>
      </w:tr>
    </w:tbl>
    <w:p w:rsidR="006438C9" w:rsidRPr="009D1AE1" w:rsidRDefault="006438C9" w:rsidP="006438C9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283"/>
        <w:gridCol w:w="2207"/>
      </w:tblGrid>
      <w:tr w:rsidR="006438C9" w:rsidRPr="009D1AE1" w:rsidTr="007111D8">
        <w:trPr>
          <w:jc w:val="center"/>
        </w:trPr>
        <w:tc>
          <w:tcPr>
            <w:tcW w:w="15120" w:type="dxa"/>
            <w:gridSpan w:val="3"/>
          </w:tcPr>
          <w:p w:rsidR="006438C9" w:rsidRPr="009D1AE1" w:rsidRDefault="006438C9" w:rsidP="005F25F5">
            <w:pPr>
              <w:jc w:val="center"/>
              <w:rPr>
                <w:b/>
              </w:rPr>
            </w:pPr>
            <w:r w:rsidRPr="009D1AE1">
              <w:rPr>
                <w:b/>
              </w:rPr>
              <w:t>Quadro C - Comparativo de tamanho do lote</w:t>
            </w:r>
          </w:p>
        </w:tc>
      </w:tr>
      <w:tr w:rsidR="006438C9" w:rsidRPr="009D1AE1" w:rsidTr="007111D8">
        <w:trPr>
          <w:jc w:val="center"/>
        </w:trPr>
        <w:tc>
          <w:tcPr>
            <w:tcW w:w="5088" w:type="dxa"/>
          </w:tcPr>
          <w:p w:rsidR="006438C9" w:rsidRPr="009D1AE1" w:rsidRDefault="006438C9" w:rsidP="001A191C"/>
        </w:tc>
        <w:tc>
          <w:tcPr>
            <w:tcW w:w="5016" w:type="dxa"/>
          </w:tcPr>
          <w:p w:rsidR="006438C9" w:rsidRPr="009D1AE1" w:rsidRDefault="006438C9" w:rsidP="001A191C">
            <w:r w:rsidRPr="009D1AE1">
              <w:t>Lote Aprovado</w:t>
            </w:r>
          </w:p>
        </w:tc>
        <w:tc>
          <w:tcPr>
            <w:tcW w:w="5016" w:type="dxa"/>
          </w:tcPr>
          <w:p w:rsidR="006438C9" w:rsidRPr="009D1AE1" w:rsidRDefault="006438C9" w:rsidP="001A191C">
            <w:r w:rsidRPr="009D1AE1">
              <w:t>Lote Proposto</w:t>
            </w:r>
          </w:p>
        </w:tc>
      </w:tr>
      <w:tr w:rsidR="006438C9" w:rsidRPr="009D1AE1" w:rsidTr="007111D8">
        <w:trPr>
          <w:jc w:val="center"/>
        </w:trPr>
        <w:tc>
          <w:tcPr>
            <w:tcW w:w="5088" w:type="dxa"/>
          </w:tcPr>
          <w:p w:rsidR="006438C9" w:rsidRPr="009D1AE1" w:rsidRDefault="006438C9" w:rsidP="001A191C">
            <w:r w:rsidRPr="009D1AE1">
              <w:t>Tamanho do lote piloto</w:t>
            </w:r>
          </w:p>
        </w:tc>
        <w:tc>
          <w:tcPr>
            <w:tcW w:w="5016" w:type="dxa"/>
          </w:tcPr>
          <w:p w:rsidR="006438C9" w:rsidRPr="009D1AE1" w:rsidRDefault="006438C9" w:rsidP="001A191C"/>
        </w:tc>
        <w:tc>
          <w:tcPr>
            <w:tcW w:w="5016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5088" w:type="dxa"/>
          </w:tcPr>
          <w:p w:rsidR="006438C9" w:rsidRPr="009D1AE1" w:rsidRDefault="006438C9" w:rsidP="001A191C">
            <w:r w:rsidRPr="009D1AE1">
              <w:t>Tamanho máximo</w:t>
            </w:r>
          </w:p>
        </w:tc>
        <w:tc>
          <w:tcPr>
            <w:tcW w:w="5016" w:type="dxa"/>
          </w:tcPr>
          <w:p w:rsidR="006438C9" w:rsidRPr="009D1AE1" w:rsidRDefault="006438C9" w:rsidP="001A191C"/>
        </w:tc>
        <w:tc>
          <w:tcPr>
            <w:tcW w:w="5016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5088" w:type="dxa"/>
          </w:tcPr>
          <w:p w:rsidR="006438C9" w:rsidRPr="009D1AE1" w:rsidRDefault="006438C9" w:rsidP="001A191C">
            <w:r w:rsidRPr="009D1AE1">
              <w:t>Tamanho mínimo</w:t>
            </w:r>
          </w:p>
        </w:tc>
        <w:tc>
          <w:tcPr>
            <w:tcW w:w="5016" w:type="dxa"/>
          </w:tcPr>
          <w:p w:rsidR="006438C9" w:rsidRPr="009D1AE1" w:rsidRDefault="006438C9" w:rsidP="001A191C"/>
        </w:tc>
        <w:tc>
          <w:tcPr>
            <w:tcW w:w="5016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5088" w:type="dxa"/>
          </w:tcPr>
          <w:p w:rsidR="006438C9" w:rsidRPr="009D1AE1" w:rsidRDefault="006438C9" w:rsidP="001A191C">
            <w:r w:rsidRPr="009D1AE1">
              <w:t>Tamanho do lote produzido</w:t>
            </w:r>
          </w:p>
        </w:tc>
        <w:tc>
          <w:tcPr>
            <w:tcW w:w="5016" w:type="dxa"/>
          </w:tcPr>
          <w:p w:rsidR="006438C9" w:rsidRPr="009D1AE1" w:rsidRDefault="006438C9" w:rsidP="001A191C"/>
        </w:tc>
        <w:tc>
          <w:tcPr>
            <w:tcW w:w="5016" w:type="dxa"/>
          </w:tcPr>
          <w:p w:rsidR="006438C9" w:rsidRPr="009D1AE1" w:rsidRDefault="006438C9" w:rsidP="001A191C"/>
        </w:tc>
      </w:tr>
    </w:tbl>
    <w:p w:rsidR="006438C9" w:rsidRPr="009D1AE1" w:rsidRDefault="006438C9" w:rsidP="006438C9"/>
    <w:p w:rsidR="006438C9" w:rsidRPr="009D1AE1" w:rsidRDefault="006438C9" w:rsidP="006438C9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336"/>
        <w:gridCol w:w="1136"/>
        <w:gridCol w:w="1296"/>
        <w:gridCol w:w="1590"/>
        <w:gridCol w:w="1136"/>
      </w:tblGrid>
      <w:tr w:rsidR="006438C9" w:rsidRPr="009D1AE1" w:rsidTr="007111D8">
        <w:trPr>
          <w:jc w:val="center"/>
        </w:trPr>
        <w:tc>
          <w:tcPr>
            <w:tcW w:w="15048" w:type="dxa"/>
            <w:gridSpan w:val="6"/>
          </w:tcPr>
          <w:p w:rsidR="006438C9" w:rsidRPr="009D1AE1" w:rsidRDefault="006438C9" w:rsidP="005F25F5">
            <w:pPr>
              <w:jc w:val="center"/>
              <w:rPr>
                <w:b/>
              </w:rPr>
            </w:pPr>
            <w:r w:rsidRPr="009D1AE1">
              <w:rPr>
                <w:b/>
              </w:rPr>
              <w:t>Quadro D - Comparativo de processo de produção</w:t>
            </w:r>
          </w:p>
        </w:tc>
      </w:tr>
      <w:tr w:rsidR="006438C9" w:rsidRPr="009D1AE1" w:rsidTr="007111D8">
        <w:trPr>
          <w:jc w:val="center"/>
        </w:trPr>
        <w:tc>
          <w:tcPr>
            <w:tcW w:w="5016" w:type="dxa"/>
            <w:gridSpan w:val="2"/>
          </w:tcPr>
          <w:p w:rsidR="006438C9" w:rsidRPr="009D1AE1" w:rsidRDefault="006438C9" w:rsidP="001A191C"/>
        </w:tc>
        <w:tc>
          <w:tcPr>
            <w:tcW w:w="5016" w:type="dxa"/>
            <w:gridSpan w:val="2"/>
          </w:tcPr>
          <w:p w:rsidR="006438C9" w:rsidRPr="009D1AE1" w:rsidRDefault="006438C9" w:rsidP="001A191C">
            <w:r w:rsidRPr="009D1AE1">
              <w:t>Processo Aprovado</w:t>
            </w:r>
          </w:p>
        </w:tc>
        <w:tc>
          <w:tcPr>
            <w:tcW w:w="5016" w:type="dxa"/>
            <w:gridSpan w:val="2"/>
          </w:tcPr>
          <w:p w:rsidR="006438C9" w:rsidRPr="009D1AE1" w:rsidRDefault="006438C9" w:rsidP="001A191C">
            <w:r w:rsidRPr="009D1AE1">
              <w:t>Processo Proposto</w:t>
            </w:r>
          </w:p>
        </w:tc>
      </w:tr>
      <w:tr w:rsidR="006438C9" w:rsidRPr="009D1AE1" w:rsidTr="007111D8">
        <w:trPr>
          <w:jc w:val="center"/>
        </w:trPr>
        <w:tc>
          <w:tcPr>
            <w:tcW w:w="5016" w:type="dxa"/>
            <w:gridSpan w:val="2"/>
          </w:tcPr>
          <w:p w:rsidR="006438C9" w:rsidRPr="009D1AE1" w:rsidRDefault="006438C9" w:rsidP="001A191C">
            <w:r w:rsidRPr="009D1AE1">
              <w:t>Lista de equipamentos (incluindo automação, capacidade, desenho e princípio de funcionamento)</w:t>
            </w:r>
          </w:p>
        </w:tc>
        <w:tc>
          <w:tcPr>
            <w:tcW w:w="5016" w:type="dxa"/>
            <w:gridSpan w:val="2"/>
          </w:tcPr>
          <w:p w:rsidR="006438C9" w:rsidRPr="009D1AE1" w:rsidRDefault="006438C9" w:rsidP="001A191C"/>
        </w:tc>
        <w:tc>
          <w:tcPr>
            <w:tcW w:w="5016" w:type="dxa"/>
            <w:gridSpan w:val="2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5016" w:type="dxa"/>
            <w:gridSpan w:val="2"/>
          </w:tcPr>
          <w:p w:rsidR="006438C9" w:rsidRPr="009D1AE1" w:rsidRDefault="006438C9" w:rsidP="001A191C">
            <w:r w:rsidRPr="009D1AE1">
              <w:t>Descrição do processo farmacotécnico</w:t>
            </w:r>
            <w:r w:rsidRPr="009D1AE1">
              <w:rPr>
                <w:vertAlign w:val="superscript"/>
              </w:rPr>
              <w:t>1</w:t>
            </w:r>
          </w:p>
        </w:tc>
        <w:tc>
          <w:tcPr>
            <w:tcW w:w="5016" w:type="dxa"/>
            <w:gridSpan w:val="2"/>
          </w:tcPr>
          <w:p w:rsidR="006438C9" w:rsidRPr="009D1AE1" w:rsidRDefault="006438C9" w:rsidP="001A191C"/>
        </w:tc>
        <w:tc>
          <w:tcPr>
            <w:tcW w:w="5016" w:type="dxa"/>
            <w:gridSpan w:val="2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5016" w:type="dxa"/>
            <w:gridSpan w:val="2"/>
          </w:tcPr>
          <w:p w:rsidR="006438C9" w:rsidRPr="009D1AE1" w:rsidRDefault="006438C9" w:rsidP="001A191C">
            <w:r w:rsidRPr="009D1AE1">
              <w:t>Metodologias de controle em processo com especificação</w:t>
            </w:r>
          </w:p>
        </w:tc>
        <w:tc>
          <w:tcPr>
            <w:tcW w:w="5016" w:type="dxa"/>
            <w:gridSpan w:val="2"/>
          </w:tcPr>
          <w:p w:rsidR="006438C9" w:rsidRPr="009D1AE1" w:rsidRDefault="006438C9" w:rsidP="001A191C"/>
        </w:tc>
        <w:tc>
          <w:tcPr>
            <w:tcW w:w="5016" w:type="dxa"/>
            <w:gridSpan w:val="2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15048" w:type="dxa"/>
            <w:gridSpan w:val="6"/>
          </w:tcPr>
          <w:p w:rsidR="006438C9" w:rsidRPr="009D1AE1" w:rsidRDefault="006438C9" w:rsidP="005F25F5">
            <w:pPr>
              <w:jc w:val="center"/>
              <w:rPr>
                <w:i/>
              </w:rPr>
            </w:pPr>
            <w:r w:rsidRPr="009D1AE1">
              <w:rPr>
                <w:i/>
              </w:rPr>
              <w:t>Fluxograma de produção aprovado</w:t>
            </w:r>
          </w:p>
        </w:tc>
      </w:tr>
      <w:tr w:rsidR="006438C9" w:rsidRPr="009D1AE1" w:rsidTr="007111D8">
        <w:trPr>
          <w:jc w:val="center"/>
        </w:trPr>
        <w:tc>
          <w:tcPr>
            <w:tcW w:w="2508" w:type="dxa"/>
          </w:tcPr>
          <w:p w:rsidR="006438C9" w:rsidRPr="009D1AE1" w:rsidRDefault="006438C9" w:rsidP="001A191C">
            <w:r w:rsidRPr="009D1AE1">
              <w:t>Etapa</w:t>
            </w:r>
            <w:r w:rsidRPr="009D1AE1">
              <w:rPr>
                <w:vertAlign w:val="superscript"/>
              </w:rPr>
              <w:t>2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Substancia</w:t>
            </w:r>
            <w:r w:rsidRPr="009D1AE1">
              <w:rPr>
                <w:vertAlign w:val="superscript"/>
              </w:rPr>
              <w:t>3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Operação Unitária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Parâmetros da operação unitária</w:t>
            </w:r>
            <w:r w:rsidRPr="009D1AE1">
              <w:rPr>
                <w:vertAlign w:val="superscript"/>
              </w:rPr>
              <w:t>4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Equipamentos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Controle em processo</w:t>
            </w:r>
            <w:r w:rsidRPr="009D1AE1">
              <w:rPr>
                <w:vertAlign w:val="superscript"/>
              </w:rPr>
              <w:t>5</w:t>
            </w:r>
          </w:p>
        </w:tc>
      </w:tr>
      <w:tr w:rsidR="006438C9" w:rsidRPr="009D1AE1" w:rsidTr="007111D8">
        <w:trPr>
          <w:jc w:val="center"/>
        </w:trPr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15048" w:type="dxa"/>
            <w:gridSpan w:val="6"/>
          </w:tcPr>
          <w:p w:rsidR="006438C9" w:rsidRPr="009D1AE1" w:rsidRDefault="006438C9" w:rsidP="005F25F5">
            <w:pPr>
              <w:jc w:val="center"/>
              <w:rPr>
                <w:i/>
              </w:rPr>
            </w:pPr>
            <w:r w:rsidRPr="009D1AE1">
              <w:rPr>
                <w:i/>
              </w:rPr>
              <w:t>Fluxograma de produção proposto</w:t>
            </w:r>
          </w:p>
        </w:tc>
      </w:tr>
      <w:tr w:rsidR="006438C9" w:rsidRPr="009D1AE1" w:rsidTr="007111D8">
        <w:trPr>
          <w:jc w:val="center"/>
        </w:trPr>
        <w:tc>
          <w:tcPr>
            <w:tcW w:w="2508" w:type="dxa"/>
          </w:tcPr>
          <w:p w:rsidR="006438C9" w:rsidRPr="009D1AE1" w:rsidRDefault="006438C9" w:rsidP="001A191C">
            <w:r w:rsidRPr="009D1AE1">
              <w:t>Etapa</w:t>
            </w:r>
            <w:r w:rsidRPr="009D1AE1">
              <w:rPr>
                <w:vertAlign w:val="superscript"/>
              </w:rPr>
              <w:t>2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Substancia</w:t>
            </w:r>
            <w:r w:rsidRPr="009D1AE1">
              <w:rPr>
                <w:vertAlign w:val="superscript"/>
              </w:rPr>
              <w:t>3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Operação Unitária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Parâmetros da operação unitária</w:t>
            </w:r>
            <w:r w:rsidRPr="009D1AE1">
              <w:rPr>
                <w:vertAlign w:val="superscript"/>
              </w:rPr>
              <w:t>4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Equipamentos</w:t>
            </w:r>
          </w:p>
        </w:tc>
        <w:tc>
          <w:tcPr>
            <w:tcW w:w="2508" w:type="dxa"/>
          </w:tcPr>
          <w:p w:rsidR="006438C9" w:rsidRPr="009D1AE1" w:rsidRDefault="006438C9" w:rsidP="001A191C">
            <w:r w:rsidRPr="009D1AE1">
              <w:t>Controle em processo</w:t>
            </w:r>
            <w:r w:rsidRPr="009D1AE1">
              <w:rPr>
                <w:vertAlign w:val="superscript"/>
              </w:rPr>
              <w:t>5</w:t>
            </w:r>
          </w:p>
        </w:tc>
      </w:tr>
      <w:tr w:rsidR="006438C9" w:rsidRPr="009D1AE1" w:rsidTr="007111D8">
        <w:trPr>
          <w:jc w:val="center"/>
        </w:trPr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</w:tr>
      <w:tr w:rsidR="006438C9" w:rsidRPr="009D1AE1" w:rsidTr="007111D8">
        <w:trPr>
          <w:jc w:val="center"/>
        </w:trPr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  <w:tc>
          <w:tcPr>
            <w:tcW w:w="2508" w:type="dxa"/>
          </w:tcPr>
          <w:p w:rsidR="006438C9" w:rsidRPr="009D1AE1" w:rsidRDefault="006438C9" w:rsidP="001A191C"/>
        </w:tc>
      </w:tr>
    </w:tbl>
    <w:p w:rsidR="006438C9" w:rsidRPr="009D1AE1" w:rsidRDefault="006438C9" w:rsidP="006438C9"/>
    <w:p w:rsidR="006438C9" w:rsidRPr="009D1AE1" w:rsidRDefault="007111D8" w:rsidP="007111D8">
      <w:pPr>
        <w:ind w:left="360"/>
      </w:pPr>
      <w:r w:rsidRPr="009D1AE1">
        <w:t xml:space="preserve">1. </w:t>
      </w:r>
      <w:r w:rsidR="006438C9" w:rsidRPr="009D1AE1">
        <w:t xml:space="preserve">Descrever o processo na forma de tópicos numerando cada uma das etapas </w:t>
      </w:r>
    </w:p>
    <w:p w:rsidR="006438C9" w:rsidRPr="009D1AE1" w:rsidRDefault="007111D8" w:rsidP="007111D8">
      <w:pPr>
        <w:ind w:left="360"/>
      </w:pPr>
      <w:r w:rsidRPr="009D1AE1">
        <w:t xml:space="preserve">2. </w:t>
      </w:r>
      <w:r w:rsidR="006438C9" w:rsidRPr="009D1AE1">
        <w:t>De acordo com a numeração da descrição do processo farmacotécnico</w:t>
      </w:r>
    </w:p>
    <w:p w:rsidR="006438C9" w:rsidRPr="009D1AE1" w:rsidRDefault="007111D8" w:rsidP="007111D8">
      <w:pPr>
        <w:ind w:left="360"/>
      </w:pPr>
      <w:r w:rsidRPr="009D1AE1">
        <w:t xml:space="preserve">3. </w:t>
      </w:r>
      <w:r w:rsidR="006438C9" w:rsidRPr="009D1AE1">
        <w:t xml:space="preserve">Indicar a ordem de adição </w:t>
      </w:r>
      <w:r w:rsidR="00D32663" w:rsidRPr="009D1AE1">
        <w:t>das substâncias</w:t>
      </w:r>
      <w:r w:rsidR="006438C9" w:rsidRPr="009D1AE1">
        <w:t xml:space="preserve"> na etapa em que esta ocorrer</w:t>
      </w:r>
    </w:p>
    <w:p w:rsidR="006438C9" w:rsidRPr="009D1AE1" w:rsidRDefault="007111D8" w:rsidP="007111D8">
      <w:pPr>
        <w:ind w:left="360"/>
      </w:pPr>
      <w:r w:rsidRPr="009D1AE1">
        <w:t xml:space="preserve">4. </w:t>
      </w:r>
      <w:r w:rsidR="006438C9" w:rsidRPr="009D1AE1">
        <w:t>Informações referentes a velocidade, temperatura, tempo, etc.</w:t>
      </w:r>
    </w:p>
    <w:p w:rsidR="006438C9" w:rsidRPr="009D1AE1" w:rsidRDefault="007111D8" w:rsidP="007111D8">
      <w:pPr>
        <w:ind w:left="360"/>
      </w:pPr>
      <w:r w:rsidRPr="009D1AE1">
        <w:t xml:space="preserve">5. </w:t>
      </w:r>
      <w:r w:rsidR="006438C9" w:rsidRPr="009D1AE1">
        <w:t>Informar quais os testes que serão realizados e em qual etapa ocorrerão</w:t>
      </w:r>
    </w:p>
    <w:p w:rsidR="006438C9" w:rsidRPr="009D1AE1" w:rsidRDefault="006438C9" w:rsidP="006438C9"/>
    <w:p w:rsidR="006438C9" w:rsidRPr="009D1AE1" w:rsidRDefault="006438C9" w:rsidP="006438C9"/>
    <w:p w:rsidR="006438C9" w:rsidRPr="009D1AE1" w:rsidRDefault="0024608C" w:rsidP="0024608C">
      <w:pPr>
        <w:jc w:val="center"/>
        <w:rPr>
          <w:b/>
        </w:rPr>
      </w:pPr>
      <w:r w:rsidRPr="009D1AE1">
        <w:rPr>
          <w:b/>
        </w:rPr>
        <w:t>ANEXO VI</w:t>
      </w:r>
    </w:p>
    <w:p w:rsidR="0024608C" w:rsidRPr="009D1AE1" w:rsidRDefault="0024608C" w:rsidP="0024608C">
      <w:pPr>
        <w:jc w:val="center"/>
        <w:rPr>
          <w:b/>
        </w:rPr>
      </w:pPr>
      <w:r w:rsidRPr="009D1AE1">
        <w:rPr>
          <w:b/>
        </w:rPr>
        <w:t>RELATÓRIO DE ESTABILIDADE</w:t>
      </w:r>
    </w:p>
    <w:p w:rsidR="0024608C" w:rsidRPr="009D1AE1" w:rsidRDefault="0024608C" w:rsidP="0024608C">
      <w:pPr>
        <w:jc w:val="center"/>
      </w:pPr>
    </w:p>
    <w:p w:rsidR="006438C9" w:rsidRPr="009D1AE1" w:rsidRDefault="006438C9" w:rsidP="006438C9">
      <w:pPr>
        <w:rPr>
          <w:b/>
        </w:rPr>
      </w:pPr>
      <w:r w:rsidRPr="009D1AE1">
        <w:rPr>
          <w:b/>
        </w:rPr>
        <w:t xml:space="preserve">1. Informações que devem constar no relatório de estabilidade </w:t>
      </w:r>
    </w:p>
    <w:p w:rsidR="006438C9" w:rsidRPr="009D1AE1" w:rsidRDefault="006438C9" w:rsidP="006438C9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145"/>
        <w:gridCol w:w="2300"/>
        <w:gridCol w:w="1103"/>
      </w:tblGrid>
      <w:tr w:rsidR="006438C9" w:rsidRPr="009D1AE1" w:rsidTr="007111D8">
        <w:trPr>
          <w:jc w:val="center"/>
        </w:trPr>
        <w:tc>
          <w:tcPr>
            <w:tcW w:w="2988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Tipo de Estudo/Condições:</w:t>
            </w:r>
          </w:p>
        </w:tc>
        <w:tc>
          <w:tcPr>
            <w:tcW w:w="414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Produto:</w:t>
            </w: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</w:tr>
      <w:tr w:rsidR="006438C9" w:rsidRPr="009D1AE1" w:rsidTr="007111D8">
        <w:trPr>
          <w:jc w:val="center"/>
        </w:trPr>
        <w:tc>
          <w:tcPr>
            <w:tcW w:w="2988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Data de início do estudo:</w:t>
            </w:r>
          </w:p>
        </w:tc>
        <w:tc>
          <w:tcPr>
            <w:tcW w:w="414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Apresentação:</w:t>
            </w: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</w:tr>
      <w:tr w:rsidR="006438C9" w:rsidRPr="009D1AE1" w:rsidTr="007111D8">
        <w:trPr>
          <w:jc w:val="center"/>
        </w:trPr>
        <w:tc>
          <w:tcPr>
            <w:tcW w:w="2988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N° total de </w:t>
            </w:r>
            <w:r w:rsidR="00BC1144" w:rsidRPr="009D1AE1">
              <w:t>amostras:</w:t>
            </w:r>
          </w:p>
        </w:tc>
        <w:tc>
          <w:tcPr>
            <w:tcW w:w="414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Especificação da embalagem primária:</w:t>
            </w: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</w:tr>
      <w:tr w:rsidR="006438C9" w:rsidRPr="009D1AE1" w:rsidTr="007111D8">
        <w:trPr>
          <w:jc w:val="center"/>
        </w:trPr>
        <w:tc>
          <w:tcPr>
            <w:tcW w:w="2988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Fabricante do fármaco:</w:t>
            </w:r>
          </w:p>
        </w:tc>
        <w:tc>
          <w:tcPr>
            <w:tcW w:w="414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Local de Fabricação/Data de Fabricação:</w:t>
            </w: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</w:tr>
      <w:tr w:rsidR="006438C9" w:rsidRPr="009D1AE1" w:rsidTr="007111D8">
        <w:trPr>
          <w:jc w:val="center"/>
        </w:trPr>
        <w:tc>
          <w:tcPr>
            <w:tcW w:w="2988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Lote do </w:t>
            </w:r>
            <w:r w:rsidR="00BC1144" w:rsidRPr="009D1AE1">
              <w:t>fármaco</w:t>
            </w:r>
            <w:r w:rsidRPr="009D1AE1">
              <w:t>:</w:t>
            </w:r>
          </w:p>
        </w:tc>
        <w:tc>
          <w:tcPr>
            <w:tcW w:w="414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Número do Lote/tamanho do lote:</w:t>
            </w:r>
          </w:p>
        </w:tc>
        <w:tc>
          <w:tcPr>
            <w:tcW w:w="396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</w:tr>
    </w:tbl>
    <w:p w:rsidR="007E66C2" w:rsidRDefault="007E66C2" w:rsidP="006438C9">
      <w:pPr>
        <w:rPr>
          <w:b/>
        </w:rPr>
      </w:pPr>
    </w:p>
    <w:p w:rsidR="008D34AA" w:rsidRDefault="008D34AA" w:rsidP="006438C9">
      <w:pPr>
        <w:rPr>
          <w:b/>
        </w:rPr>
      </w:pPr>
    </w:p>
    <w:p w:rsidR="006438C9" w:rsidRPr="009D1AE1" w:rsidRDefault="006438C9" w:rsidP="006438C9">
      <w:pPr>
        <w:rPr>
          <w:b/>
        </w:rPr>
      </w:pPr>
      <w:r w:rsidRPr="009D1AE1">
        <w:rPr>
          <w:b/>
        </w:rPr>
        <w:t>2. Cronograma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6"/>
        <w:gridCol w:w="1134"/>
        <w:gridCol w:w="850"/>
        <w:gridCol w:w="993"/>
        <w:gridCol w:w="857"/>
        <w:gridCol w:w="799"/>
        <w:gridCol w:w="799"/>
        <w:gridCol w:w="799"/>
        <w:gridCol w:w="799"/>
        <w:gridCol w:w="799"/>
      </w:tblGrid>
      <w:tr w:rsidR="007E66C2" w:rsidRPr="009D1AE1" w:rsidTr="007E66C2">
        <w:trPr>
          <w:trHeight w:val="1469"/>
          <w:jc w:val="center"/>
        </w:trPr>
        <w:tc>
          <w:tcPr>
            <w:tcW w:w="1876" w:type="dxa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rPr>
                <w:b/>
                <w:bCs/>
              </w:rPr>
              <w:t>SÓLIDOS</w:t>
            </w:r>
          </w:p>
        </w:tc>
        <w:tc>
          <w:tcPr>
            <w:tcW w:w="1134" w:type="dxa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</w:rPr>
              <w:t>Especificação</w:t>
            </w:r>
          </w:p>
        </w:tc>
        <w:tc>
          <w:tcPr>
            <w:tcW w:w="850" w:type="dxa"/>
            <w:vAlign w:val="center"/>
          </w:tcPr>
          <w:p w:rsidR="006438C9" w:rsidRPr="009D1AE1" w:rsidRDefault="009613F8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Referência</w:t>
            </w:r>
            <w:r w:rsidR="006438C9" w:rsidRPr="009D1AE1">
              <w:rPr>
                <w:b/>
                <w:bCs/>
              </w:rPr>
              <w:t xml:space="preserve"> do método</w:t>
            </w:r>
          </w:p>
        </w:tc>
        <w:tc>
          <w:tcPr>
            <w:tcW w:w="993" w:type="dxa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Início</w:t>
            </w:r>
          </w:p>
        </w:tc>
        <w:tc>
          <w:tcPr>
            <w:tcW w:w="857" w:type="dxa"/>
            <w:vAlign w:val="center"/>
          </w:tcPr>
          <w:p w:rsidR="006438C9" w:rsidRPr="007E66C2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E66C2">
              <w:rPr>
                <w:b/>
                <w:bCs/>
                <w:sz w:val="22"/>
              </w:rPr>
              <w:t>3 meses</w:t>
            </w:r>
          </w:p>
        </w:tc>
        <w:tc>
          <w:tcPr>
            <w:tcW w:w="799" w:type="dxa"/>
            <w:vAlign w:val="center"/>
          </w:tcPr>
          <w:p w:rsidR="006438C9" w:rsidRPr="007E66C2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E66C2">
              <w:rPr>
                <w:b/>
                <w:bCs/>
                <w:sz w:val="22"/>
              </w:rPr>
              <w:t>6 meses</w:t>
            </w:r>
          </w:p>
        </w:tc>
        <w:tc>
          <w:tcPr>
            <w:tcW w:w="799" w:type="dxa"/>
            <w:vAlign w:val="center"/>
          </w:tcPr>
          <w:p w:rsidR="006438C9" w:rsidRPr="007E66C2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E66C2">
              <w:rPr>
                <w:b/>
                <w:bCs/>
                <w:sz w:val="22"/>
              </w:rPr>
              <w:t>9 meses</w:t>
            </w:r>
          </w:p>
        </w:tc>
        <w:tc>
          <w:tcPr>
            <w:tcW w:w="799" w:type="dxa"/>
            <w:vAlign w:val="center"/>
          </w:tcPr>
          <w:p w:rsidR="006438C9" w:rsidRPr="007E66C2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E66C2">
              <w:rPr>
                <w:b/>
                <w:bCs/>
                <w:sz w:val="22"/>
              </w:rPr>
              <w:t>12 meses</w:t>
            </w:r>
          </w:p>
        </w:tc>
        <w:tc>
          <w:tcPr>
            <w:tcW w:w="799" w:type="dxa"/>
            <w:vAlign w:val="center"/>
          </w:tcPr>
          <w:p w:rsidR="006438C9" w:rsidRPr="007E66C2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E66C2">
              <w:rPr>
                <w:b/>
                <w:bCs/>
                <w:sz w:val="22"/>
              </w:rPr>
              <w:t>18 meses</w:t>
            </w:r>
          </w:p>
        </w:tc>
        <w:tc>
          <w:tcPr>
            <w:tcW w:w="799" w:type="dxa"/>
            <w:vAlign w:val="center"/>
          </w:tcPr>
          <w:p w:rsidR="006438C9" w:rsidRPr="007E66C2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E66C2">
              <w:rPr>
                <w:b/>
                <w:bCs/>
                <w:sz w:val="22"/>
              </w:rPr>
              <w:t>24 meses</w:t>
            </w:r>
          </w:p>
        </w:tc>
      </w:tr>
      <w:tr w:rsidR="007E66C2" w:rsidRPr="009D1AE1" w:rsidTr="007E66C2">
        <w:trPr>
          <w:trHeight w:val="152"/>
          <w:jc w:val="center"/>
        </w:trPr>
        <w:tc>
          <w:tcPr>
            <w:tcW w:w="1876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1) Aspecto </w:t>
            </w:r>
          </w:p>
        </w:tc>
        <w:tc>
          <w:tcPr>
            <w:tcW w:w="1134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857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7E66C2" w:rsidRPr="009D1AE1" w:rsidTr="007E66C2">
        <w:trPr>
          <w:trHeight w:val="152"/>
          <w:jc w:val="center"/>
        </w:trPr>
        <w:tc>
          <w:tcPr>
            <w:tcW w:w="1876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2) Teor </w:t>
            </w:r>
          </w:p>
        </w:tc>
        <w:tc>
          <w:tcPr>
            <w:tcW w:w="1134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857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7E66C2" w:rsidRPr="009D1AE1" w:rsidTr="007E66C2">
        <w:trPr>
          <w:trHeight w:val="152"/>
          <w:jc w:val="center"/>
        </w:trPr>
        <w:tc>
          <w:tcPr>
            <w:tcW w:w="1876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3) Quantificação produtos de degradação </w:t>
            </w:r>
          </w:p>
        </w:tc>
        <w:tc>
          <w:tcPr>
            <w:tcW w:w="1134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857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7E66C2" w:rsidRPr="009D1AE1" w:rsidTr="007E66C2">
        <w:trPr>
          <w:trHeight w:val="152"/>
          <w:jc w:val="center"/>
        </w:trPr>
        <w:tc>
          <w:tcPr>
            <w:tcW w:w="1876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4) Dissolução </w:t>
            </w:r>
          </w:p>
        </w:tc>
        <w:tc>
          <w:tcPr>
            <w:tcW w:w="1134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857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7E66C2" w:rsidRPr="009D1AE1" w:rsidTr="007E66C2">
        <w:trPr>
          <w:trHeight w:val="152"/>
          <w:jc w:val="center"/>
        </w:trPr>
        <w:tc>
          <w:tcPr>
            <w:tcW w:w="1876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5) Limites microbianos</w:t>
            </w:r>
          </w:p>
        </w:tc>
        <w:tc>
          <w:tcPr>
            <w:tcW w:w="1134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857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7E66C2" w:rsidRPr="009D1AE1" w:rsidTr="007E66C2">
        <w:trPr>
          <w:trHeight w:val="152"/>
          <w:jc w:val="center"/>
        </w:trPr>
        <w:tc>
          <w:tcPr>
            <w:tcW w:w="1876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6) Dureza </w:t>
            </w:r>
          </w:p>
        </w:tc>
        <w:tc>
          <w:tcPr>
            <w:tcW w:w="1134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857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9" w:type="dxa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</w:tbl>
    <w:p w:rsidR="006438C9" w:rsidRPr="009D1AE1" w:rsidRDefault="006438C9" w:rsidP="006438C9"/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1"/>
        <w:gridCol w:w="1603"/>
        <w:gridCol w:w="1323"/>
        <w:gridCol w:w="803"/>
        <w:gridCol w:w="816"/>
        <w:gridCol w:w="816"/>
        <w:gridCol w:w="816"/>
        <w:gridCol w:w="816"/>
        <w:gridCol w:w="816"/>
        <w:gridCol w:w="1403"/>
      </w:tblGrid>
      <w:tr w:rsidR="006438C9" w:rsidRPr="009D1AE1" w:rsidTr="007E66C2">
        <w:trPr>
          <w:cantSplit/>
          <w:trHeight w:val="1101"/>
          <w:jc w:val="center"/>
        </w:trPr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rPr>
                <w:b/>
                <w:bCs/>
              </w:rPr>
              <w:t xml:space="preserve">LÍQUIDOS E </w:t>
            </w:r>
            <w:r w:rsidR="000D288D" w:rsidRPr="009D1AE1">
              <w:rPr>
                <w:b/>
                <w:bCs/>
              </w:rPr>
              <w:t>SEMISSÓLIDOS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</w:rPr>
              <w:t>Especificação</w:t>
            </w:r>
          </w:p>
        </w:tc>
        <w:tc>
          <w:tcPr>
            <w:tcW w:w="0" w:type="auto"/>
            <w:vAlign w:val="center"/>
          </w:tcPr>
          <w:p w:rsidR="006438C9" w:rsidRPr="009D1AE1" w:rsidRDefault="009613F8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Referência</w:t>
            </w:r>
            <w:r w:rsidR="006438C9" w:rsidRPr="009D1AE1">
              <w:rPr>
                <w:b/>
                <w:bCs/>
              </w:rPr>
              <w:t xml:space="preserve"> do método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Início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3 meses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6 meses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9 meses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12 meses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18 meses</w:t>
            </w:r>
          </w:p>
        </w:tc>
        <w:tc>
          <w:tcPr>
            <w:tcW w:w="0" w:type="auto"/>
            <w:vAlign w:val="center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1AE1">
              <w:rPr>
                <w:b/>
                <w:bCs/>
              </w:rPr>
              <w:t>24 meses</w:t>
            </w:r>
          </w:p>
        </w:tc>
      </w:tr>
      <w:tr w:rsidR="006438C9" w:rsidRPr="009D1AE1" w:rsidTr="007E66C2">
        <w:trPr>
          <w:cantSplit/>
          <w:trHeight w:val="543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1) Aspecto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7E66C2">
        <w:trPr>
          <w:cantSplit/>
          <w:trHeight w:val="558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2) Teor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8D34AA">
        <w:trPr>
          <w:cantSplit/>
          <w:trHeight w:val="779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3) Quantificação produtos de degradação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8D34AA">
        <w:trPr>
          <w:cantSplit/>
          <w:trHeight w:val="228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4) pH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 e 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8D34AA">
        <w:trPr>
          <w:cantSplit/>
          <w:trHeight w:val="945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5) Sedimentação pós agitação em suspensões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7E66C2">
        <w:trPr>
          <w:cantSplit/>
          <w:trHeight w:val="558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>6) Claridade em soluções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8D34AA">
        <w:trPr>
          <w:cantSplit/>
          <w:trHeight w:val="839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7) Separação de fase em emulsões e cremes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8D34AA">
        <w:trPr>
          <w:cantSplit/>
          <w:trHeight w:val="837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8) Perda de peso em produto de base aquosa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2 e 3</w:t>
            </w:r>
          </w:p>
        </w:tc>
      </w:tr>
      <w:tr w:rsidR="006438C9" w:rsidRPr="009D1AE1" w:rsidTr="007E66C2">
        <w:trPr>
          <w:cantSplit/>
          <w:trHeight w:val="558"/>
          <w:jc w:val="center"/>
        </w:trPr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  <w:r w:rsidRPr="009D1AE1">
              <w:t xml:space="preserve">9) Limites microbianos 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1,2 e 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1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  <w:r w:rsidRPr="009D1AE1">
              <w:t>3</w:t>
            </w:r>
          </w:p>
        </w:tc>
        <w:tc>
          <w:tcPr>
            <w:tcW w:w="0" w:type="auto"/>
          </w:tcPr>
          <w:p w:rsidR="006438C9" w:rsidRPr="009D1AE1" w:rsidRDefault="006438C9" w:rsidP="005F25F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</w:tcPr>
          <w:p w:rsidR="006438C9" w:rsidRPr="009D1AE1" w:rsidRDefault="006438C9" w:rsidP="007111D8">
            <w:pPr>
              <w:pStyle w:val="PargrafodaLista"/>
              <w:numPr>
                <w:ilvl w:val="0"/>
                <w:numId w:val="66"/>
              </w:numPr>
              <w:autoSpaceDE w:val="0"/>
              <w:autoSpaceDN w:val="0"/>
              <w:adjustRightInd w:val="0"/>
              <w:jc w:val="center"/>
            </w:pPr>
            <w:r w:rsidRPr="009D1AE1">
              <w:t>e 3</w:t>
            </w:r>
          </w:p>
        </w:tc>
      </w:tr>
    </w:tbl>
    <w:p w:rsidR="006438C9" w:rsidRPr="009D1AE1" w:rsidRDefault="007111D8" w:rsidP="007111D8">
      <w:pPr>
        <w:pStyle w:val="PargrafodaLista"/>
        <w:autoSpaceDE w:val="0"/>
        <w:autoSpaceDN w:val="0"/>
        <w:adjustRightInd w:val="0"/>
      </w:pPr>
      <w:r w:rsidRPr="009D1AE1">
        <w:t>1.</w:t>
      </w:r>
      <w:r w:rsidR="006438C9" w:rsidRPr="009D1AE1">
        <w:t>- Acelerado</w:t>
      </w:r>
    </w:p>
    <w:p w:rsidR="006438C9" w:rsidRPr="009D1AE1" w:rsidRDefault="007111D8" w:rsidP="007111D8">
      <w:pPr>
        <w:pStyle w:val="PargrafodaLista"/>
        <w:autoSpaceDE w:val="0"/>
        <w:autoSpaceDN w:val="0"/>
        <w:adjustRightInd w:val="0"/>
      </w:pPr>
      <w:r w:rsidRPr="009D1AE1">
        <w:t>2.</w:t>
      </w:r>
      <w:r w:rsidR="006438C9" w:rsidRPr="009D1AE1">
        <w:t>- Longa</w:t>
      </w:r>
    </w:p>
    <w:p w:rsidR="006438C9" w:rsidRPr="009D1AE1" w:rsidRDefault="007111D8" w:rsidP="007111D8">
      <w:pPr>
        <w:pStyle w:val="PargrafodaLista"/>
        <w:autoSpaceDE w:val="0"/>
        <w:autoSpaceDN w:val="0"/>
        <w:adjustRightInd w:val="0"/>
      </w:pPr>
      <w:r w:rsidRPr="009D1AE1">
        <w:t>3.</w:t>
      </w:r>
      <w:r w:rsidR="006438C9" w:rsidRPr="009D1AE1">
        <w:t>- Acompanhamento</w:t>
      </w:r>
    </w:p>
    <w:p w:rsidR="006438C9" w:rsidRPr="009D1AE1" w:rsidRDefault="006438C9" w:rsidP="006438C9">
      <w:pPr>
        <w:autoSpaceDE w:val="0"/>
        <w:autoSpaceDN w:val="0"/>
        <w:adjustRightInd w:val="0"/>
      </w:pPr>
    </w:p>
    <w:p w:rsidR="006438C9" w:rsidRPr="009D1AE1" w:rsidRDefault="007111D8" w:rsidP="007E66C2">
      <w:pPr>
        <w:autoSpaceDE w:val="0"/>
        <w:autoSpaceDN w:val="0"/>
        <w:adjustRightInd w:val="0"/>
        <w:ind w:left="360" w:right="-938"/>
        <w:jc w:val="both"/>
      </w:pPr>
      <w:r w:rsidRPr="009D1AE1">
        <w:t xml:space="preserve">a. </w:t>
      </w:r>
      <w:r w:rsidR="006438C9" w:rsidRPr="009D1AE1">
        <w:t>A empresa deverá incluir os testes adicionais necessários para a avaliação do produto;</w:t>
      </w:r>
    </w:p>
    <w:p w:rsidR="006438C9" w:rsidRPr="009D1AE1" w:rsidRDefault="007111D8" w:rsidP="007E66C2">
      <w:pPr>
        <w:autoSpaceDE w:val="0"/>
        <w:autoSpaceDN w:val="0"/>
        <w:adjustRightInd w:val="0"/>
        <w:ind w:left="360" w:right="-938"/>
        <w:jc w:val="both"/>
      </w:pPr>
      <w:r w:rsidRPr="009D1AE1">
        <w:t xml:space="preserve">b. </w:t>
      </w:r>
      <w:r w:rsidR="006438C9" w:rsidRPr="009D1AE1">
        <w:t>Estudo adicionais</w:t>
      </w:r>
      <w:r w:rsidR="004A41BD" w:rsidRPr="009D1AE1">
        <w:t>,</w:t>
      </w:r>
      <w:r w:rsidR="006438C9" w:rsidRPr="009D1AE1">
        <w:t xml:space="preserve"> tais como fotoestabilidade, validade do produto após reconstituição/diluição e estabilidade após abertura da embalagem, devem ser incluídos no relatório de estabilidade de acordo com o GUIA PARA A REALIZAÇÃO DE ESTUDOS DE ESTABILIDADE;</w:t>
      </w:r>
    </w:p>
    <w:p w:rsidR="006438C9" w:rsidRPr="009D1AE1" w:rsidRDefault="007111D8" w:rsidP="007E66C2">
      <w:pPr>
        <w:autoSpaceDE w:val="0"/>
        <w:autoSpaceDN w:val="0"/>
        <w:adjustRightInd w:val="0"/>
        <w:ind w:left="360" w:right="-938"/>
        <w:jc w:val="both"/>
      </w:pPr>
      <w:r w:rsidRPr="009D1AE1">
        <w:t xml:space="preserve">c. </w:t>
      </w:r>
      <w:r w:rsidR="006438C9" w:rsidRPr="009D1AE1">
        <w:t xml:space="preserve">Quando algum dos ensaios supracitados não se aplicar ao produto, a empresa deverá enviar justificativa técnica sobre a ausência </w:t>
      </w:r>
      <w:r w:rsidR="004A41BD" w:rsidRPr="009D1AE1">
        <w:t>deste</w:t>
      </w:r>
      <w:r w:rsidR="006438C9" w:rsidRPr="009D1AE1">
        <w:t>;</w:t>
      </w:r>
    </w:p>
    <w:p w:rsidR="00D9680D" w:rsidRPr="009D1AE1" w:rsidRDefault="00D9680D" w:rsidP="005F4011">
      <w:pPr>
        <w:jc w:val="center"/>
        <w:rPr>
          <w:b/>
          <w:bCs/>
        </w:rPr>
      </w:pPr>
    </w:p>
    <w:p w:rsidR="00D9680D" w:rsidRPr="009D1AE1" w:rsidRDefault="00D9680D" w:rsidP="005F4011">
      <w:pPr>
        <w:jc w:val="center"/>
        <w:rPr>
          <w:b/>
          <w:bCs/>
        </w:rPr>
      </w:pPr>
    </w:p>
    <w:p w:rsidR="006438C9" w:rsidRPr="009D1AE1" w:rsidRDefault="006438C9" w:rsidP="005F4011">
      <w:pPr>
        <w:jc w:val="center"/>
        <w:rPr>
          <w:b/>
          <w:bCs/>
        </w:rPr>
      </w:pPr>
      <w:r w:rsidRPr="009D1AE1">
        <w:rPr>
          <w:b/>
          <w:bCs/>
        </w:rPr>
        <w:t>ANEXO VII</w:t>
      </w:r>
    </w:p>
    <w:p w:rsidR="00D9680D" w:rsidRPr="009D1AE1" w:rsidRDefault="00D9680D" w:rsidP="005F4011">
      <w:pPr>
        <w:jc w:val="center"/>
        <w:rPr>
          <w:b/>
        </w:rPr>
      </w:pPr>
    </w:p>
    <w:p w:rsidR="006438C9" w:rsidRPr="009D1AE1" w:rsidRDefault="006438C9" w:rsidP="005F4011">
      <w:pPr>
        <w:jc w:val="center"/>
        <w:rPr>
          <w:b/>
        </w:rPr>
      </w:pPr>
      <w:r w:rsidRPr="009D1AE1">
        <w:rPr>
          <w:b/>
          <w:bCs/>
        </w:rPr>
        <w:t>MATERIAIS DE ACONDICIONAMENTO</w:t>
      </w:r>
    </w:p>
    <w:p w:rsidR="006438C9" w:rsidRPr="009D1AE1" w:rsidRDefault="006438C9" w:rsidP="006438C9"/>
    <w:p w:rsidR="006438C9" w:rsidRPr="009D1AE1" w:rsidRDefault="006438C9" w:rsidP="006438C9">
      <w:r w:rsidRPr="009D1AE1">
        <w:t xml:space="preserve">Critérios aplicados para a substituição do relatório de estudo de estabilidade por protocolo de estudo de estabilidade para as alterações de um novo acondicionamento </w:t>
      </w:r>
    </w:p>
    <w:p w:rsidR="006438C9" w:rsidRPr="009D1AE1" w:rsidRDefault="006438C9" w:rsidP="006438C9"/>
    <w:p w:rsidR="006438C9" w:rsidRPr="009D1AE1" w:rsidRDefault="006438C9" w:rsidP="007111D8">
      <w:pPr>
        <w:ind w:left="720"/>
        <w:rPr>
          <w:b/>
          <w:bCs/>
        </w:rPr>
      </w:pPr>
      <w:r w:rsidRPr="009D1AE1">
        <w:rPr>
          <w:b/>
          <w:bCs/>
        </w:rPr>
        <w:t xml:space="preserve">Alteração de material de acondicionamento para frascos de produtos sólidos, </w:t>
      </w:r>
      <w:r w:rsidR="000D288D" w:rsidRPr="009D1AE1">
        <w:rPr>
          <w:b/>
          <w:bCs/>
        </w:rPr>
        <w:t>semissólidos</w:t>
      </w:r>
      <w:r w:rsidRPr="009D1AE1">
        <w:rPr>
          <w:b/>
          <w:bCs/>
        </w:rPr>
        <w:t xml:space="preserve"> e líquidos não estéreis.</w:t>
      </w:r>
    </w:p>
    <w:p w:rsidR="006438C9" w:rsidRPr="009D1AE1" w:rsidRDefault="006438C9" w:rsidP="006438C9">
      <w:pPr>
        <w:rPr>
          <w:b/>
          <w:bCs/>
        </w:rPr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2"/>
        <w:gridCol w:w="3442"/>
      </w:tblGrid>
      <w:tr w:rsidR="006438C9" w:rsidRPr="009D1AE1" w:rsidTr="007111D8">
        <w:trPr>
          <w:jc w:val="center"/>
        </w:trPr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/>
                <w:bCs/>
              </w:rPr>
              <w:t>Condição Registrada</w:t>
            </w: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/>
                <w:bCs/>
              </w:rPr>
              <w:t>Condição Proposta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Poliestireno</w:t>
            </w: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Polietileno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Polipropileno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Vidro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</w:t>
            </w: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Polietileno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Polipropileno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Vidro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Polietileno</w:t>
            </w: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Polietileno de maior densidade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Polipropileno de densidade superior a 0,89</w:t>
            </w:r>
          </w:p>
        </w:tc>
      </w:tr>
      <w:tr w:rsidR="006438C9" w:rsidRPr="009D1AE1" w:rsidTr="007111D8">
        <w:trPr>
          <w:jc w:val="center"/>
        </w:trPr>
        <w:tc>
          <w:tcPr>
            <w:tcW w:w="5328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5328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Vidro</w:t>
            </w:r>
          </w:p>
        </w:tc>
      </w:tr>
    </w:tbl>
    <w:p w:rsidR="006438C9" w:rsidRPr="009D1AE1" w:rsidRDefault="006438C9" w:rsidP="006438C9">
      <w:pPr>
        <w:rPr>
          <w:b/>
          <w:bCs/>
        </w:rPr>
      </w:pPr>
    </w:p>
    <w:p w:rsidR="006438C9" w:rsidRPr="009D1AE1" w:rsidRDefault="006438C9" w:rsidP="006438C9"/>
    <w:p w:rsidR="006438C9" w:rsidRPr="009D1AE1" w:rsidRDefault="006438C9" w:rsidP="007111D8">
      <w:pPr>
        <w:ind w:left="284"/>
      </w:pPr>
      <w:r w:rsidRPr="009D1AE1">
        <w:rPr>
          <w:bCs/>
        </w:rPr>
        <w:t xml:space="preserve">Qualquer mudança entre vidro, metal, polipropileno de densidade superior a 0,89 e polietileno de densidade superior a 0,95. </w:t>
      </w:r>
    </w:p>
    <w:p w:rsidR="006438C9" w:rsidRPr="009D1AE1" w:rsidRDefault="006438C9" w:rsidP="006438C9"/>
    <w:p w:rsidR="006438C9" w:rsidRPr="009D1AE1" w:rsidRDefault="006438C9" w:rsidP="006438C9">
      <w:r w:rsidRPr="009D1AE1">
        <w:rPr>
          <w:bCs/>
        </w:rPr>
        <w:t>Condições específicas:</w:t>
      </w:r>
    </w:p>
    <w:p w:rsidR="006438C9" w:rsidRPr="009D1AE1" w:rsidRDefault="006438C9" w:rsidP="006438C9"/>
    <w:p w:rsidR="006438C9" w:rsidRPr="009D1AE1" w:rsidRDefault="006438C9" w:rsidP="006438C9">
      <w:pPr>
        <w:jc w:val="both"/>
      </w:pPr>
      <w:r w:rsidRPr="009D1AE1">
        <w:rPr>
          <w:bCs/>
        </w:rPr>
        <w:t xml:space="preserve">A utilização deste anexo para produtos </w:t>
      </w:r>
      <w:r w:rsidR="000D288D" w:rsidRPr="009D1AE1">
        <w:rPr>
          <w:bCs/>
        </w:rPr>
        <w:t>semissólidos</w:t>
      </w:r>
      <w:r w:rsidRPr="009D1AE1">
        <w:rPr>
          <w:bCs/>
        </w:rPr>
        <w:t xml:space="preserve"> e líquidos só será aceita caso sejam de base aquosa e não contenham solventes orgânicos; O material de acondicionamento proposto deve possuir propriedade de barreira </w:t>
      </w:r>
      <w:r w:rsidR="004A41BD" w:rsidRPr="009D1AE1">
        <w:rPr>
          <w:bCs/>
        </w:rPr>
        <w:t>à</w:t>
      </w:r>
      <w:r w:rsidRPr="009D1AE1">
        <w:rPr>
          <w:bCs/>
        </w:rPr>
        <w:t xml:space="preserve"> luz equivalente ao que esta sendo comparado ou deve ser apresentado estudo de fotoestabilidade ou justificativa técnica com </w:t>
      </w:r>
      <w:r w:rsidR="00BC1144" w:rsidRPr="009D1AE1">
        <w:rPr>
          <w:bCs/>
        </w:rPr>
        <w:t>evidência</w:t>
      </w:r>
      <w:r w:rsidRPr="009D1AE1">
        <w:rPr>
          <w:bCs/>
        </w:rPr>
        <w:t xml:space="preserve"> </w:t>
      </w:r>
      <w:r w:rsidR="00BC1144" w:rsidRPr="009D1AE1">
        <w:rPr>
          <w:bCs/>
        </w:rPr>
        <w:t>científica</w:t>
      </w:r>
      <w:r w:rsidRPr="009D1AE1">
        <w:rPr>
          <w:bCs/>
        </w:rPr>
        <w:t xml:space="preserve"> de que os ativos não sofrem degradação na presença de luz ou de que a nova embalagem </w:t>
      </w:r>
      <w:r w:rsidR="00BC1144" w:rsidRPr="009D1AE1">
        <w:rPr>
          <w:bCs/>
        </w:rPr>
        <w:t>primária</w:t>
      </w:r>
      <w:r w:rsidRPr="009D1AE1">
        <w:rPr>
          <w:bCs/>
        </w:rPr>
        <w:t xml:space="preserve"> não permite a passagem de luz.</w:t>
      </w:r>
    </w:p>
    <w:p w:rsidR="007E66C2" w:rsidRDefault="007E66C2" w:rsidP="007111D8">
      <w:pPr>
        <w:ind w:left="720"/>
        <w:rPr>
          <w:b/>
          <w:bCs/>
        </w:rPr>
      </w:pPr>
    </w:p>
    <w:p w:rsidR="006438C9" w:rsidRPr="009D1AE1" w:rsidRDefault="006438C9" w:rsidP="007111D8">
      <w:pPr>
        <w:ind w:left="720"/>
        <w:rPr>
          <w:b/>
          <w:bCs/>
        </w:rPr>
      </w:pPr>
      <w:r w:rsidRPr="009D1AE1">
        <w:rPr>
          <w:b/>
          <w:bCs/>
        </w:rPr>
        <w:t xml:space="preserve">Alteração de material de acondicionamento para blisters de produtos sólidos, </w:t>
      </w:r>
      <w:r w:rsidR="000D288D" w:rsidRPr="009D1AE1">
        <w:rPr>
          <w:b/>
          <w:bCs/>
        </w:rPr>
        <w:t>semissólidos</w:t>
      </w:r>
      <w:r w:rsidRPr="009D1AE1">
        <w:rPr>
          <w:b/>
          <w:bCs/>
        </w:rPr>
        <w:t xml:space="preserve"> não estéreis.</w:t>
      </w:r>
    </w:p>
    <w:p w:rsidR="006438C9" w:rsidRPr="009D1AE1" w:rsidRDefault="006438C9" w:rsidP="006438C9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2"/>
        <w:gridCol w:w="3502"/>
      </w:tblGrid>
      <w:tr w:rsidR="006438C9" w:rsidRPr="009D1AE1" w:rsidTr="007111D8">
        <w:trPr>
          <w:jc w:val="center"/>
        </w:trPr>
        <w:tc>
          <w:tcPr>
            <w:tcW w:w="4299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/>
                <w:bCs/>
              </w:rPr>
              <w:t>Condição Registrada</w:t>
            </w: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/>
                <w:bCs/>
              </w:rPr>
              <w:t>Condição Proposta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</w:t>
            </w: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PVC/PVDC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PVC/PCTFE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PVC/PVDC/PE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PVC/PVDC</w:t>
            </w: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PVC/PCTFE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PVC/PVDC/PE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PP</w:t>
            </w: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PVC/PVDC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PVC/PVDC/PE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PVC</w:t>
            </w: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PP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 w:val="restart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Qualquer plástico</w:t>
            </w: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Blister AL/AL</w:t>
            </w:r>
          </w:p>
        </w:tc>
      </w:tr>
      <w:tr w:rsidR="006438C9" w:rsidRPr="009D1AE1" w:rsidTr="007111D8">
        <w:trPr>
          <w:jc w:val="center"/>
        </w:trPr>
        <w:tc>
          <w:tcPr>
            <w:tcW w:w="4299" w:type="dxa"/>
            <w:vMerge/>
          </w:tcPr>
          <w:p w:rsidR="006438C9" w:rsidRPr="009D1AE1" w:rsidRDefault="006438C9" w:rsidP="006438C9">
            <w:pPr>
              <w:rPr>
                <w:b/>
                <w:bCs/>
              </w:rPr>
            </w:pPr>
          </w:p>
        </w:tc>
        <w:tc>
          <w:tcPr>
            <w:tcW w:w="4421" w:type="dxa"/>
          </w:tcPr>
          <w:p w:rsidR="006438C9" w:rsidRPr="009D1AE1" w:rsidRDefault="006438C9" w:rsidP="006438C9">
            <w:pPr>
              <w:rPr>
                <w:b/>
                <w:bCs/>
              </w:rPr>
            </w:pPr>
            <w:r w:rsidRPr="009D1AE1">
              <w:rPr>
                <w:bCs/>
              </w:rPr>
              <w:t>Strip AL/AL</w:t>
            </w:r>
          </w:p>
        </w:tc>
      </w:tr>
    </w:tbl>
    <w:p w:rsidR="006438C9" w:rsidRPr="009D1AE1" w:rsidRDefault="006438C9" w:rsidP="00305CBB">
      <w:pPr>
        <w:jc w:val="both"/>
      </w:pPr>
    </w:p>
    <w:p w:rsidR="006438C9" w:rsidRPr="009D1AE1" w:rsidRDefault="007111D8" w:rsidP="007111D8">
      <w:pPr>
        <w:jc w:val="both"/>
        <w:rPr>
          <w:bCs/>
        </w:rPr>
      </w:pPr>
      <w:r w:rsidRPr="009D1AE1">
        <w:rPr>
          <w:bCs/>
        </w:rPr>
        <w:t xml:space="preserve">O </w:t>
      </w:r>
      <w:r w:rsidR="004A41BD" w:rsidRPr="009D1AE1">
        <w:rPr>
          <w:bCs/>
        </w:rPr>
        <w:t xml:space="preserve">material </w:t>
      </w:r>
      <w:r w:rsidR="006438C9" w:rsidRPr="009D1AE1">
        <w:rPr>
          <w:bCs/>
        </w:rPr>
        <w:t xml:space="preserve">de acondicionamento proposto deve possuir propriedade de barreira </w:t>
      </w:r>
      <w:r w:rsidR="004A41BD" w:rsidRPr="009D1AE1">
        <w:rPr>
          <w:bCs/>
        </w:rPr>
        <w:t>à</w:t>
      </w:r>
      <w:r w:rsidR="006438C9" w:rsidRPr="009D1AE1">
        <w:rPr>
          <w:bCs/>
        </w:rPr>
        <w:t xml:space="preserve"> luz equivalente ao que esta sendo comparado ou deve ser apresentado estudo de fotoestabilidade ou justificativa técnica com </w:t>
      </w:r>
      <w:r w:rsidR="00BC1144" w:rsidRPr="009D1AE1">
        <w:rPr>
          <w:bCs/>
        </w:rPr>
        <w:t>evidência</w:t>
      </w:r>
      <w:r w:rsidR="006438C9" w:rsidRPr="009D1AE1">
        <w:rPr>
          <w:bCs/>
        </w:rPr>
        <w:t xml:space="preserve"> </w:t>
      </w:r>
      <w:r w:rsidR="00BC1144" w:rsidRPr="009D1AE1">
        <w:rPr>
          <w:bCs/>
        </w:rPr>
        <w:t>científica</w:t>
      </w:r>
      <w:r w:rsidR="006438C9" w:rsidRPr="009D1AE1">
        <w:rPr>
          <w:bCs/>
        </w:rPr>
        <w:t xml:space="preserve"> de que os ativos não sofrem degradação na presença de luz ou de que a nova embalagem </w:t>
      </w:r>
      <w:r w:rsidR="00BC1144" w:rsidRPr="009D1AE1">
        <w:rPr>
          <w:bCs/>
        </w:rPr>
        <w:t>primária</w:t>
      </w:r>
      <w:r w:rsidR="006438C9" w:rsidRPr="009D1AE1">
        <w:rPr>
          <w:bCs/>
        </w:rPr>
        <w:t xml:space="preserve"> não permite a passagem de luz. </w:t>
      </w:r>
    </w:p>
    <w:p w:rsidR="006438C9" w:rsidRPr="009D1AE1" w:rsidRDefault="006438C9" w:rsidP="006438C9"/>
    <w:p w:rsidR="006438C9" w:rsidRPr="009D1AE1" w:rsidRDefault="006438C9" w:rsidP="006438C9"/>
    <w:p w:rsidR="00952223" w:rsidRPr="009D1AE1" w:rsidRDefault="00952223" w:rsidP="006438C9">
      <w:pPr>
        <w:widowControl w:val="0"/>
        <w:overflowPunct w:val="0"/>
        <w:autoSpaceDE w:val="0"/>
        <w:autoSpaceDN w:val="0"/>
        <w:adjustRightInd w:val="0"/>
        <w:jc w:val="both"/>
        <w:rPr>
          <w:bCs/>
        </w:rPr>
      </w:pPr>
    </w:p>
    <w:p w:rsidR="00952223" w:rsidRPr="009D1AE1" w:rsidRDefault="00952223" w:rsidP="00FC3156">
      <w:pPr>
        <w:autoSpaceDE w:val="0"/>
        <w:autoSpaceDN w:val="0"/>
        <w:adjustRightInd w:val="0"/>
        <w:jc w:val="both"/>
      </w:pPr>
    </w:p>
    <w:sectPr w:rsidR="00952223" w:rsidRPr="009D1AE1" w:rsidSect="009D1AE1">
      <w:headerReference w:type="default" r:id="rId7"/>
      <w:footerReference w:type="default" r:id="rId8"/>
      <w:pgSz w:w="11906" w:h="16838"/>
      <w:pgMar w:top="1417" w:right="1416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4C" w:rsidRDefault="0048664C" w:rsidP="008D34AA">
      <w:r>
        <w:separator/>
      </w:r>
    </w:p>
  </w:endnote>
  <w:endnote w:type="continuationSeparator" w:id="0">
    <w:p w:rsidR="0048664C" w:rsidRDefault="0048664C" w:rsidP="008D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AA" w:rsidRPr="008D34AA" w:rsidRDefault="008D34AA" w:rsidP="008D34AA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8D34AA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8D34AA" w:rsidRDefault="008D34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4C" w:rsidRDefault="0048664C" w:rsidP="008D34AA">
      <w:r>
        <w:separator/>
      </w:r>
    </w:p>
  </w:footnote>
  <w:footnote w:type="continuationSeparator" w:id="0">
    <w:p w:rsidR="0048664C" w:rsidRDefault="0048664C" w:rsidP="008D3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AA" w:rsidRPr="008D34AA" w:rsidRDefault="0048664C" w:rsidP="008D34AA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48664C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34AA" w:rsidRPr="008D34AA" w:rsidRDefault="008D34AA" w:rsidP="008D34AA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8D34AA">
      <w:rPr>
        <w:rFonts w:ascii="Calibri" w:hAnsi="Calibri"/>
        <w:b/>
        <w:szCs w:val="22"/>
        <w:lang w:eastAsia="en-US"/>
      </w:rPr>
      <w:t>Ministério da Saúde - MS</w:t>
    </w:r>
  </w:p>
  <w:p w:rsidR="008D34AA" w:rsidRPr="008D34AA" w:rsidRDefault="008D34AA" w:rsidP="008D34AA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8D34AA">
      <w:rPr>
        <w:rFonts w:ascii="Calibri" w:hAnsi="Calibri"/>
        <w:b/>
        <w:szCs w:val="22"/>
        <w:lang w:eastAsia="en-US"/>
      </w:rPr>
      <w:t>Agência Nacional de Vigilância Sanitária - ANVISA</w:t>
    </w:r>
  </w:p>
  <w:p w:rsidR="008D34AA" w:rsidRDefault="008D34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A9E"/>
    <w:multiLevelType w:val="hybridMultilevel"/>
    <w:tmpl w:val="0000797D"/>
    <w:lvl w:ilvl="0" w:tplc="00005F4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</w:lvl>
    <w:lvl w:ilvl="1" w:tplc="00000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E12"/>
    <w:multiLevelType w:val="hybridMultilevel"/>
    <w:tmpl w:val="00001A49"/>
    <w:lvl w:ilvl="0" w:tplc="00005F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3B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6AE"/>
    <w:multiLevelType w:val="hybridMultilevel"/>
    <w:tmpl w:val="00000732"/>
    <w:lvl w:ilvl="0" w:tplc="00000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2E81C8C"/>
    <w:multiLevelType w:val="hybridMultilevel"/>
    <w:tmpl w:val="F3FA4004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4927848"/>
    <w:multiLevelType w:val="hybridMultilevel"/>
    <w:tmpl w:val="891EA9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4AA282F"/>
    <w:multiLevelType w:val="hybridMultilevel"/>
    <w:tmpl w:val="84FE9A6A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4CB1AED"/>
    <w:multiLevelType w:val="hybridMultilevel"/>
    <w:tmpl w:val="4404C9F6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481E75"/>
    <w:multiLevelType w:val="hybridMultilevel"/>
    <w:tmpl w:val="6A800F4C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99078FB"/>
    <w:multiLevelType w:val="hybridMultilevel"/>
    <w:tmpl w:val="F7589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C55464F"/>
    <w:multiLevelType w:val="hybridMultilevel"/>
    <w:tmpl w:val="891EA9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D977F47"/>
    <w:multiLevelType w:val="hybridMultilevel"/>
    <w:tmpl w:val="5440AECE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DC5690C"/>
    <w:multiLevelType w:val="hybridMultilevel"/>
    <w:tmpl w:val="76EA6D3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E1D1651"/>
    <w:multiLevelType w:val="hybridMultilevel"/>
    <w:tmpl w:val="C7745C5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1313F7D"/>
    <w:multiLevelType w:val="hybridMultilevel"/>
    <w:tmpl w:val="B6D0C2C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2893CC6"/>
    <w:multiLevelType w:val="hybridMultilevel"/>
    <w:tmpl w:val="7BB67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2BB520B"/>
    <w:multiLevelType w:val="hybridMultilevel"/>
    <w:tmpl w:val="1F46012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3CD62E9"/>
    <w:multiLevelType w:val="hybridMultilevel"/>
    <w:tmpl w:val="9F8AD7E4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5FE54CE"/>
    <w:multiLevelType w:val="hybridMultilevel"/>
    <w:tmpl w:val="6CC68286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7567A03"/>
    <w:multiLevelType w:val="hybridMultilevel"/>
    <w:tmpl w:val="2F14A32A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19A32560"/>
    <w:multiLevelType w:val="hybridMultilevel"/>
    <w:tmpl w:val="1198665A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1AA02B8E"/>
    <w:multiLevelType w:val="hybridMultilevel"/>
    <w:tmpl w:val="2206C134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1CC61127"/>
    <w:multiLevelType w:val="hybridMultilevel"/>
    <w:tmpl w:val="66707024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1D92FDB"/>
    <w:multiLevelType w:val="hybridMultilevel"/>
    <w:tmpl w:val="4962A6F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3" w15:restartNumberingAfterBreak="0">
    <w:nsid w:val="2233325A"/>
    <w:multiLevelType w:val="hybridMultilevel"/>
    <w:tmpl w:val="AA4C9D1E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6E54F1C"/>
    <w:multiLevelType w:val="hybridMultilevel"/>
    <w:tmpl w:val="4EA45234"/>
    <w:lvl w:ilvl="0" w:tplc="6518A75E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72149CA"/>
    <w:multiLevelType w:val="hybridMultilevel"/>
    <w:tmpl w:val="55F03D68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7F35130"/>
    <w:multiLevelType w:val="hybridMultilevel"/>
    <w:tmpl w:val="E8FEDBE2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28AF7EFC"/>
    <w:multiLevelType w:val="hybridMultilevel"/>
    <w:tmpl w:val="D34C9908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29A0220F"/>
    <w:multiLevelType w:val="hybridMultilevel"/>
    <w:tmpl w:val="8372541C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2A582B36"/>
    <w:multiLevelType w:val="hybridMultilevel"/>
    <w:tmpl w:val="C11276E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2FAB72B8"/>
    <w:multiLevelType w:val="hybridMultilevel"/>
    <w:tmpl w:val="A0B6FED2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1E557D5"/>
    <w:multiLevelType w:val="hybridMultilevel"/>
    <w:tmpl w:val="891A4B0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321C1B25"/>
    <w:multiLevelType w:val="hybridMultilevel"/>
    <w:tmpl w:val="0B96CC78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3086E1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331C6D8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5" w15:restartNumberingAfterBreak="0">
    <w:nsid w:val="387A533E"/>
    <w:multiLevelType w:val="hybridMultilevel"/>
    <w:tmpl w:val="8B88883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39F537ED"/>
    <w:multiLevelType w:val="hybridMultilevel"/>
    <w:tmpl w:val="0972D0B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43B707D8"/>
    <w:multiLevelType w:val="hybridMultilevel"/>
    <w:tmpl w:val="2910D870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48965942"/>
    <w:multiLevelType w:val="hybridMultilevel"/>
    <w:tmpl w:val="E8DCDD10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495054D3"/>
    <w:multiLevelType w:val="hybridMultilevel"/>
    <w:tmpl w:val="D37017E4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49CD79D3"/>
    <w:multiLevelType w:val="hybridMultilevel"/>
    <w:tmpl w:val="1F86E2E0"/>
    <w:lvl w:ilvl="0" w:tplc="ABF45638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4D963BD7"/>
    <w:multiLevelType w:val="hybridMultilevel"/>
    <w:tmpl w:val="E5EC39DA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50B86378"/>
    <w:multiLevelType w:val="hybridMultilevel"/>
    <w:tmpl w:val="8250A9E6"/>
    <w:lvl w:ilvl="0" w:tplc="A320AAC2">
      <w:start w:val="5"/>
      <w:numFmt w:val="upperRoman"/>
      <w:lvlText w:val="%1."/>
      <w:lvlJc w:val="left"/>
      <w:pPr>
        <w:ind w:left="126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3" w15:restartNumberingAfterBreak="0">
    <w:nsid w:val="524D11DE"/>
    <w:multiLevelType w:val="hybridMultilevel"/>
    <w:tmpl w:val="893C60C4"/>
    <w:lvl w:ilvl="0" w:tplc="7DC440E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5DE721C"/>
    <w:multiLevelType w:val="hybridMultilevel"/>
    <w:tmpl w:val="FAB2389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56D0398C"/>
    <w:multiLevelType w:val="hybridMultilevel"/>
    <w:tmpl w:val="FE22E5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57551AB0"/>
    <w:multiLevelType w:val="hybridMultilevel"/>
    <w:tmpl w:val="2592AD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7" w15:restartNumberingAfterBreak="0">
    <w:nsid w:val="5A430E9A"/>
    <w:multiLevelType w:val="hybridMultilevel"/>
    <w:tmpl w:val="B7CEDBD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8" w15:restartNumberingAfterBreak="0">
    <w:nsid w:val="5A9969BF"/>
    <w:multiLevelType w:val="hybridMultilevel"/>
    <w:tmpl w:val="339EC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AFD6BD1"/>
    <w:multiLevelType w:val="hybridMultilevel"/>
    <w:tmpl w:val="E6B07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5D263644"/>
    <w:multiLevelType w:val="hybridMultilevel"/>
    <w:tmpl w:val="36CC908C"/>
    <w:lvl w:ilvl="0" w:tplc="443AF8E6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5E691A70"/>
    <w:multiLevelType w:val="hybridMultilevel"/>
    <w:tmpl w:val="E8BE3EC0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 w15:restartNumberingAfterBreak="0">
    <w:nsid w:val="5EA229A4"/>
    <w:multiLevelType w:val="hybridMultilevel"/>
    <w:tmpl w:val="4D761DCA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 w15:restartNumberingAfterBreak="0">
    <w:nsid w:val="60695F9E"/>
    <w:multiLevelType w:val="hybridMultilevel"/>
    <w:tmpl w:val="F4284ECE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 w15:restartNumberingAfterBreak="0">
    <w:nsid w:val="645B4008"/>
    <w:multiLevelType w:val="hybridMultilevel"/>
    <w:tmpl w:val="804437B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5" w15:restartNumberingAfterBreak="0">
    <w:nsid w:val="677B1526"/>
    <w:multiLevelType w:val="hybridMultilevel"/>
    <w:tmpl w:val="1ECE4178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6A5811F7"/>
    <w:multiLevelType w:val="hybridMultilevel"/>
    <w:tmpl w:val="A40E1DD6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7" w15:restartNumberingAfterBreak="0">
    <w:nsid w:val="6AFF7812"/>
    <w:multiLevelType w:val="hybridMultilevel"/>
    <w:tmpl w:val="5BEE3E28"/>
    <w:lvl w:ilvl="0" w:tplc="0416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8" w15:restartNumberingAfterBreak="0">
    <w:nsid w:val="6CCB7752"/>
    <w:multiLevelType w:val="hybridMultilevel"/>
    <w:tmpl w:val="8FE0036A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 w15:restartNumberingAfterBreak="0">
    <w:nsid w:val="6CD73CB6"/>
    <w:multiLevelType w:val="hybridMultilevel"/>
    <w:tmpl w:val="B3B226CC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0" w15:restartNumberingAfterBreak="0">
    <w:nsid w:val="6ECA0DC4"/>
    <w:multiLevelType w:val="hybridMultilevel"/>
    <w:tmpl w:val="76B0AF86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 w15:restartNumberingAfterBreak="0">
    <w:nsid w:val="6FDA4421"/>
    <w:multiLevelType w:val="hybridMultilevel"/>
    <w:tmpl w:val="E5EACF9C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 w15:restartNumberingAfterBreak="0">
    <w:nsid w:val="71A17CA1"/>
    <w:multiLevelType w:val="multilevel"/>
    <w:tmpl w:val="339EC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3" w15:restartNumberingAfterBreak="0">
    <w:nsid w:val="7261470A"/>
    <w:multiLevelType w:val="hybridMultilevel"/>
    <w:tmpl w:val="1DA482D4"/>
    <w:lvl w:ilvl="0" w:tplc="A44C86DC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4" w15:restartNumberingAfterBreak="0">
    <w:nsid w:val="7ED624A9"/>
    <w:multiLevelType w:val="hybridMultilevel"/>
    <w:tmpl w:val="FE887390"/>
    <w:lvl w:ilvl="0" w:tplc="6696F7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aps w:val="0"/>
        <w: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5" w15:restartNumberingAfterBreak="0">
    <w:nsid w:val="7FD73484"/>
    <w:multiLevelType w:val="hybridMultilevel"/>
    <w:tmpl w:val="DA0ED694"/>
    <w:lvl w:ilvl="0" w:tplc="17B4AB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5"/>
  </w:num>
  <w:num w:numId="5">
    <w:abstractNumId w:val="51"/>
  </w:num>
  <w:num w:numId="6">
    <w:abstractNumId w:val="13"/>
  </w:num>
  <w:num w:numId="7">
    <w:abstractNumId w:val="10"/>
  </w:num>
  <w:num w:numId="8">
    <w:abstractNumId w:val="25"/>
  </w:num>
  <w:num w:numId="9">
    <w:abstractNumId w:val="7"/>
  </w:num>
  <w:num w:numId="10">
    <w:abstractNumId w:val="20"/>
  </w:num>
  <w:num w:numId="11">
    <w:abstractNumId w:val="29"/>
  </w:num>
  <w:num w:numId="12">
    <w:abstractNumId w:val="23"/>
  </w:num>
  <w:num w:numId="13">
    <w:abstractNumId w:val="6"/>
  </w:num>
  <w:num w:numId="14">
    <w:abstractNumId w:val="11"/>
  </w:num>
  <w:num w:numId="15">
    <w:abstractNumId w:val="58"/>
  </w:num>
  <w:num w:numId="16">
    <w:abstractNumId w:val="30"/>
  </w:num>
  <w:num w:numId="17">
    <w:abstractNumId w:val="3"/>
  </w:num>
  <w:num w:numId="18">
    <w:abstractNumId w:val="52"/>
  </w:num>
  <w:num w:numId="19">
    <w:abstractNumId w:val="60"/>
  </w:num>
  <w:num w:numId="20">
    <w:abstractNumId w:val="18"/>
  </w:num>
  <w:num w:numId="21">
    <w:abstractNumId w:val="44"/>
  </w:num>
  <w:num w:numId="22">
    <w:abstractNumId w:val="21"/>
  </w:num>
  <w:num w:numId="23">
    <w:abstractNumId w:val="17"/>
  </w:num>
  <w:num w:numId="24">
    <w:abstractNumId w:val="26"/>
  </w:num>
  <w:num w:numId="25">
    <w:abstractNumId w:val="65"/>
  </w:num>
  <w:num w:numId="26">
    <w:abstractNumId w:val="41"/>
  </w:num>
  <w:num w:numId="27">
    <w:abstractNumId w:val="12"/>
  </w:num>
  <w:num w:numId="28">
    <w:abstractNumId w:val="16"/>
  </w:num>
  <w:num w:numId="29">
    <w:abstractNumId w:val="5"/>
  </w:num>
  <w:num w:numId="30">
    <w:abstractNumId w:val="55"/>
  </w:num>
  <w:num w:numId="31">
    <w:abstractNumId w:val="61"/>
  </w:num>
  <w:num w:numId="32">
    <w:abstractNumId w:val="36"/>
  </w:num>
  <w:num w:numId="33">
    <w:abstractNumId w:val="47"/>
  </w:num>
  <w:num w:numId="34">
    <w:abstractNumId w:val="22"/>
  </w:num>
  <w:num w:numId="35">
    <w:abstractNumId w:val="54"/>
  </w:num>
  <w:num w:numId="36">
    <w:abstractNumId w:val="39"/>
  </w:num>
  <w:num w:numId="37">
    <w:abstractNumId w:val="19"/>
  </w:num>
  <w:num w:numId="38">
    <w:abstractNumId w:val="28"/>
  </w:num>
  <w:num w:numId="39">
    <w:abstractNumId w:val="64"/>
  </w:num>
  <w:num w:numId="40">
    <w:abstractNumId w:val="63"/>
  </w:num>
  <w:num w:numId="41">
    <w:abstractNumId w:val="37"/>
  </w:num>
  <w:num w:numId="42">
    <w:abstractNumId w:val="59"/>
  </w:num>
  <w:num w:numId="43">
    <w:abstractNumId w:val="53"/>
  </w:num>
  <w:num w:numId="44">
    <w:abstractNumId w:val="38"/>
  </w:num>
  <w:num w:numId="45">
    <w:abstractNumId w:val="27"/>
  </w:num>
  <w:num w:numId="46">
    <w:abstractNumId w:val="32"/>
  </w:num>
  <w:num w:numId="47">
    <w:abstractNumId w:val="56"/>
  </w:num>
  <w:num w:numId="48">
    <w:abstractNumId w:val="4"/>
  </w:num>
  <w:num w:numId="49">
    <w:abstractNumId w:val="45"/>
  </w:num>
  <w:num w:numId="50">
    <w:abstractNumId w:val="33"/>
  </w:num>
  <w:num w:numId="51">
    <w:abstractNumId w:val="57"/>
  </w:num>
  <w:num w:numId="52">
    <w:abstractNumId w:val="46"/>
  </w:num>
  <w:num w:numId="53">
    <w:abstractNumId w:val="34"/>
  </w:num>
  <w:num w:numId="54">
    <w:abstractNumId w:val="31"/>
  </w:num>
  <w:num w:numId="55">
    <w:abstractNumId w:val="35"/>
  </w:num>
  <w:num w:numId="56">
    <w:abstractNumId w:val="14"/>
  </w:num>
  <w:num w:numId="57">
    <w:abstractNumId w:val="49"/>
  </w:num>
  <w:num w:numId="58">
    <w:abstractNumId w:val="48"/>
  </w:num>
  <w:num w:numId="59">
    <w:abstractNumId w:val="62"/>
  </w:num>
  <w:num w:numId="60">
    <w:abstractNumId w:val="8"/>
  </w:num>
  <w:num w:numId="61">
    <w:abstractNumId w:val="9"/>
  </w:num>
  <w:num w:numId="62">
    <w:abstractNumId w:val="42"/>
  </w:num>
  <w:num w:numId="63">
    <w:abstractNumId w:val="24"/>
  </w:num>
  <w:num w:numId="64">
    <w:abstractNumId w:val="50"/>
  </w:num>
  <w:num w:numId="65">
    <w:abstractNumId w:val="43"/>
  </w:num>
  <w:num w:numId="66">
    <w:abstractNumId w:val="4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7552"/>
    <w:rsid w:val="00010D7E"/>
    <w:rsid w:val="00010E52"/>
    <w:rsid w:val="000125F2"/>
    <w:rsid w:val="000128D3"/>
    <w:rsid w:val="00014275"/>
    <w:rsid w:val="00016B48"/>
    <w:rsid w:val="000344D0"/>
    <w:rsid w:val="00034F23"/>
    <w:rsid w:val="00035C20"/>
    <w:rsid w:val="00040E11"/>
    <w:rsid w:val="000413AA"/>
    <w:rsid w:val="00053C26"/>
    <w:rsid w:val="0005489A"/>
    <w:rsid w:val="00056DAE"/>
    <w:rsid w:val="000615F4"/>
    <w:rsid w:val="0006758E"/>
    <w:rsid w:val="00070847"/>
    <w:rsid w:val="00072891"/>
    <w:rsid w:val="000809A8"/>
    <w:rsid w:val="000819C2"/>
    <w:rsid w:val="00083AB5"/>
    <w:rsid w:val="00084651"/>
    <w:rsid w:val="00085CAD"/>
    <w:rsid w:val="000902DE"/>
    <w:rsid w:val="000913E6"/>
    <w:rsid w:val="00095571"/>
    <w:rsid w:val="000964D1"/>
    <w:rsid w:val="0009798C"/>
    <w:rsid w:val="000A5DD9"/>
    <w:rsid w:val="000B2BC9"/>
    <w:rsid w:val="000B4BD6"/>
    <w:rsid w:val="000B6BA5"/>
    <w:rsid w:val="000C1F20"/>
    <w:rsid w:val="000C27B6"/>
    <w:rsid w:val="000D288D"/>
    <w:rsid w:val="000D3707"/>
    <w:rsid w:val="000D77F1"/>
    <w:rsid w:val="000D7D04"/>
    <w:rsid w:val="000E0266"/>
    <w:rsid w:val="000E33D9"/>
    <w:rsid w:val="000F0ACD"/>
    <w:rsid w:val="000F15C7"/>
    <w:rsid w:val="00104A62"/>
    <w:rsid w:val="00104B21"/>
    <w:rsid w:val="00105A41"/>
    <w:rsid w:val="001064C5"/>
    <w:rsid w:val="00107E7C"/>
    <w:rsid w:val="0011150E"/>
    <w:rsid w:val="001119D0"/>
    <w:rsid w:val="00111DFA"/>
    <w:rsid w:val="00122981"/>
    <w:rsid w:val="001320CE"/>
    <w:rsid w:val="0014085F"/>
    <w:rsid w:val="00141443"/>
    <w:rsid w:val="00141484"/>
    <w:rsid w:val="00142C56"/>
    <w:rsid w:val="001662D4"/>
    <w:rsid w:val="00172243"/>
    <w:rsid w:val="00177475"/>
    <w:rsid w:val="001777FB"/>
    <w:rsid w:val="00180D3C"/>
    <w:rsid w:val="0018305F"/>
    <w:rsid w:val="00185D1C"/>
    <w:rsid w:val="0019113B"/>
    <w:rsid w:val="00192222"/>
    <w:rsid w:val="00195298"/>
    <w:rsid w:val="00196860"/>
    <w:rsid w:val="00197DB7"/>
    <w:rsid w:val="001A191C"/>
    <w:rsid w:val="001A5F15"/>
    <w:rsid w:val="001A60FA"/>
    <w:rsid w:val="001C57B4"/>
    <w:rsid w:val="001D02F9"/>
    <w:rsid w:val="001D17D2"/>
    <w:rsid w:val="001D647B"/>
    <w:rsid w:val="001E35F0"/>
    <w:rsid w:val="001E40CB"/>
    <w:rsid w:val="001E446F"/>
    <w:rsid w:val="001E6350"/>
    <w:rsid w:val="001E7B71"/>
    <w:rsid w:val="001F15B4"/>
    <w:rsid w:val="001F219F"/>
    <w:rsid w:val="00202847"/>
    <w:rsid w:val="00203ED0"/>
    <w:rsid w:val="0020527B"/>
    <w:rsid w:val="00210574"/>
    <w:rsid w:val="002114D3"/>
    <w:rsid w:val="002146EC"/>
    <w:rsid w:val="0021568B"/>
    <w:rsid w:val="00216217"/>
    <w:rsid w:val="00220769"/>
    <w:rsid w:val="002233E3"/>
    <w:rsid w:val="00223939"/>
    <w:rsid w:val="00234726"/>
    <w:rsid w:val="002424A1"/>
    <w:rsid w:val="0024608C"/>
    <w:rsid w:val="00250507"/>
    <w:rsid w:val="002541C8"/>
    <w:rsid w:val="00255C94"/>
    <w:rsid w:val="00261AA9"/>
    <w:rsid w:val="002629A8"/>
    <w:rsid w:val="00262FD7"/>
    <w:rsid w:val="00264837"/>
    <w:rsid w:val="002736EC"/>
    <w:rsid w:val="00285A8F"/>
    <w:rsid w:val="00297B90"/>
    <w:rsid w:val="002A030A"/>
    <w:rsid w:val="002A0C42"/>
    <w:rsid w:val="002A1041"/>
    <w:rsid w:val="002A2FF5"/>
    <w:rsid w:val="002A38D6"/>
    <w:rsid w:val="002B068A"/>
    <w:rsid w:val="002B4613"/>
    <w:rsid w:val="002B5CCF"/>
    <w:rsid w:val="002B65EE"/>
    <w:rsid w:val="002C2704"/>
    <w:rsid w:val="002C5A5C"/>
    <w:rsid w:val="002D2496"/>
    <w:rsid w:val="002D6550"/>
    <w:rsid w:val="002D6B55"/>
    <w:rsid w:val="002E42F4"/>
    <w:rsid w:val="002E7786"/>
    <w:rsid w:val="002E7F99"/>
    <w:rsid w:val="00301EE4"/>
    <w:rsid w:val="00301F55"/>
    <w:rsid w:val="00305B68"/>
    <w:rsid w:val="00305CBB"/>
    <w:rsid w:val="0031454B"/>
    <w:rsid w:val="00315700"/>
    <w:rsid w:val="00315AD0"/>
    <w:rsid w:val="00324EF8"/>
    <w:rsid w:val="003251E5"/>
    <w:rsid w:val="0033606B"/>
    <w:rsid w:val="0033737B"/>
    <w:rsid w:val="00344720"/>
    <w:rsid w:val="00346710"/>
    <w:rsid w:val="00356105"/>
    <w:rsid w:val="00363232"/>
    <w:rsid w:val="003659BB"/>
    <w:rsid w:val="00374F0A"/>
    <w:rsid w:val="003773AF"/>
    <w:rsid w:val="0038410A"/>
    <w:rsid w:val="00384A72"/>
    <w:rsid w:val="003853FB"/>
    <w:rsid w:val="003854D1"/>
    <w:rsid w:val="003876B3"/>
    <w:rsid w:val="003906DD"/>
    <w:rsid w:val="00397CCD"/>
    <w:rsid w:val="003A74F3"/>
    <w:rsid w:val="003B42B1"/>
    <w:rsid w:val="003B74F9"/>
    <w:rsid w:val="003D079B"/>
    <w:rsid w:val="003F01D6"/>
    <w:rsid w:val="003F5BE2"/>
    <w:rsid w:val="003F60DC"/>
    <w:rsid w:val="00400440"/>
    <w:rsid w:val="00405E78"/>
    <w:rsid w:val="00407D73"/>
    <w:rsid w:val="00410D67"/>
    <w:rsid w:val="00411C50"/>
    <w:rsid w:val="00413150"/>
    <w:rsid w:val="004146B2"/>
    <w:rsid w:val="0042043B"/>
    <w:rsid w:val="0042497F"/>
    <w:rsid w:val="00425EC4"/>
    <w:rsid w:val="00430364"/>
    <w:rsid w:val="0043407E"/>
    <w:rsid w:val="00444A44"/>
    <w:rsid w:val="00450CE8"/>
    <w:rsid w:val="00452B69"/>
    <w:rsid w:val="00453FB5"/>
    <w:rsid w:val="00460064"/>
    <w:rsid w:val="00461856"/>
    <w:rsid w:val="00461A77"/>
    <w:rsid w:val="00472175"/>
    <w:rsid w:val="0047290E"/>
    <w:rsid w:val="0048664C"/>
    <w:rsid w:val="00486F00"/>
    <w:rsid w:val="004931FC"/>
    <w:rsid w:val="00494CEB"/>
    <w:rsid w:val="004A23C7"/>
    <w:rsid w:val="004A41BD"/>
    <w:rsid w:val="004A4E6D"/>
    <w:rsid w:val="004B54D5"/>
    <w:rsid w:val="004C1A03"/>
    <w:rsid w:val="004C51E1"/>
    <w:rsid w:val="004C7269"/>
    <w:rsid w:val="004E0454"/>
    <w:rsid w:val="004E0547"/>
    <w:rsid w:val="004E5EC2"/>
    <w:rsid w:val="004F03D8"/>
    <w:rsid w:val="004F3E0E"/>
    <w:rsid w:val="004F3EDA"/>
    <w:rsid w:val="00501C56"/>
    <w:rsid w:val="005071AD"/>
    <w:rsid w:val="005109EF"/>
    <w:rsid w:val="00512300"/>
    <w:rsid w:val="00514CFC"/>
    <w:rsid w:val="00525334"/>
    <w:rsid w:val="005264ED"/>
    <w:rsid w:val="00526DC2"/>
    <w:rsid w:val="00531C54"/>
    <w:rsid w:val="00536764"/>
    <w:rsid w:val="005421DD"/>
    <w:rsid w:val="005470B4"/>
    <w:rsid w:val="0055363B"/>
    <w:rsid w:val="00554A31"/>
    <w:rsid w:val="00557BF3"/>
    <w:rsid w:val="00562CDE"/>
    <w:rsid w:val="0056593F"/>
    <w:rsid w:val="00570639"/>
    <w:rsid w:val="005737EC"/>
    <w:rsid w:val="00580725"/>
    <w:rsid w:val="00581C0B"/>
    <w:rsid w:val="00583BB7"/>
    <w:rsid w:val="00584FF9"/>
    <w:rsid w:val="00586DFC"/>
    <w:rsid w:val="00586E8A"/>
    <w:rsid w:val="005A10BC"/>
    <w:rsid w:val="005A12F4"/>
    <w:rsid w:val="005A137A"/>
    <w:rsid w:val="005A3F85"/>
    <w:rsid w:val="005B5EDF"/>
    <w:rsid w:val="005C284D"/>
    <w:rsid w:val="005C41E1"/>
    <w:rsid w:val="005C4D94"/>
    <w:rsid w:val="005D4B5A"/>
    <w:rsid w:val="005D7B8E"/>
    <w:rsid w:val="005E2171"/>
    <w:rsid w:val="005E30F8"/>
    <w:rsid w:val="005F25F5"/>
    <w:rsid w:val="005F4011"/>
    <w:rsid w:val="005F7A38"/>
    <w:rsid w:val="0060074E"/>
    <w:rsid w:val="00600B8D"/>
    <w:rsid w:val="006068F1"/>
    <w:rsid w:val="006106E7"/>
    <w:rsid w:val="00615D56"/>
    <w:rsid w:val="006205CE"/>
    <w:rsid w:val="00620D71"/>
    <w:rsid w:val="0062473F"/>
    <w:rsid w:val="00625744"/>
    <w:rsid w:val="0063461F"/>
    <w:rsid w:val="006438C9"/>
    <w:rsid w:val="0064555B"/>
    <w:rsid w:val="00647F25"/>
    <w:rsid w:val="0066015C"/>
    <w:rsid w:val="00672854"/>
    <w:rsid w:val="006816FF"/>
    <w:rsid w:val="0068354C"/>
    <w:rsid w:val="0069022F"/>
    <w:rsid w:val="006A56C9"/>
    <w:rsid w:val="006A6081"/>
    <w:rsid w:val="006A6A71"/>
    <w:rsid w:val="006B5880"/>
    <w:rsid w:val="006C180C"/>
    <w:rsid w:val="006C507D"/>
    <w:rsid w:val="006C5BF0"/>
    <w:rsid w:val="006D135B"/>
    <w:rsid w:val="006D30E8"/>
    <w:rsid w:val="006E0B59"/>
    <w:rsid w:val="006E2537"/>
    <w:rsid w:val="006F17BE"/>
    <w:rsid w:val="006F578F"/>
    <w:rsid w:val="007045DC"/>
    <w:rsid w:val="007111D8"/>
    <w:rsid w:val="007120AA"/>
    <w:rsid w:val="00720388"/>
    <w:rsid w:val="0072265C"/>
    <w:rsid w:val="0072355E"/>
    <w:rsid w:val="00727552"/>
    <w:rsid w:val="007312C8"/>
    <w:rsid w:val="007319D2"/>
    <w:rsid w:val="0073614C"/>
    <w:rsid w:val="00744CDE"/>
    <w:rsid w:val="00745B0B"/>
    <w:rsid w:val="00745FD7"/>
    <w:rsid w:val="00747BDF"/>
    <w:rsid w:val="007532DF"/>
    <w:rsid w:val="00760659"/>
    <w:rsid w:val="00760FA9"/>
    <w:rsid w:val="00762529"/>
    <w:rsid w:val="00763996"/>
    <w:rsid w:val="007658BF"/>
    <w:rsid w:val="00770D01"/>
    <w:rsid w:val="0078136C"/>
    <w:rsid w:val="00786593"/>
    <w:rsid w:val="00786907"/>
    <w:rsid w:val="007906FF"/>
    <w:rsid w:val="00790CDF"/>
    <w:rsid w:val="00790FD7"/>
    <w:rsid w:val="00793F3C"/>
    <w:rsid w:val="00795BA9"/>
    <w:rsid w:val="007A18E6"/>
    <w:rsid w:val="007A235B"/>
    <w:rsid w:val="007A55D1"/>
    <w:rsid w:val="007B5530"/>
    <w:rsid w:val="007B6F83"/>
    <w:rsid w:val="007D1E62"/>
    <w:rsid w:val="007D289A"/>
    <w:rsid w:val="007D550F"/>
    <w:rsid w:val="007D64AD"/>
    <w:rsid w:val="007D7E88"/>
    <w:rsid w:val="007E29CC"/>
    <w:rsid w:val="007E354E"/>
    <w:rsid w:val="007E5D50"/>
    <w:rsid w:val="007E66C2"/>
    <w:rsid w:val="007F78DD"/>
    <w:rsid w:val="008023D5"/>
    <w:rsid w:val="00820D20"/>
    <w:rsid w:val="0082191F"/>
    <w:rsid w:val="00825C88"/>
    <w:rsid w:val="008272D4"/>
    <w:rsid w:val="0083014B"/>
    <w:rsid w:val="00830F5B"/>
    <w:rsid w:val="008310FE"/>
    <w:rsid w:val="00837D93"/>
    <w:rsid w:val="0085047A"/>
    <w:rsid w:val="00855F54"/>
    <w:rsid w:val="00862A58"/>
    <w:rsid w:val="00873044"/>
    <w:rsid w:val="008745A0"/>
    <w:rsid w:val="00876DCF"/>
    <w:rsid w:val="00881E8A"/>
    <w:rsid w:val="008823A8"/>
    <w:rsid w:val="0089468C"/>
    <w:rsid w:val="00894BC8"/>
    <w:rsid w:val="008A20D1"/>
    <w:rsid w:val="008A3666"/>
    <w:rsid w:val="008A3E5E"/>
    <w:rsid w:val="008A53F0"/>
    <w:rsid w:val="008A6072"/>
    <w:rsid w:val="008C1DDE"/>
    <w:rsid w:val="008D28FE"/>
    <w:rsid w:val="008D2BB7"/>
    <w:rsid w:val="008D34AA"/>
    <w:rsid w:val="008E10EE"/>
    <w:rsid w:val="008E1847"/>
    <w:rsid w:val="008E3E5D"/>
    <w:rsid w:val="008E58B6"/>
    <w:rsid w:val="00905ECB"/>
    <w:rsid w:val="00915021"/>
    <w:rsid w:val="009167D2"/>
    <w:rsid w:val="009221EB"/>
    <w:rsid w:val="00931A3C"/>
    <w:rsid w:val="00932B09"/>
    <w:rsid w:val="0093448E"/>
    <w:rsid w:val="00940EC0"/>
    <w:rsid w:val="00943A0A"/>
    <w:rsid w:val="00944267"/>
    <w:rsid w:val="0094573B"/>
    <w:rsid w:val="0094606B"/>
    <w:rsid w:val="009516C4"/>
    <w:rsid w:val="00951D82"/>
    <w:rsid w:val="00952223"/>
    <w:rsid w:val="00956EE8"/>
    <w:rsid w:val="009613F8"/>
    <w:rsid w:val="00970ED6"/>
    <w:rsid w:val="009715B8"/>
    <w:rsid w:val="00972C6F"/>
    <w:rsid w:val="00973B1C"/>
    <w:rsid w:val="009754B4"/>
    <w:rsid w:val="00976696"/>
    <w:rsid w:val="00977109"/>
    <w:rsid w:val="00982F35"/>
    <w:rsid w:val="0098469A"/>
    <w:rsid w:val="00985298"/>
    <w:rsid w:val="00990C53"/>
    <w:rsid w:val="00991E11"/>
    <w:rsid w:val="00997BF3"/>
    <w:rsid w:val="009A2F9F"/>
    <w:rsid w:val="009B1079"/>
    <w:rsid w:val="009B266F"/>
    <w:rsid w:val="009B66C3"/>
    <w:rsid w:val="009B7B8A"/>
    <w:rsid w:val="009C3D38"/>
    <w:rsid w:val="009C4C2F"/>
    <w:rsid w:val="009D1AE1"/>
    <w:rsid w:val="009D7845"/>
    <w:rsid w:val="009E01C7"/>
    <w:rsid w:val="009E4845"/>
    <w:rsid w:val="009E7B35"/>
    <w:rsid w:val="009F00F5"/>
    <w:rsid w:val="009F0648"/>
    <w:rsid w:val="009F1CC3"/>
    <w:rsid w:val="009F3720"/>
    <w:rsid w:val="009F6322"/>
    <w:rsid w:val="00A03C30"/>
    <w:rsid w:val="00A03E92"/>
    <w:rsid w:val="00A20A50"/>
    <w:rsid w:val="00A244E4"/>
    <w:rsid w:val="00A27FA3"/>
    <w:rsid w:val="00A33D61"/>
    <w:rsid w:val="00A4085C"/>
    <w:rsid w:val="00A448C3"/>
    <w:rsid w:val="00A44FEB"/>
    <w:rsid w:val="00A51552"/>
    <w:rsid w:val="00A51783"/>
    <w:rsid w:val="00A54F4A"/>
    <w:rsid w:val="00A572AE"/>
    <w:rsid w:val="00A604BA"/>
    <w:rsid w:val="00A66E46"/>
    <w:rsid w:val="00A67009"/>
    <w:rsid w:val="00A768FE"/>
    <w:rsid w:val="00A8137B"/>
    <w:rsid w:val="00A8337F"/>
    <w:rsid w:val="00A85365"/>
    <w:rsid w:val="00A85832"/>
    <w:rsid w:val="00A877B1"/>
    <w:rsid w:val="00A958DE"/>
    <w:rsid w:val="00AA09F9"/>
    <w:rsid w:val="00AB20B3"/>
    <w:rsid w:val="00AB24B6"/>
    <w:rsid w:val="00AB2CB4"/>
    <w:rsid w:val="00AB6FE9"/>
    <w:rsid w:val="00AC11C1"/>
    <w:rsid w:val="00AC406D"/>
    <w:rsid w:val="00AD5A69"/>
    <w:rsid w:val="00AD6495"/>
    <w:rsid w:val="00AE016C"/>
    <w:rsid w:val="00AE0322"/>
    <w:rsid w:val="00AE08B6"/>
    <w:rsid w:val="00AE68C6"/>
    <w:rsid w:val="00AF21D5"/>
    <w:rsid w:val="00AF3C53"/>
    <w:rsid w:val="00AF4B42"/>
    <w:rsid w:val="00AF7477"/>
    <w:rsid w:val="00B02BBB"/>
    <w:rsid w:val="00B05072"/>
    <w:rsid w:val="00B1128D"/>
    <w:rsid w:val="00B11477"/>
    <w:rsid w:val="00B136B3"/>
    <w:rsid w:val="00B13821"/>
    <w:rsid w:val="00B246CD"/>
    <w:rsid w:val="00B260D4"/>
    <w:rsid w:val="00B313C0"/>
    <w:rsid w:val="00B314F1"/>
    <w:rsid w:val="00B33F36"/>
    <w:rsid w:val="00B439B7"/>
    <w:rsid w:val="00B43C76"/>
    <w:rsid w:val="00B443B1"/>
    <w:rsid w:val="00B47ED7"/>
    <w:rsid w:val="00B506C5"/>
    <w:rsid w:val="00B512D0"/>
    <w:rsid w:val="00B51AC9"/>
    <w:rsid w:val="00B52680"/>
    <w:rsid w:val="00B537E4"/>
    <w:rsid w:val="00B60712"/>
    <w:rsid w:val="00B6094A"/>
    <w:rsid w:val="00B87880"/>
    <w:rsid w:val="00B87A77"/>
    <w:rsid w:val="00B900BA"/>
    <w:rsid w:val="00B92364"/>
    <w:rsid w:val="00B941CC"/>
    <w:rsid w:val="00B94B00"/>
    <w:rsid w:val="00BA646C"/>
    <w:rsid w:val="00BA66A1"/>
    <w:rsid w:val="00BB0B0D"/>
    <w:rsid w:val="00BB2A9A"/>
    <w:rsid w:val="00BB3BF7"/>
    <w:rsid w:val="00BC1144"/>
    <w:rsid w:val="00BC28AC"/>
    <w:rsid w:val="00BD0156"/>
    <w:rsid w:val="00BE4F1A"/>
    <w:rsid w:val="00BE59A9"/>
    <w:rsid w:val="00BF44B4"/>
    <w:rsid w:val="00BF6996"/>
    <w:rsid w:val="00BF7DBB"/>
    <w:rsid w:val="00C00B6E"/>
    <w:rsid w:val="00C03F20"/>
    <w:rsid w:val="00C059C3"/>
    <w:rsid w:val="00C16DD6"/>
    <w:rsid w:val="00C17206"/>
    <w:rsid w:val="00C2592E"/>
    <w:rsid w:val="00C30A28"/>
    <w:rsid w:val="00C3227A"/>
    <w:rsid w:val="00C32C94"/>
    <w:rsid w:val="00C36C06"/>
    <w:rsid w:val="00C37C9F"/>
    <w:rsid w:val="00C419C9"/>
    <w:rsid w:val="00C42A87"/>
    <w:rsid w:val="00C430DE"/>
    <w:rsid w:val="00C47226"/>
    <w:rsid w:val="00C505FD"/>
    <w:rsid w:val="00C636D5"/>
    <w:rsid w:val="00C67A61"/>
    <w:rsid w:val="00C74DC1"/>
    <w:rsid w:val="00C77F13"/>
    <w:rsid w:val="00C8590A"/>
    <w:rsid w:val="00C907DA"/>
    <w:rsid w:val="00C949B2"/>
    <w:rsid w:val="00C96B5B"/>
    <w:rsid w:val="00C97E45"/>
    <w:rsid w:val="00C97EC4"/>
    <w:rsid w:val="00CC6349"/>
    <w:rsid w:val="00CD0DD6"/>
    <w:rsid w:val="00CE3048"/>
    <w:rsid w:val="00CE33A0"/>
    <w:rsid w:val="00CE346E"/>
    <w:rsid w:val="00CE5FC7"/>
    <w:rsid w:val="00D00CBE"/>
    <w:rsid w:val="00D06202"/>
    <w:rsid w:val="00D16788"/>
    <w:rsid w:val="00D17429"/>
    <w:rsid w:val="00D2047B"/>
    <w:rsid w:val="00D20E1D"/>
    <w:rsid w:val="00D32663"/>
    <w:rsid w:val="00D421D5"/>
    <w:rsid w:val="00D502F5"/>
    <w:rsid w:val="00D5465B"/>
    <w:rsid w:val="00D54F5E"/>
    <w:rsid w:val="00D600F8"/>
    <w:rsid w:val="00D64CE9"/>
    <w:rsid w:val="00D67AC8"/>
    <w:rsid w:val="00D70C9F"/>
    <w:rsid w:val="00D80F53"/>
    <w:rsid w:val="00D874C8"/>
    <w:rsid w:val="00D904BF"/>
    <w:rsid w:val="00D9680D"/>
    <w:rsid w:val="00DB0BD6"/>
    <w:rsid w:val="00DB53C1"/>
    <w:rsid w:val="00DB58F2"/>
    <w:rsid w:val="00DC5B34"/>
    <w:rsid w:val="00DC7D0D"/>
    <w:rsid w:val="00DD4651"/>
    <w:rsid w:val="00DE0548"/>
    <w:rsid w:val="00DE0B72"/>
    <w:rsid w:val="00DE104F"/>
    <w:rsid w:val="00DE46AE"/>
    <w:rsid w:val="00DF2EB9"/>
    <w:rsid w:val="00DF500A"/>
    <w:rsid w:val="00DF62F8"/>
    <w:rsid w:val="00DF6514"/>
    <w:rsid w:val="00E005F0"/>
    <w:rsid w:val="00E07F32"/>
    <w:rsid w:val="00E102EA"/>
    <w:rsid w:val="00E10569"/>
    <w:rsid w:val="00E12A62"/>
    <w:rsid w:val="00E13A3E"/>
    <w:rsid w:val="00E14231"/>
    <w:rsid w:val="00E14B1B"/>
    <w:rsid w:val="00E15851"/>
    <w:rsid w:val="00E16508"/>
    <w:rsid w:val="00E215B2"/>
    <w:rsid w:val="00E30EC8"/>
    <w:rsid w:val="00E34779"/>
    <w:rsid w:val="00E36DF4"/>
    <w:rsid w:val="00E43501"/>
    <w:rsid w:val="00E43FFD"/>
    <w:rsid w:val="00E46BD7"/>
    <w:rsid w:val="00E47F08"/>
    <w:rsid w:val="00E50C44"/>
    <w:rsid w:val="00E52EEE"/>
    <w:rsid w:val="00E53387"/>
    <w:rsid w:val="00E55E9D"/>
    <w:rsid w:val="00E56B0B"/>
    <w:rsid w:val="00E63F76"/>
    <w:rsid w:val="00E6415A"/>
    <w:rsid w:val="00E652BE"/>
    <w:rsid w:val="00E73A92"/>
    <w:rsid w:val="00E73AAE"/>
    <w:rsid w:val="00E7478F"/>
    <w:rsid w:val="00EC3D8D"/>
    <w:rsid w:val="00EC5031"/>
    <w:rsid w:val="00ED4BD9"/>
    <w:rsid w:val="00ED635E"/>
    <w:rsid w:val="00ED6BC3"/>
    <w:rsid w:val="00ED7382"/>
    <w:rsid w:val="00ED7B56"/>
    <w:rsid w:val="00EE1BAB"/>
    <w:rsid w:val="00EE3AE8"/>
    <w:rsid w:val="00EE592F"/>
    <w:rsid w:val="00EF0759"/>
    <w:rsid w:val="00EF08FB"/>
    <w:rsid w:val="00EF6D1D"/>
    <w:rsid w:val="00EF7B56"/>
    <w:rsid w:val="00F01F8A"/>
    <w:rsid w:val="00F071B1"/>
    <w:rsid w:val="00F12B73"/>
    <w:rsid w:val="00F1464E"/>
    <w:rsid w:val="00F2181D"/>
    <w:rsid w:val="00F231E4"/>
    <w:rsid w:val="00F27E94"/>
    <w:rsid w:val="00F341A3"/>
    <w:rsid w:val="00F429E4"/>
    <w:rsid w:val="00F47742"/>
    <w:rsid w:val="00F51310"/>
    <w:rsid w:val="00F66BDB"/>
    <w:rsid w:val="00F70A8C"/>
    <w:rsid w:val="00F738C8"/>
    <w:rsid w:val="00F91EC9"/>
    <w:rsid w:val="00F95579"/>
    <w:rsid w:val="00F95E3E"/>
    <w:rsid w:val="00F97159"/>
    <w:rsid w:val="00FA31D8"/>
    <w:rsid w:val="00FA32E0"/>
    <w:rsid w:val="00FA4187"/>
    <w:rsid w:val="00FA4FBD"/>
    <w:rsid w:val="00FA761F"/>
    <w:rsid w:val="00FB2B30"/>
    <w:rsid w:val="00FB5716"/>
    <w:rsid w:val="00FC1D0B"/>
    <w:rsid w:val="00FC3156"/>
    <w:rsid w:val="00FC3429"/>
    <w:rsid w:val="00FC7DAB"/>
    <w:rsid w:val="00FD0BB1"/>
    <w:rsid w:val="00FD22B4"/>
    <w:rsid w:val="00FD403B"/>
    <w:rsid w:val="00FD4AAE"/>
    <w:rsid w:val="00FE21DC"/>
    <w:rsid w:val="00FE27CC"/>
    <w:rsid w:val="00FE34C3"/>
    <w:rsid w:val="00FF03CC"/>
    <w:rsid w:val="00FF2507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6349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D635E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uiPriority w:val="59"/>
    <w:rsid w:val="002B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F74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rsid w:val="00285A8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285A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85A8F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285A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285A8F"/>
    <w:rPr>
      <w:rFonts w:cs="Times New Roman"/>
      <w:b/>
    </w:rPr>
  </w:style>
  <w:style w:type="paragraph" w:styleId="PargrafodaLista">
    <w:name w:val="List Paragraph"/>
    <w:basedOn w:val="Normal"/>
    <w:uiPriority w:val="34"/>
    <w:qFormat/>
    <w:rsid w:val="003157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8D34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D34AA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D34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D34A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12247</Words>
  <Characters>66134</Characters>
  <Application>Microsoft Office Word</Application>
  <DocSecurity>0</DocSecurity>
  <Lines>551</Lines>
  <Paragraphs>156</Paragraphs>
  <ScaleCrop>false</ScaleCrop>
  <Company>ANVISA</Company>
  <LinksUpToDate>false</LinksUpToDate>
  <CharactersWithSpaces>78225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</dc:title>
  <dc:subject/>
  <dc:creator>Administrator</dc:creator>
  <cp:keywords/>
  <dc:description/>
  <cp:lastModifiedBy>Julia de Souza Ferreira</cp:lastModifiedBy>
  <cp:revision>2</cp:revision>
  <cp:lastPrinted>2016-09-16T15:33:00Z</cp:lastPrinted>
  <dcterms:created xsi:type="dcterms:W3CDTF">2018-08-16T18:54:00Z</dcterms:created>
  <dcterms:modified xsi:type="dcterms:W3CDTF">2018-08-16T18:54:00Z</dcterms:modified>
</cp:coreProperties>
</file>