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customXml/itemProps1.xml" ContentType="application/vnd.openxmlformats-officedocument.customXmlPropertie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86A" w:rsidRPr="007D0A55" w:rsidRDefault="00E9086A" w:rsidP="007D0A55">
      <w:pPr>
        <w:pStyle w:val="NormalWeb"/>
        <w:ind w:left="-426" w:right="-427"/>
        <w:jc w:val="center"/>
        <w:rPr>
          <w:rFonts w:ascii="Times New Roman" w:hAnsi="Times New Roman"/>
          <w:b/>
          <w:spacing w:val="-2"/>
          <w:sz w:val="22"/>
          <w:szCs w:val="24"/>
        </w:rPr>
      </w:pPr>
      <w:r w:rsidRPr="007D0A55">
        <w:rPr>
          <w:rFonts w:ascii="Times New Roman" w:hAnsi="Times New Roman"/>
          <w:b/>
          <w:spacing w:val="-2"/>
          <w:sz w:val="22"/>
          <w:szCs w:val="24"/>
        </w:rPr>
        <w:t>RESOLUÇÃO DE DIRETORIA COLEGIADA - RDC Nº 89, DE 27 DE DEZEMBRO DE 2007 (*</w:t>
      </w:r>
      <w:proofErr w:type="gramStart"/>
      <w:r w:rsidRPr="007D0A55">
        <w:rPr>
          <w:rFonts w:ascii="Times New Roman" w:hAnsi="Times New Roman"/>
          <w:b/>
          <w:spacing w:val="-2"/>
          <w:sz w:val="22"/>
          <w:szCs w:val="24"/>
        </w:rPr>
        <w:t>)</w:t>
      </w:r>
      <w:proofErr w:type="gramEnd"/>
    </w:p>
    <w:p w:rsidR="00FE3002" w:rsidRPr="00C47A00" w:rsidRDefault="00FE3002" w:rsidP="00BD2695">
      <w:pPr>
        <w:pStyle w:val="NormalWeb"/>
        <w:spacing w:after="0"/>
        <w:jc w:val="center"/>
        <w:rPr>
          <w:rFonts w:ascii="Times New Roman" w:hAnsi="Times New Roman"/>
          <w:b/>
          <w:sz w:val="22"/>
          <w:szCs w:val="24"/>
        </w:rPr>
      </w:pPr>
    </w:p>
    <w:p w:rsidR="00FE3002" w:rsidRPr="00C47A00" w:rsidRDefault="00FE5201" w:rsidP="00BD2695">
      <w:pPr>
        <w:pStyle w:val="NormalWeb"/>
        <w:spacing w:after="0"/>
        <w:jc w:val="center"/>
        <w:rPr>
          <w:rStyle w:val="nfase"/>
          <w:rFonts w:ascii="Times New Roman" w:hAnsi="Times New Roman"/>
          <w:b/>
          <w:i w:val="0"/>
          <w:color w:val="0000FF"/>
          <w:sz w:val="24"/>
        </w:rPr>
      </w:pPr>
      <w:r w:rsidRPr="00C47A00">
        <w:rPr>
          <w:rStyle w:val="nfase"/>
          <w:rFonts w:ascii="Times New Roman" w:hAnsi="Times New Roman"/>
          <w:b/>
          <w:i w:val="0"/>
          <w:color w:val="0000FF"/>
          <w:sz w:val="24"/>
        </w:rPr>
        <w:t>(Publicada em DOU nº 249, de 28 de dezembro de 2007</w:t>
      </w:r>
      <w:proofErr w:type="gramStart"/>
      <w:r w:rsidRPr="00C47A00">
        <w:rPr>
          <w:rStyle w:val="nfase"/>
          <w:rFonts w:ascii="Times New Roman" w:hAnsi="Times New Roman"/>
          <w:b/>
          <w:i w:val="0"/>
          <w:color w:val="0000FF"/>
          <w:sz w:val="24"/>
        </w:rPr>
        <w:t>)</w:t>
      </w:r>
      <w:proofErr w:type="gramEnd"/>
    </w:p>
    <w:p w:rsidR="00BD2695" w:rsidRPr="00C47A00" w:rsidRDefault="00BD2695" w:rsidP="00BD2695">
      <w:pPr>
        <w:pStyle w:val="NormalWeb"/>
        <w:spacing w:after="0"/>
        <w:jc w:val="center"/>
        <w:rPr>
          <w:rStyle w:val="nfase"/>
          <w:rFonts w:ascii="Times New Roman" w:hAnsi="Times New Roman"/>
          <w:b/>
          <w:i w:val="0"/>
          <w:color w:val="0000FF"/>
          <w:sz w:val="24"/>
        </w:rPr>
      </w:pPr>
    </w:p>
    <w:p w:rsidR="00FE3002" w:rsidRPr="00C47A00" w:rsidRDefault="00E9086A" w:rsidP="00BD2695">
      <w:pPr>
        <w:pStyle w:val="NormalWeb"/>
        <w:spacing w:after="0"/>
        <w:jc w:val="center"/>
        <w:rPr>
          <w:rStyle w:val="nfase"/>
          <w:rFonts w:ascii="Times New Roman" w:hAnsi="Times New Roman"/>
          <w:b/>
          <w:i w:val="0"/>
          <w:color w:val="0000FF"/>
          <w:sz w:val="24"/>
          <w:szCs w:val="24"/>
        </w:rPr>
      </w:pPr>
      <w:r w:rsidRPr="00C47A00">
        <w:rPr>
          <w:rStyle w:val="nfase"/>
          <w:rFonts w:ascii="Times New Roman" w:hAnsi="Times New Roman"/>
          <w:b/>
          <w:i w:val="0"/>
          <w:color w:val="0000FF"/>
          <w:sz w:val="24"/>
        </w:rPr>
        <w:t>(Republicada em DOU nº 250, de 31 de dezembro de 2007</w:t>
      </w:r>
      <w:proofErr w:type="gramStart"/>
      <w:r w:rsidRPr="00C47A00">
        <w:rPr>
          <w:rStyle w:val="nfase"/>
          <w:rFonts w:ascii="Times New Roman" w:hAnsi="Times New Roman"/>
          <w:b/>
          <w:i w:val="0"/>
          <w:color w:val="0000FF"/>
          <w:sz w:val="24"/>
        </w:rPr>
        <w:t>)</w:t>
      </w:r>
      <w:proofErr w:type="gramEnd"/>
      <w:r w:rsidRPr="00C47A00">
        <w:rPr>
          <w:rStyle w:val="nfase"/>
          <w:b/>
          <w:color w:val="0000FF"/>
        </w:rPr>
        <w:br/>
      </w:r>
    </w:p>
    <w:p w:rsidR="00E9086A" w:rsidRPr="00C47A00" w:rsidRDefault="00E9086A" w:rsidP="00BD2695">
      <w:pPr>
        <w:pStyle w:val="NormalWeb"/>
        <w:spacing w:after="0"/>
        <w:jc w:val="center"/>
        <w:rPr>
          <w:rFonts w:ascii="Times New Roman" w:hAnsi="Times New Roman"/>
          <w:sz w:val="24"/>
          <w:szCs w:val="24"/>
        </w:rPr>
      </w:pPr>
      <w:r w:rsidRPr="00C47A00">
        <w:rPr>
          <w:rStyle w:val="nfase"/>
          <w:rFonts w:ascii="Times New Roman" w:hAnsi="Times New Roman"/>
          <w:b/>
          <w:i w:val="0"/>
          <w:color w:val="0000FF"/>
          <w:sz w:val="24"/>
          <w:szCs w:val="24"/>
        </w:rPr>
        <w:t xml:space="preserve">(Revogada pela </w:t>
      </w:r>
      <w:hyperlink r:id="rId8" w:history="1">
        <w:r w:rsidRPr="00C47A00">
          <w:rPr>
            <w:rStyle w:val="Hyperlink"/>
            <w:rFonts w:ascii="Times New Roman" w:hAnsi="Times New Roman" w:cs="Times New Roman"/>
            <w:b/>
            <w:color w:val="0000FF"/>
            <w:sz w:val="24"/>
            <w:szCs w:val="24"/>
          </w:rPr>
          <w:t xml:space="preserve">Resolução – </w:t>
        </w:r>
        <w:r w:rsidR="00FE3002" w:rsidRPr="00C47A00">
          <w:rPr>
            <w:rStyle w:val="Hyperlink"/>
            <w:rFonts w:ascii="Times New Roman" w:hAnsi="Times New Roman" w:cs="Times New Roman"/>
            <w:b/>
            <w:color w:val="0000FF"/>
            <w:sz w:val="24"/>
            <w:szCs w:val="24"/>
          </w:rPr>
          <w:t xml:space="preserve">RDC nº 72, </w:t>
        </w:r>
      </w:hyperlink>
      <w:r w:rsidRPr="00C47A00">
        <w:rPr>
          <w:rStyle w:val="nfase"/>
          <w:rFonts w:ascii="Times New Roman" w:hAnsi="Times New Roman"/>
          <w:b/>
          <w:i w:val="0"/>
          <w:color w:val="0000FF"/>
          <w:sz w:val="24"/>
          <w:szCs w:val="24"/>
        </w:rPr>
        <w:t xml:space="preserve"> de 29 de dezembro de 2009</w:t>
      </w:r>
      <w:proofErr w:type="gramStart"/>
      <w:r w:rsidRPr="00C47A00">
        <w:rPr>
          <w:rStyle w:val="nfase"/>
          <w:rFonts w:ascii="Times New Roman" w:hAnsi="Times New Roman"/>
          <w:b/>
          <w:i w:val="0"/>
          <w:color w:val="0000FF"/>
          <w:sz w:val="24"/>
          <w:szCs w:val="24"/>
        </w:rPr>
        <w:t>)</w:t>
      </w:r>
      <w:proofErr w:type="gramEnd"/>
      <w:r w:rsidRPr="00C47A00">
        <w:rPr>
          <w:rFonts w:ascii="Times New Roman" w:hAnsi="Times New Roman"/>
          <w:i/>
          <w:iCs/>
          <w:sz w:val="24"/>
          <w:szCs w:val="24"/>
        </w:rPr>
        <w:br/>
      </w:r>
    </w:p>
    <w:p w:rsidR="00E9086A" w:rsidRPr="00C47A00" w:rsidRDefault="00E9086A" w:rsidP="007D0A55">
      <w:pPr>
        <w:pStyle w:val="NormalWeb"/>
        <w:ind w:left="4536" w:hanging="6"/>
        <w:rPr>
          <w:rFonts w:ascii="Times New Roman" w:hAnsi="Times New Roman"/>
          <w:strike/>
          <w:sz w:val="24"/>
          <w:szCs w:val="24"/>
        </w:rPr>
      </w:pPr>
      <w:r w:rsidRPr="00C47A00">
        <w:rPr>
          <w:rFonts w:ascii="Times New Roman" w:hAnsi="Times New Roman"/>
          <w:strike/>
          <w:sz w:val="24"/>
          <w:szCs w:val="24"/>
        </w:rPr>
        <w:t>Altera artigos do Regulamento Técnico anexo à Resolução - RDC nº 217, de 21 de novembro de 2001.</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A </w:t>
      </w:r>
      <w:r w:rsidRPr="007D0A55">
        <w:rPr>
          <w:rFonts w:ascii="Times New Roman" w:hAnsi="Times New Roman"/>
          <w:b/>
          <w:strike/>
          <w:sz w:val="24"/>
          <w:szCs w:val="24"/>
        </w:rPr>
        <w:t>Diretoria Colegiada da Agência Nacional de Vigilância Sanitária</w:t>
      </w:r>
      <w:r w:rsidRPr="00C47A00">
        <w:rPr>
          <w:rFonts w:ascii="Times New Roman" w:hAnsi="Times New Roman"/>
          <w:strike/>
          <w:sz w:val="24"/>
          <w:szCs w:val="24"/>
        </w:rPr>
        <w:t xml:space="preserve">, no uso da atribuição que lhe confere o inciso IV do art. 11 do Regulamento aprovado pelo Decreto nº 3.029, de 16 de abril de 1999, e tendo em vista o disposto no inciso II e nos §§ 1ºe 3º do art. 54 do Regimento Interno aprovado nos termos do Anexo I da Portaria nº354 da ANVISA, de 11 de agosto de 2006, republicada no DOU de 21 de agosto de 2006, em reunião realizada em 20 de dezembro de 2007, </w:t>
      </w:r>
      <w:proofErr w:type="gramStart"/>
      <w:r w:rsidRPr="00C47A00">
        <w:rPr>
          <w:rFonts w:ascii="Times New Roman" w:hAnsi="Times New Roman"/>
          <w:strike/>
          <w:sz w:val="24"/>
          <w:szCs w:val="24"/>
        </w:rPr>
        <w:t>e</w:t>
      </w:r>
      <w:proofErr w:type="gramEnd"/>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sz w:val="24"/>
          <w:szCs w:val="24"/>
        </w:rPr>
        <w:t>considerando</w:t>
      </w:r>
      <w:proofErr w:type="gramEnd"/>
      <w:r w:rsidRPr="00C47A00">
        <w:rPr>
          <w:rFonts w:ascii="Times New Roman" w:hAnsi="Times New Roman"/>
          <w:strike/>
          <w:sz w:val="24"/>
          <w:szCs w:val="24"/>
        </w:rPr>
        <w:t xml:space="preserve"> o disposto na </w:t>
      </w:r>
      <w:r w:rsidRPr="00C47A00">
        <w:rPr>
          <w:rFonts w:ascii="Times New Roman" w:hAnsi="Times New Roman"/>
          <w:strike/>
          <w:color w:val="auto"/>
          <w:sz w:val="24"/>
          <w:szCs w:val="24"/>
        </w:rPr>
        <w:t>Lei nº . 8.080, de 19 de setembro de 1990,</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na Lei nº . 9.782, de 26 de janeiro de 1999,</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na Lei nº . 6.360, de 23 de setembro de 1976,</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no Decreto nº . 79.094, de 05 de janeiro de 1977,</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na Lei nº . 8.630, de 25 de fevereiro de 1993,</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no Decreto-lei nº . 190, de 24 de fevereiro de 1967,</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no Decreto nº . 87, de 15 de abril de 1991,</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na Lei nº . 6.437, de 20 de agosto de 1977,</w:t>
      </w:r>
    </w:p>
    <w:p w:rsidR="00E9086A" w:rsidRPr="00C47A00" w:rsidRDefault="00E9086A" w:rsidP="007D0A55">
      <w:pPr>
        <w:pStyle w:val="NormalWeb"/>
        <w:ind w:firstLine="709"/>
        <w:rPr>
          <w:rFonts w:ascii="Times New Roman" w:hAnsi="Times New Roman"/>
          <w:strike/>
          <w:color w:val="auto"/>
          <w:sz w:val="24"/>
          <w:szCs w:val="24"/>
        </w:rPr>
      </w:pPr>
      <w:proofErr w:type="gramStart"/>
      <w:r w:rsidRPr="00C47A00">
        <w:rPr>
          <w:rFonts w:ascii="Times New Roman" w:hAnsi="Times New Roman"/>
          <w:strike/>
          <w:color w:val="auto"/>
          <w:sz w:val="24"/>
          <w:szCs w:val="24"/>
        </w:rPr>
        <w:t>considerando</w:t>
      </w:r>
      <w:proofErr w:type="gramEnd"/>
      <w:r w:rsidRPr="00C47A00">
        <w:rPr>
          <w:rFonts w:ascii="Times New Roman" w:hAnsi="Times New Roman"/>
          <w:strike/>
          <w:color w:val="auto"/>
          <w:sz w:val="24"/>
          <w:szCs w:val="24"/>
        </w:rPr>
        <w:t xml:space="preserve"> o disposto na Portaria nº . 354, de 11 de agosto de 2006,</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considerando</w:t>
      </w:r>
      <w:proofErr w:type="gramEnd"/>
      <w:r w:rsidRPr="00C47A00">
        <w:rPr>
          <w:rFonts w:ascii="Times New Roman" w:hAnsi="Times New Roman"/>
          <w:strike/>
          <w:sz w:val="24"/>
          <w:szCs w:val="24"/>
        </w:rPr>
        <w:t xml:space="preserve"> as ações para controle sanitário de embarcações e a necessidade de harmonização e adequação ao Regulamento Sanitário Internacional (2005),</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considerando</w:t>
      </w:r>
      <w:proofErr w:type="gramEnd"/>
      <w:r w:rsidRPr="00C47A00">
        <w:rPr>
          <w:rFonts w:ascii="Times New Roman" w:hAnsi="Times New Roman"/>
          <w:strike/>
          <w:sz w:val="24"/>
          <w:szCs w:val="24"/>
        </w:rPr>
        <w:t xml:space="preserve"> que, desde 15 de dezembro de 2007, o Certificado Internacional de Isenção de Desratização e Certificado Internacional de Desratização (CIID) foram substituídos pelo Certificado de Controle de Bordo/Isenção de Controle de Bordo (CCSD/CICSB) conforme recomendação da Organização Mundial de Saúde,</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adota</w:t>
      </w:r>
      <w:proofErr w:type="gramEnd"/>
      <w:r w:rsidRPr="00C47A00">
        <w:rPr>
          <w:rFonts w:ascii="Times New Roman" w:hAnsi="Times New Roman"/>
          <w:strike/>
          <w:sz w:val="24"/>
          <w:szCs w:val="24"/>
        </w:rPr>
        <w:t xml:space="preserve"> a seguinte Resolução da Diretoria Colegiada e eu, Diretor-Presidente, determino a sua publicação: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lastRenderedPageBreak/>
        <w:t xml:space="preserve">Art. 1º Os </w:t>
      </w:r>
      <w:proofErr w:type="spellStart"/>
      <w:r w:rsidRPr="00C47A00">
        <w:rPr>
          <w:rFonts w:ascii="Times New Roman" w:hAnsi="Times New Roman"/>
          <w:strike/>
          <w:sz w:val="24"/>
          <w:szCs w:val="24"/>
        </w:rPr>
        <w:t>arts</w:t>
      </w:r>
      <w:proofErr w:type="spellEnd"/>
      <w:r w:rsidRPr="00C47A00">
        <w:rPr>
          <w:rFonts w:ascii="Times New Roman" w:hAnsi="Times New Roman"/>
          <w:strike/>
          <w:sz w:val="24"/>
          <w:szCs w:val="24"/>
        </w:rPr>
        <w:t xml:space="preserve">. </w:t>
      </w:r>
      <w:proofErr w:type="gramStart"/>
      <w:r w:rsidRPr="00C47A00">
        <w:rPr>
          <w:rFonts w:ascii="Times New Roman" w:hAnsi="Times New Roman"/>
          <w:strike/>
          <w:sz w:val="24"/>
          <w:szCs w:val="24"/>
        </w:rPr>
        <w:t>1º ,</w:t>
      </w:r>
      <w:proofErr w:type="gramEnd"/>
      <w:r w:rsidRPr="00C47A00">
        <w:rPr>
          <w:rFonts w:ascii="Times New Roman" w:hAnsi="Times New Roman"/>
          <w:strike/>
          <w:sz w:val="24"/>
          <w:szCs w:val="24"/>
        </w:rPr>
        <w:t xml:space="preserve"> 2º , 5º , 19, 47, 48, 49 e 50 do Regulamento Técnico Anexo à Resolução - RDC nº 217, de 21 de novembro de 2001, passam a vigorar com a seguinte redação :</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"Art. 1º</w:t>
      </w: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III - Área afetada: é uma área geográfica para a qual foram recomendadas medidas sanitárias </w:t>
      </w:r>
      <w:proofErr w:type="gramStart"/>
      <w:r w:rsidRPr="00C47A00">
        <w:rPr>
          <w:rFonts w:ascii="Times New Roman" w:hAnsi="Times New Roman"/>
          <w:strike/>
          <w:sz w:val="24"/>
          <w:szCs w:val="24"/>
        </w:rPr>
        <w:t>específicas.</w:t>
      </w:r>
      <w:proofErr w:type="gramEnd"/>
      <w:r w:rsidRPr="00C47A00">
        <w:rPr>
          <w:rFonts w:ascii="Times New Roman" w:hAnsi="Times New Roman"/>
          <w:strike/>
          <w:sz w:val="24"/>
          <w:szCs w:val="24"/>
        </w:rPr>
        <w:t>"(NR)</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"Art. 2º</w:t>
      </w: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I - Certificado Internacional de Controle Sanitário de Bordo ou Certificado Internacional de Isenção de Controle Sanitário de Bordo, conforme o Anexo I desta Resolução;</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IV - Solicitação de Certificado de Livre Prática, conforme anexo II desta Resolução;</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V - Notificação de Inspeção Sanitária, conforme anexo III desta Resolução;</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VII - Comunicação de Chegada de Embarcação, conforme anexo IV desta </w:t>
      </w:r>
      <w:proofErr w:type="gramStart"/>
      <w:r w:rsidRPr="00C47A00">
        <w:rPr>
          <w:rFonts w:ascii="Times New Roman" w:hAnsi="Times New Roman"/>
          <w:strike/>
          <w:sz w:val="24"/>
          <w:szCs w:val="24"/>
        </w:rPr>
        <w:t>Resolução;</w:t>
      </w:r>
      <w:proofErr w:type="gramEnd"/>
      <w:r w:rsidRPr="00C47A00">
        <w:rPr>
          <w:rFonts w:ascii="Times New Roman" w:hAnsi="Times New Roman"/>
          <w:strike/>
          <w:sz w:val="24"/>
          <w:szCs w:val="24"/>
        </w:rPr>
        <w:t>"(NR)</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Art. 5º</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"I - Certificado Internacional de Controle Sanitário de Bordo ou Certificado Internacional de Isenção de Controle Sanitário de Bordo, válidos, quando se tratar de embarcação em trânsito internacional, ou Certificado Nacional de Desratização ou Certificado Nacional de Isenção de Desratização válidos, quando se tratar de embarcações em trânsito exclusivamente nacional;" (NR</w:t>
      </w: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"Art. 19 Às embarcações integrantes do art. </w:t>
      </w:r>
      <w:proofErr w:type="gramStart"/>
      <w:r w:rsidRPr="00C47A00">
        <w:rPr>
          <w:rFonts w:ascii="Times New Roman" w:hAnsi="Times New Roman"/>
          <w:strike/>
          <w:sz w:val="24"/>
          <w:szCs w:val="24"/>
        </w:rPr>
        <w:t>8º ,</w:t>
      </w:r>
      <w:proofErr w:type="gramEnd"/>
      <w:r w:rsidRPr="00C47A00">
        <w:rPr>
          <w:rFonts w:ascii="Times New Roman" w:hAnsi="Times New Roman"/>
          <w:strike/>
          <w:sz w:val="24"/>
          <w:szCs w:val="24"/>
        </w:rPr>
        <w:t xml:space="preserve"> deste Regulamento, será concedido o Certificado de Livre Prática, a bordo, mediante inspeção sanitária em local designado ou fundeadouro, definidos em conjunto pelas autoridades sanitária e marítima, considerando-se as condições de navegabilidade, segurança e risco sanitário envolvido, quando: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I - Procedentes de áreas afetadas, para as quais sejam recomendadas medidas sanitárias;</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II - Quando as informações prestadas na Solicitação do Certificado estejam incompletas ou insuficientes para a conclusão do estado sanitário de bordo; ou quando houver indicação ou comunicação de ocorrência de eventos a bordo como: óbito, anormalidade </w:t>
      </w:r>
      <w:r w:rsidRPr="00C47A00">
        <w:rPr>
          <w:rFonts w:ascii="Times New Roman" w:hAnsi="Times New Roman"/>
          <w:strike/>
          <w:sz w:val="24"/>
          <w:szCs w:val="24"/>
        </w:rPr>
        <w:lastRenderedPageBreak/>
        <w:t>clínica em viajante, caso confirmado ou suspeito de doença transmissível, ou acidente envolvendo cargas que possam produzir riscos à saúde pública;</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III - Quando as informações prestadas na Solicitação do Certificado indiquem riscos à saúde pública, levando a aplicação de medidas sanitárias adicionais que previnam ou controlem a disseminação de doenças, incluindo isolamento, a quarentena ou submissão do viajante à observação da saúde pública;</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IV - Que tenham a ocorrência de um evento que possa constituir Emergência de Saúde Pública de Interesse Internacional;</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Parágrafo único. A autoridade sanitária poderá, excepcionalmente, conceder o Certificado de Livre Prática, previsto neste art., à embarcação que apresente fatores de risco não relacionados com a ocorrência a bordo de doenças ou acidentes, ou que possam ser controlados ou corrigidos durante o seu período de </w:t>
      </w:r>
      <w:proofErr w:type="gramStart"/>
      <w:r w:rsidRPr="00C47A00">
        <w:rPr>
          <w:rFonts w:ascii="Times New Roman" w:hAnsi="Times New Roman"/>
          <w:strike/>
          <w:sz w:val="24"/>
          <w:szCs w:val="24"/>
        </w:rPr>
        <w:t>atracação.</w:t>
      </w:r>
      <w:proofErr w:type="gramEnd"/>
      <w:r w:rsidRPr="00C47A00">
        <w:rPr>
          <w:rFonts w:ascii="Times New Roman" w:hAnsi="Times New Roman"/>
          <w:strike/>
          <w:sz w:val="24"/>
          <w:szCs w:val="24"/>
        </w:rPr>
        <w:t>"(NR)</w:t>
      </w:r>
    </w:p>
    <w:p w:rsidR="00E9086A" w:rsidRPr="007D0A55" w:rsidRDefault="00E9086A" w:rsidP="007D0A55">
      <w:pPr>
        <w:pStyle w:val="NormalWeb"/>
        <w:jc w:val="center"/>
        <w:rPr>
          <w:rFonts w:ascii="Times New Roman" w:hAnsi="Times New Roman"/>
          <w:b/>
          <w:strike/>
          <w:sz w:val="24"/>
          <w:szCs w:val="24"/>
        </w:rPr>
      </w:pPr>
      <w:proofErr w:type="gramStart"/>
      <w:r w:rsidRPr="007D0A55">
        <w:rPr>
          <w:rFonts w:ascii="Times New Roman" w:hAnsi="Times New Roman"/>
          <w:b/>
          <w:strike/>
          <w:sz w:val="24"/>
          <w:szCs w:val="24"/>
        </w:rPr>
        <w:t>"SEÇÃO II</w:t>
      </w:r>
    </w:p>
    <w:p w:rsidR="00E9086A" w:rsidRPr="007D0A55" w:rsidRDefault="00E9086A" w:rsidP="007D0A55">
      <w:pPr>
        <w:pStyle w:val="NormalWeb"/>
        <w:jc w:val="center"/>
        <w:rPr>
          <w:rFonts w:ascii="Times New Roman" w:hAnsi="Times New Roman"/>
          <w:b/>
          <w:strike/>
          <w:sz w:val="24"/>
          <w:szCs w:val="24"/>
        </w:rPr>
      </w:pPr>
      <w:proofErr w:type="gramEnd"/>
      <w:r w:rsidRPr="007D0A55">
        <w:rPr>
          <w:rFonts w:ascii="Times New Roman" w:hAnsi="Times New Roman"/>
          <w:b/>
          <w:strike/>
          <w:sz w:val="24"/>
          <w:szCs w:val="24"/>
        </w:rPr>
        <w:t>DA EXIGIBILIDADE, EMISSÃO E VALIDADE DOS CERTIFICADOS DE CONTROLE SANITÁRIO DE BORDO OU DE ISENÇÃO DE CONTROLE SANITÁRIO DE BORDO.</w:t>
      </w:r>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"Art. 47 Deverá estar de</w:t>
      </w:r>
      <w:proofErr w:type="gramEnd"/>
      <w:r w:rsidRPr="00C47A00">
        <w:rPr>
          <w:rFonts w:ascii="Times New Roman" w:hAnsi="Times New Roman"/>
          <w:strike/>
          <w:sz w:val="24"/>
          <w:szCs w:val="24"/>
        </w:rPr>
        <w:t xml:space="preserve"> posse do Certificado Internacional de Controle Sanitário de Bordo ou do Certificado Internacional de Isenção de Controle Sanitário de Bordo válido, a embarcação de bandeira estrangeira, em trânsito nacional ou internacional e a embarcação de bandeira brasileira, em trânsito internacional.</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 </w:t>
      </w:r>
      <w:proofErr w:type="gramStart"/>
      <w:r w:rsidRPr="00C47A00">
        <w:rPr>
          <w:rFonts w:ascii="Times New Roman" w:hAnsi="Times New Roman"/>
          <w:strike/>
          <w:sz w:val="24"/>
          <w:szCs w:val="24"/>
        </w:rPr>
        <w:t>1º .</w:t>
      </w:r>
      <w:proofErr w:type="gramEnd"/>
      <w:r w:rsidRPr="00C47A00">
        <w:rPr>
          <w:rFonts w:ascii="Times New Roman" w:hAnsi="Times New Roman"/>
          <w:strike/>
          <w:sz w:val="24"/>
          <w:szCs w:val="24"/>
        </w:rPr>
        <w:t xml:space="preserve"> As embarcações, quando não estiverem de posse do Certificado Internacional de Controle Sanitário de Bordo ou de Isenção de Controle Sanitário de Bordo válido, deverão solicitar o mesmo à autoridade sanitária em exercício no porto de controle sanitário ao qual se </w:t>
      </w:r>
      <w:proofErr w:type="gramStart"/>
      <w:r w:rsidRPr="00C47A00">
        <w:rPr>
          <w:rFonts w:ascii="Times New Roman" w:hAnsi="Times New Roman"/>
          <w:strike/>
          <w:sz w:val="24"/>
          <w:szCs w:val="24"/>
        </w:rPr>
        <w:t>destina,</w:t>
      </w:r>
      <w:proofErr w:type="gramEnd"/>
      <w:r w:rsidRPr="00C47A00">
        <w:rPr>
          <w:rFonts w:ascii="Times New Roman" w:hAnsi="Times New Roman"/>
          <w:strike/>
          <w:sz w:val="24"/>
          <w:szCs w:val="24"/>
        </w:rPr>
        <w:t xml:space="preserve"> por meio da solicitação de Certificado, conforme anexo IV deste regulamento.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 </w:t>
      </w:r>
      <w:proofErr w:type="gramStart"/>
      <w:r w:rsidRPr="00C47A00">
        <w:rPr>
          <w:rFonts w:ascii="Times New Roman" w:hAnsi="Times New Roman"/>
          <w:strike/>
          <w:sz w:val="24"/>
          <w:szCs w:val="24"/>
        </w:rPr>
        <w:t>2º .</w:t>
      </w:r>
      <w:proofErr w:type="gramEnd"/>
      <w:r w:rsidRPr="00C47A00">
        <w:rPr>
          <w:rFonts w:ascii="Times New Roman" w:hAnsi="Times New Roman"/>
          <w:strike/>
          <w:sz w:val="24"/>
          <w:szCs w:val="24"/>
        </w:rPr>
        <w:t xml:space="preserve"> O Certificado Internacional de Controle Sanitário de Bordo ou de Isenção de Controle Sanitário de Bordo será concedido pela autoridade sanitária em exercício no porto de controle sanitário, mediante análise das condições operacionais e higiênico-sanitárias da embarcação e do estado de saúde dos seus viajantes, a partir de uma inspeção sanitária a bordo, realizada em </w:t>
      </w:r>
      <w:proofErr w:type="gramStart"/>
      <w:r w:rsidRPr="00C47A00">
        <w:rPr>
          <w:rFonts w:ascii="Times New Roman" w:hAnsi="Times New Roman"/>
          <w:strike/>
          <w:sz w:val="24"/>
          <w:szCs w:val="24"/>
        </w:rPr>
        <w:t>todos</w:t>
      </w:r>
      <w:proofErr w:type="gramEnd"/>
      <w:r w:rsidRPr="00C47A00">
        <w:rPr>
          <w:rFonts w:ascii="Times New Roman" w:hAnsi="Times New Roman"/>
          <w:strike/>
          <w:sz w:val="24"/>
          <w:szCs w:val="24"/>
        </w:rPr>
        <w:t xml:space="preserve"> compartimentos das embarcações e da análise documental das informações apresentadas quando da sua solicitação.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3º A inspeção sanitária para emissão destes Certificados deverá ser efetuada preferencialmente quando a embarcação e seus porões estiverem vazios ou quando tiverem apenas com água de lastro ou outros materiais que permitam uma inspeção completa de todos seus compartimentos." (NR</w:t>
      </w: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"Art. 48 Deverá estar de</w:t>
      </w:r>
      <w:proofErr w:type="gramEnd"/>
      <w:r w:rsidRPr="00C47A00">
        <w:rPr>
          <w:rFonts w:ascii="Times New Roman" w:hAnsi="Times New Roman"/>
          <w:strike/>
          <w:sz w:val="24"/>
          <w:szCs w:val="24"/>
        </w:rPr>
        <w:t xml:space="preserve"> posse do Certificado Internacional de Controle Sanitário de Bordo ou do Certificado Internacional de Isenção de Controle Sanitário de Bordo, ou do Certificado Nacional de Desratização ou Certificado Nacional de Isenção de </w:t>
      </w:r>
      <w:r w:rsidRPr="00C47A00">
        <w:rPr>
          <w:rFonts w:ascii="Times New Roman" w:hAnsi="Times New Roman"/>
          <w:strike/>
          <w:sz w:val="24"/>
          <w:szCs w:val="24"/>
        </w:rPr>
        <w:lastRenderedPageBreak/>
        <w:t>Desratização válido, a embarcação de bandeira brasileira, em trânsito exclusivamente nacional.</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Parágrafo único. Excetua-se do disposto neste artigo a embarcação de esporte e recreio ou de pesca utilizada para fins nãocomerciais, de bandeira brasileira, com saída e retorno ao mesmo porto de controle sanitário sem escala intermediária, ficando, no entanto, sujeita às demais medidas e formalidades aplicáveis, previstas no capítulo III deste título." (NR</w:t>
      </w: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"Art. 49 A validade do</w:t>
      </w:r>
      <w:proofErr w:type="gramEnd"/>
      <w:r w:rsidRPr="00C47A00">
        <w:rPr>
          <w:rFonts w:ascii="Times New Roman" w:hAnsi="Times New Roman"/>
          <w:strike/>
          <w:sz w:val="24"/>
          <w:szCs w:val="24"/>
        </w:rPr>
        <w:t xml:space="preserve"> Certificado Internacional de Controle Sanitário de Bordo e do Certificado Internacional de Isenção de Controle Sanitário de Bordo, assim como do Certificado Nacional de Desratização e do Certificado Nacional de Isenção de Desratização é de 180 (cento e oitenta) dias a contar da data de sua emissão.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1º Com relação ao Certificado Internacional de Controle Sanitário de Bordo e do Certificado Internacional de Isenção de Controle Sanitário de Bordo o prazo de validade pode ser estendido uma única vez por um período não superior a 30 (trinta) dias, somente quando: não existir evidência de infecção ou contaminação a bordo que possa constituir risco à saúde pública; ou as medidas de controle requeridas não puderem ser realizadas no porto; ou o porto não estiver autorizado a emitir estes Certificados.</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 2º Com relação ao Certificado Nacional de Desratização e do Certificado Nacional de Isenção de Desratização o prazo de validade pode ser estendido uma única vez por um período não superior a 30 (trinta) dias, quando se tratar de embarcações procedentes de Porto de Controle Sanitário não autorizados a emitir este Certificado, ou sem condições de </w:t>
      </w:r>
      <w:proofErr w:type="gramStart"/>
      <w:r w:rsidRPr="00C47A00">
        <w:rPr>
          <w:rFonts w:ascii="Times New Roman" w:hAnsi="Times New Roman"/>
          <w:strike/>
          <w:sz w:val="24"/>
          <w:szCs w:val="24"/>
        </w:rPr>
        <w:t>proceder</w:t>
      </w:r>
      <w:proofErr w:type="gramEnd"/>
      <w:r w:rsidRPr="00C47A00">
        <w:rPr>
          <w:rFonts w:ascii="Times New Roman" w:hAnsi="Times New Roman"/>
          <w:strike/>
          <w:sz w:val="24"/>
          <w:szCs w:val="24"/>
        </w:rPr>
        <w:t xml:space="preserve"> inspeção sanitária para a sua emissão.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Não obstante o prazo de validade destes Certificados, sempre que houver vestígios ou presença de roedores, a bordo de uma embarcação, deverá ser solicitado e emitido um novo Certificado, a qualquer tempo, após a realização de medidas de controle pertinentes.</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3º Não obstante o prazo de validade dos Certificados referidos no caput deste art., a embarcação estará sujeita a inspeção sanitária a bordo, a qualquer tempo, para exigência das medidas de controle pertinentes, visando prevenir eventuais riscos à saúde publica do País." (NR</w:t>
      </w: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w:t>
      </w:r>
      <w:proofErr w:type="gramEnd"/>
    </w:p>
    <w:p w:rsidR="00E9086A" w:rsidRPr="00C47A00" w:rsidRDefault="00E9086A" w:rsidP="007D0A55">
      <w:pPr>
        <w:pStyle w:val="NormalWeb"/>
        <w:ind w:firstLine="709"/>
        <w:rPr>
          <w:rFonts w:ascii="Times New Roman" w:hAnsi="Times New Roman"/>
          <w:strike/>
          <w:sz w:val="24"/>
          <w:szCs w:val="24"/>
        </w:rPr>
      </w:pPr>
      <w:proofErr w:type="gramStart"/>
      <w:r w:rsidRPr="00C47A00">
        <w:rPr>
          <w:rFonts w:ascii="Times New Roman" w:hAnsi="Times New Roman"/>
          <w:strike/>
          <w:sz w:val="24"/>
          <w:szCs w:val="24"/>
        </w:rPr>
        <w:t>"Art. 50 Estão desobrigadas de</w:t>
      </w:r>
      <w:proofErr w:type="gramEnd"/>
      <w:r w:rsidRPr="00C47A00">
        <w:rPr>
          <w:rFonts w:ascii="Times New Roman" w:hAnsi="Times New Roman"/>
          <w:strike/>
          <w:sz w:val="24"/>
          <w:szCs w:val="24"/>
        </w:rPr>
        <w:t xml:space="preserve"> estarem de posse do Certificado Internacional de Controle Sanitário de Bordo ou do Certificado Internacional de Isenção de Controle Sanitário de Bordo, ou do Certificado Nacional de Desratização ou Certificado Nacional de Isenção de Desratização, as plataformas de estrutura fixa ou móvel, que operem em águas sob jurisdição nacional.</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 xml:space="preserve">§ 1º Excetuam-se do disposto deste art., as plataformas procedentes do exterior, que </w:t>
      </w:r>
      <w:proofErr w:type="gramStart"/>
      <w:r w:rsidRPr="00C47A00">
        <w:rPr>
          <w:rFonts w:ascii="Times New Roman" w:hAnsi="Times New Roman"/>
          <w:strike/>
          <w:sz w:val="24"/>
          <w:szCs w:val="24"/>
        </w:rPr>
        <w:t>deverão, quando da sua entrada em um Porto de Controle Sanitário, localizado</w:t>
      </w:r>
      <w:proofErr w:type="gramEnd"/>
      <w:r w:rsidRPr="00C47A00">
        <w:rPr>
          <w:rFonts w:ascii="Times New Roman" w:hAnsi="Times New Roman"/>
          <w:strike/>
          <w:sz w:val="24"/>
          <w:szCs w:val="24"/>
        </w:rPr>
        <w:t xml:space="preserve"> em território nacional, estar de posse do Certificado Internacional de Controle Sanitário de Bordo ou do Certificado Internacional de Isenção de Controle Sanitário de Bordo, válido.</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lastRenderedPageBreak/>
        <w:t xml:space="preserve">§ </w:t>
      </w:r>
      <w:proofErr w:type="gramStart"/>
      <w:r w:rsidRPr="00C47A00">
        <w:rPr>
          <w:rFonts w:ascii="Times New Roman" w:hAnsi="Times New Roman"/>
          <w:strike/>
          <w:sz w:val="24"/>
          <w:szCs w:val="24"/>
        </w:rPr>
        <w:t>2º As plataformas de que trata este art., ficarão sujeitas às demais medidas e exigências aplicáveis, previstas no Capítulo III, deste Título."</w:t>
      </w:r>
      <w:proofErr w:type="gramEnd"/>
      <w:r w:rsidRPr="00C47A00">
        <w:rPr>
          <w:rFonts w:ascii="Times New Roman" w:hAnsi="Times New Roman"/>
          <w:strike/>
          <w:sz w:val="24"/>
          <w:szCs w:val="24"/>
        </w:rPr>
        <w:t xml:space="preserve"> (NR)</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Art. 2º O descumprimento ou inobservância no disposto nesta Resolução configura infração de natureza sani</w:t>
      </w:r>
      <w:bookmarkStart w:id="0" w:name="_GoBack"/>
      <w:bookmarkEnd w:id="0"/>
      <w:r w:rsidRPr="00C47A00">
        <w:rPr>
          <w:rFonts w:ascii="Times New Roman" w:hAnsi="Times New Roman"/>
          <w:strike/>
          <w:sz w:val="24"/>
          <w:szCs w:val="24"/>
        </w:rPr>
        <w:t>tária, nos termos da Lei nº 6.437, de 1977.</w:t>
      </w:r>
    </w:p>
    <w:p w:rsidR="00E9086A" w:rsidRPr="00C47A00" w:rsidRDefault="00E9086A" w:rsidP="007D0A55">
      <w:pPr>
        <w:pStyle w:val="NormalWeb"/>
        <w:ind w:firstLine="709"/>
        <w:rPr>
          <w:rFonts w:ascii="Times New Roman" w:hAnsi="Times New Roman"/>
          <w:strike/>
          <w:sz w:val="24"/>
          <w:szCs w:val="24"/>
        </w:rPr>
      </w:pPr>
      <w:r w:rsidRPr="00C47A00">
        <w:rPr>
          <w:rFonts w:ascii="Times New Roman" w:hAnsi="Times New Roman"/>
          <w:strike/>
          <w:sz w:val="24"/>
          <w:szCs w:val="24"/>
        </w:rPr>
        <w:t>Art.</w:t>
      </w:r>
      <w:r w:rsidR="00845597" w:rsidRPr="00C47A00">
        <w:rPr>
          <w:rFonts w:ascii="Times New Roman" w:hAnsi="Times New Roman"/>
          <w:strike/>
          <w:sz w:val="24"/>
          <w:szCs w:val="24"/>
        </w:rPr>
        <w:t xml:space="preserve"> 3º </w:t>
      </w:r>
      <w:r w:rsidRPr="00C47A00">
        <w:rPr>
          <w:rFonts w:ascii="Times New Roman" w:hAnsi="Times New Roman"/>
          <w:strike/>
          <w:sz w:val="24"/>
          <w:szCs w:val="24"/>
        </w:rPr>
        <w:t>Esta Resolução entra em vigor na data de sua publicação e seus efeitos terão vigência a partir de 20 de dezembro de 2007.</w:t>
      </w:r>
    </w:p>
    <w:p w:rsidR="00E9086A" w:rsidRPr="00C47A00" w:rsidRDefault="00E9086A" w:rsidP="00E9086A">
      <w:pPr>
        <w:pStyle w:val="NormalWeb"/>
        <w:rPr>
          <w:rFonts w:ascii="Times New Roman" w:hAnsi="Times New Roman"/>
          <w:strike/>
          <w:sz w:val="24"/>
          <w:szCs w:val="24"/>
        </w:rPr>
      </w:pPr>
    </w:p>
    <w:p w:rsidR="00E9086A" w:rsidRPr="00C47A00" w:rsidRDefault="00E9086A" w:rsidP="00E9086A">
      <w:pPr>
        <w:pStyle w:val="NormalWeb"/>
        <w:jc w:val="center"/>
        <w:rPr>
          <w:rFonts w:ascii="Times New Roman" w:hAnsi="Times New Roman"/>
          <w:sz w:val="24"/>
          <w:szCs w:val="24"/>
        </w:rPr>
      </w:pPr>
      <w:r w:rsidRPr="00C47A00">
        <w:rPr>
          <w:rFonts w:ascii="Times New Roman" w:hAnsi="Times New Roman"/>
          <w:sz w:val="24"/>
          <w:szCs w:val="24"/>
        </w:rPr>
        <w:t>DIRCEU RAPOSO DE MELLO</w:t>
      </w:r>
    </w:p>
    <w:p w:rsidR="00060966" w:rsidRDefault="00060966" w:rsidP="00E9086A">
      <w:pPr>
        <w:pStyle w:val="NormalWeb"/>
        <w:jc w:val="center"/>
        <w:rPr>
          <w:rFonts w:ascii="Times New Roman" w:hAnsi="Times New Roman"/>
          <w:strike/>
          <w:sz w:val="24"/>
          <w:szCs w:val="24"/>
        </w:rPr>
      </w:pPr>
    </w:p>
    <w:p w:rsidR="007D0A55" w:rsidRPr="00C47A00" w:rsidRDefault="007D0A55" w:rsidP="00E9086A">
      <w:pPr>
        <w:pStyle w:val="NormalWeb"/>
        <w:jc w:val="center"/>
        <w:rPr>
          <w:rFonts w:ascii="Times New Roman" w:hAnsi="Times New Roman"/>
          <w:strike/>
          <w:sz w:val="24"/>
          <w:szCs w:val="24"/>
        </w:rPr>
      </w:pPr>
    </w:p>
    <w:p w:rsidR="00060966" w:rsidRPr="00C47A00" w:rsidRDefault="00060966" w:rsidP="00060966">
      <w:pPr>
        <w:pStyle w:val="NormalWeb"/>
        <w:rPr>
          <w:rFonts w:ascii="Times New Roman" w:hAnsi="Times New Roman"/>
          <w:sz w:val="24"/>
          <w:szCs w:val="24"/>
        </w:rPr>
      </w:pPr>
      <w:r w:rsidRPr="00C47A00">
        <w:rPr>
          <w:rFonts w:ascii="Times New Roman" w:hAnsi="Times New Roman"/>
          <w:sz w:val="24"/>
          <w:szCs w:val="24"/>
        </w:rPr>
        <w:t>(*) Republicada por ter saído, no DOU de 28-12-2007, Seção 1, pág. 118, com incorreção no original.</w:t>
      </w:r>
    </w:p>
    <w:p w:rsidR="00037E51" w:rsidRPr="00C47A00" w:rsidRDefault="00037E51" w:rsidP="00060966">
      <w:pPr>
        <w:pStyle w:val="NormalWeb"/>
        <w:rPr>
          <w:rFonts w:ascii="Times New Roman" w:hAnsi="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037E51">
      <w:pPr>
        <w:rPr>
          <w:rFonts w:ascii="Times New Roman" w:hAnsi="Times New Roman" w:cs="Times New Roman"/>
          <w:strike/>
          <w:sz w:val="24"/>
          <w:szCs w:val="24"/>
        </w:rPr>
      </w:pPr>
    </w:p>
    <w:p w:rsidR="00037E51" w:rsidRPr="00C47A00" w:rsidRDefault="007D0A55">
      <w:pPr>
        <w:rPr>
          <w:rFonts w:ascii="Times New Roman" w:hAnsi="Times New Roman" w:cs="Times New Roman"/>
          <w:strike/>
          <w:sz w:val="24"/>
          <w:szCs w:val="24"/>
        </w:rPr>
      </w:pPr>
      <w:r>
        <w:rPr>
          <w:rFonts w:cs="Helvetica"/>
          <w:strike/>
          <w:noProof/>
          <w:lang w:eastAsia="pt-BR"/>
        </w:rPr>
        <w:lastRenderedPageBreak/>
        <w:pict>
          <v:shapetype id="_x0000_t32" coordsize="21600,21600" o:spt="32" o:oned="t" path="m,l21600,21600e" filled="f">
            <v:path arrowok="t" fillok="f" o:connecttype="none"/>
            <o:lock v:ext="edit" shapetype="t"/>
          </v:shapetype>
          <v:shape id="_x0000_s1027" type="#_x0000_t32" style="position:absolute;margin-left:6.5pt;margin-top:-620.6pt;width:449.75pt;height:636.4pt;flip:y;z-index:251660288" o:connectortype="straight" strokeweight="1.5pt"/>
        </w:pict>
      </w:r>
      <w:r>
        <w:rPr>
          <w:rFonts w:cs="Helvetica"/>
          <w:strike/>
          <w:noProof/>
          <w:lang w:eastAsia="pt-BR"/>
        </w:rPr>
        <w:pict>
          <v:shape id="_x0000_s1026" type="#_x0000_t32" style="position:absolute;margin-left:10.7pt;margin-top:-613.75pt;width:457.8pt;height:629.55pt;z-index:251659264;mso-position-horizontal-relative:text;mso-position-vertical-relative:text" o:connectortype="straight" strokeweight="1.5pt"/>
        </w:pict>
      </w:r>
      <w:r>
        <w:rPr>
          <w:rFonts w:cs="Helvetica"/>
          <w:strike/>
          <w:noProof/>
          <w:lang w:eastAsia="pt-BR"/>
        </w:rPr>
        <w:pict>
          <v:shape id="_x0000_s1029" type="#_x0000_t32" style="position:absolute;margin-left:10.7pt;margin-top:417.55pt;width:457.8pt;height:236.35pt;flip:y;z-index:251662336" o:connectortype="straight" strokeweight="1.5pt"/>
        </w:pict>
      </w:r>
      <w:r>
        <w:rPr>
          <w:rFonts w:cs="Helvetica"/>
          <w:strike/>
          <w:noProof/>
          <w:lang w:eastAsia="pt-BR"/>
        </w:rPr>
        <w:pict>
          <v:shape id="_x0000_s1028" type="#_x0000_t32" style="position:absolute;margin-left:6.5pt;margin-top:417.55pt;width:461.85pt;height:236.35pt;z-index:251661312;mso-position-horizontal:absolute" o:connectortype="straight" strokeweight="1.5pt"/>
        </w:pict>
      </w:r>
      <w:r w:rsidR="00C47A00">
        <w:rPr>
          <w:rFonts w:cs="Helvetica"/>
          <w:strike/>
          <w:noProof/>
          <w:lang w:eastAsia="pt-BR"/>
        </w:rPr>
        <w:drawing>
          <wp:anchor distT="0" distB="0" distL="114300" distR="114300" simplePos="0" relativeHeight="251658240" behindDoc="0" locked="0" layoutInCell="1" allowOverlap="1" wp14:anchorId="54845C2B" wp14:editId="74D0BB21">
            <wp:simplePos x="0" y="0"/>
            <wp:positionH relativeFrom="column">
              <wp:posOffset>60325</wp:posOffset>
            </wp:positionH>
            <wp:positionV relativeFrom="paragraph">
              <wp:align>top</wp:align>
            </wp:positionV>
            <wp:extent cx="5932805" cy="8375650"/>
            <wp:effectExtent l="19050" t="0" r="0" b="0"/>
            <wp:wrapSquare wrapText="bothSides"/>
            <wp:docPr id="4" name="Imagem 4" descr="http://anexosportal.datalegis.inf.br/rb/fig01_res89_07_rdc_anv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nexosportal.datalegis.inf.br/rb/fig01_res89_07_rdc_anvisa.jpg"/>
                    <pic:cNvPicPr>
                      <a:picLocks noChangeAspect="1" noChangeArrowheads="1"/>
                    </pic:cNvPicPr>
                  </pic:nvPicPr>
                  <pic:blipFill>
                    <a:blip r:embed="rId9" cstate="print"/>
                    <a:srcRect/>
                    <a:stretch>
                      <a:fillRect/>
                    </a:stretch>
                  </pic:blipFill>
                  <pic:spPr bwMode="auto">
                    <a:xfrm>
                      <a:off x="0" y="0"/>
                      <a:ext cx="5932805" cy="8375650"/>
                    </a:xfrm>
                    <a:prstGeom prst="rect">
                      <a:avLst/>
                    </a:prstGeom>
                    <a:noFill/>
                    <a:ln w="9525">
                      <a:noFill/>
                      <a:miter lim="800000"/>
                      <a:headEnd/>
                      <a:tailEnd/>
                    </a:ln>
                  </pic:spPr>
                </pic:pic>
              </a:graphicData>
            </a:graphic>
          </wp:anchor>
        </w:drawing>
      </w:r>
    </w:p>
    <w:p w:rsidR="00037E51" w:rsidRPr="00C47A00" w:rsidRDefault="007D0A55">
      <w:pPr>
        <w:rPr>
          <w:rFonts w:ascii="Times New Roman" w:hAnsi="Times New Roman" w:cs="Times New Roman"/>
          <w:strike/>
          <w:sz w:val="24"/>
          <w:szCs w:val="24"/>
        </w:rPr>
      </w:pPr>
      <w:r>
        <w:rPr>
          <w:strike/>
          <w:noProof/>
          <w:lang w:eastAsia="pt-BR"/>
        </w:rPr>
        <w:lastRenderedPageBreak/>
        <w:pict>
          <v:shape id="_x0000_s1031" type="#_x0000_t32" style="position:absolute;margin-left:27pt;margin-top:3.2pt;width:440.15pt;height:563.1pt;flip:y;z-index:251664384" o:connectortype="straight" strokeweight="1.5pt"/>
        </w:pict>
      </w:r>
      <w:r>
        <w:rPr>
          <w:strike/>
          <w:noProof/>
          <w:lang w:eastAsia="pt-BR"/>
        </w:rPr>
        <w:pict>
          <v:shape id="_x0000_s1030" type="#_x0000_t32" style="position:absolute;margin-left:3.1pt;margin-top:3.2pt;width:455.1pt;height:563.1pt;z-index:251663360;mso-position-horizontal:absolute" o:connectortype="straight" strokeweight="1.5pt"/>
        </w:pict>
      </w:r>
      <w:r w:rsidR="00400422" w:rsidRPr="00C47A00">
        <w:rPr>
          <w:strike/>
          <w:noProof/>
          <w:lang w:eastAsia="pt-BR"/>
        </w:rPr>
        <w:drawing>
          <wp:inline distT="0" distB="0" distL="0" distR="0" wp14:anchorId="199BC36A" wp14:editId="07A48AE2">
            <wp:extent cx="5941060" cy="7248880"/>
            <wp:effectExtent l="19050" t="0" r="2540" b="0"/>
            <wp:docPr id="2" name="Imagem 2" descr="http://www4.i-helps.com/media/Atos/2007/049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4.i-helps.com/media/Atos/2007/049304.jpg"/>
                    <pic:cNvPicPr>
                      <a:picLocks noChangeAspect="1" noChangeArrowheads="1"/>
                    </pic:cNvPicPr>
                  </pic:nvPicPr>
                  <pic:blipFill>
                    <a:blip r:embed="rId10" cstate="print"/>
                    <a:srcRect/>
                    <a:stretch>
                      <a:fillRect/>
                    </a:stretch>
                  </pic:blipFill>
                  <pic:spPr bwMode="auto">
                    <a:xfrm>
                      <a:off x="0" y="0"/>
                      <a:ext cx="5941060" cy="7248880"/>
                    </a:xfrm>
                    <a:prstGeom prst="rect">
                      <a:avLst/>
                    </a:prstGeom>
                    <a:noFill/>
                    <a:ln w="9525">
                      <a:noFill/>
                      <a:miter lim="800000"/>
                      <a:headEnd/>
                      <a:tailEnd/>
                    </a:ln>
                  </pic:spPr>
                </pic:pic>
              </a:graphicData>
            </a:graphic>
          </wp:inline>
        </w:drawing>
      </w:r>
    </w:p>
    <w:p w:rsidR="00037E51" w:rsidRPr="00C47A00" w:rsidRDefault="007D0A55">
      <w:pPr>
        <w:rPr>
          <w:rFonts w:ascii="Times New Roman" w:hAnsi="Times New Roman" w:cs="Times New Roman"/>
          <w:strike/>
          <w:sz w:val="24"/>
          <w:szCs w:val="24"/>
        </w:rPr>
      </w:pPr>
      <w:r>
        <w:rPr>
          <w:strike/>
          <w:noProof/>
          <w:lang w:eastAsia="pt-BR"/>
        </w:rPr>
        <w:lastRenderedPageBreak/>
        <w:pict>
          <v:shape id="_x0000_s1033" type="#_x0000_t32" style="position:absolute;margin-left:5.3pt;margin-top:3.2pt;width:459.8pt;height:495.15pt;flip:y;z-index:251666432" o:connectortype="straight" strokeweight="1.5pt"/>
        </w:pict>
      </w:r>
      <w:r>
        <w:rPr>
          <w:strike/>
          <w:noProof/>
          <w:lang w:eastAsia="pt-BR"/>
        </w:rPr>
        <w:pict>
          <v:shape id="_x0000_s1032" type="#_x0000_t32" style="position:absolute;margin-left:1.9pt;margin-top:-.2pt;width:466.65pt;height:498.55pt;z-index:251665408" o:connectortype="straight" strokeweight="1.5pt"/>
        </w:pict>
      </w:r>
      <w:r w:rsidR="00400422" w:rsidRPr="00C47A00">
        <w:rPr>
          <w:strike/>
          <w:noProof/>
          <w:lang w:eastAsia="pt-BR"/>
        </w:rPr>
        <w:drawing>
          <wp:inline distT="0" distB="0" distL="0" distR="0" wp14:anchorId="4E70BD9E" wp14:editId="5627351B">
            <wp:extent cx="5941060" cy="6374714"/>
            <wp:effectExtent l="19050" t="0" r="2540" b="0"/>
            <wp:docPr id="5" name="Imagem 5" descr="http://www4.i-helps.com/media/Atos/2007/049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4.i-helps.com/media/Atos/2007/049305.jpg"/>
                    <pic:cNvPicPr>
                      <a:picLocks noChangeAspect="1" noChangeArrowheads="1"/>
                    </pic:cNvPicPr>
                  </pic:nvPicPr>
                  <pic:blipFill>
                    <a:blip r:embed="rId11" cstate="print"/>
                    <a:srcRect/>
                    <a:stretch>
                      <a:fillRect/>
                    </a:stretch>
                  </pic:blipFill>
                  <pic:spPr bwMode="auto">
                    <a:xfrm>
                      <a:off x="0" y="0"/>
                      <a:ext cx="5941060" cy="6374714"/>
                    </a:xfrm>
                    <a:prstGeom prst="rect">
                      <a:avLst/>
                    </a:prstGeom>
                    <a:noFill/>
                    <a:ln w="9525">
                      <a:noFill/>
                      <a:miter lim="800000"/>
                      <a:headEnd/>
                      <a:tailEnd/>
                    </a:ln>
                  </pic:spPr>
                </pic:pic>
              </a:graphicData>
            </a:graphic>
          </wp:inline>
        </w:drawing>
      </w:r>
    </w:p>
    <w:p w:rsidR="00037E51" w:rsidRPr="00C47A00" w:rsidRDefault="00037E51">
      <w:pPr>
        <w:rPr>
          <w:rFonts w:ascii="Times New Roman" w:hAnsi="Times New Roman" w:cs="Times New Roman"/>
          <w:strike/>
          <w:sz w:val="24"/>
          <w:szCs w:val="24"/>
        </w:rPr>
      </w:pPr>
    </w:p>
    <w:p w:rsidR="00037E51" w:rsidRPr="00C47A00" w:rsidRDefault="007D0A55">
      <w:pPr>
        <w:rPr>
          <w:rFonts w:ascii="Times New Roman" w:hAnsi="Times New Roman" w:cs="Times New Roman"/>
          <w:strike/>
          <w:sz w:val="24"/>
          <w:szCs w:val="24"/>
        </w:rPr>
      </w:pPr>
      <w:r>
        <w:rPr>
          <w:strike/>
          <w:noProof/>
          <w:lang w:eastAsia="pt-BR"/>
        </w:rPr>
        <w:lastRenderedPageBreak/>
        <w:pict>
          <v:shape id="_x0000_s1035" type="#_x0000_t32" style="position:absolute;margin-left:11.4pt;margin-top:5.9pt;width:451.7pt;height:423.3pt;flip:y;z-index:251668480" o:connectortype="straight" strokeweight="1.5pt"/>
        </w:pict>
      </w:r>
      <w:r>
        <w:rPr>
          <w:strike/>
          <w:noProof/>
          <w:lang w:eastAsia="pt-BR"/>
        </w:rPr>
        <w:pict>
          <v:shape id="_x0000_s1034" type="#_x0000_t32" style="position:absolute;margin-left:1.2pt;margin-top:2pt;width:465.3pt;height:427.2pt;z-index:251667456;mso-position-vertical:absolute" o:connectortype="straight" strokeweight="1.5pt"/>
        </w:pict>
      </w:r>
      <w:r w:rsidR="00400422" w:rsidRPr="00C47A00">
        <w:rPr>
          <w:strike/>
          <w:noProof/>
          <w:lang w:eastAsia="pt-BR"/>
        </w:rPr>
        <w:drawing>
          <wp:inline distT="0" distB="0" distL="0" distR="0" wp14:anchorId="392D3D6D" wp14:editId="179A58AA">
            <wp:extent cx="5941060" cy="5499625"/>
            <wp:effectExtent l="19050" t="0" r="2540" b="0"/>
            <wp:docPr id="8" name="Imagem 8" descr="http://www4.i-helps.com/media/Atos/2007/049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4.i-helps.com/media/Atos/2007/049306.jpg"/>
                    <pic:cNvPicPr>
                      <a:picLocks noChangeAspect="1" noChangeArrowheads="1"/>
                    </pic:cNvPicPr>
                  </pic:nvPicPr>
                  <pic:blipFill>
                    <a:blip r:embed="rId12" cstate="print"/>
                    <a:srcRect/>
                    <a:stretch>
                      <a:fillRect/>
                    </a:stretch>
                  </pic:blipFill>
                  <pic:spPr bwMode="auto">
                    <a:xfrm>
                      <a:off x="0" y="0"/>
                      <a:ext cx="5941060" cy="5499625"/>
                    </a:xfrm>
                    <a:prstGeom prst="rect">
                      <a:avLst/>
                    </a:prstGeom>
                    <a:noFill/>
                    <a:ln w="9525">
                      <a:noFill/>
                      <a:miter lim="800000"/>
                      <a:headEnd/>
                      <a:tailEnd/>
                    </a:ln>
                  </pic:spPr>
                </pic:pic>
              </a:graphicData>
            </a:graphic>
          </wp:inline>
        </w:drawing>
      </w:r>
    </w:p>
    <w:p w:rsidR="00037E51" w:rsidRPr="00C47A00" w:rsidRDefault="007D0A55">
      <w:pPr>
        <w:rPr>
          <w:rFonts w:ascii="Times New Roman" w:hAnsi="Times New Roman" w:cs="Times New Roman"/>
          <w:strike/>
          <w:sz w:val="24"/>
          <w:szCs w:val="24"/>
        </w:rPr>
      </w:pPr>
      <w:r>
        <w:rPr>
          <w:strike/>
          <w:noProof/>
          <w:lang w:eastAsia="pt-BR"/>
        </w:rPr>
        <w:lastRenderedPageBreak/>
        <w:pict>
          <v:shape id="_x0000_s1038" type="#_x0000_t32" style="position:absolute;margin-left:-.8pt;margin-top:594.8pt;width:463.2pt;height:1.35pt;flip:y;z-index:251671552" o:connectortype="straight"/>
        </w:pict>
      </w:r>
      <w:r>
        <w:rPr>
          <w:strike/>
          <w:noProof/>
          <w:lang w:eastAsia="pt-BR"/>
        </w:rPr>
        <w:pict>
          <v:shape id="_x0000_s1037" type="#_x0000_t32" style="position:absolute;margin-left:8.7pt;margin-top:8.6pt;width:457.1pt;height:572.65pt;z-index:251670528" o:connectortype="straight" strokeweight="1.5pt"/>
        </w:pict>
      </w:r>
      <w:r>
        <w:rPr>
          <w:strike/>
          <w:noProof/>
          <w:lang w:eastAsia="pt-BR"/>
        </w:rPr>
        <w:pict>
          <v:shape id="_x0000_s1036" type="#_x0000_t32" style="position:absolute;margin-left:8.7pt;margin-top:8.6pt;width:453.7pt;height:572.65pt;flip:y;z-index:251669504" o:connectortype="straight" strokeweight="1.5pt"/>
        </w:pict>
      </w:r>
      <w:r w:rsidR="00400422" w:rsidRPr="00C47A00">
        <w:rPr>
          <w:strike/>
          <w:noProof/>
          <w:lang w:eastAsia="pt-BR"/>
        </w:rPr>
        <w:drawing>
          <wp:inline distT="0" distB="0" distL="0" distR="0" wp14:anchorId="174831F9" wp14:editId="47B1EA7C">
            <wp:extent cx="5941060" cy="7736881"/>
            <wp:effectExtent l="19050" t="0" r="2540" b="0"/>
            <wp:docPr id="11" name="Imagem 11" descr="http://www4.i-helps.com/media/Atos/2007/049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4.i-helps.com/media/Atos/2007/049307.jpg"/>
                    <pic:cNvPicPr>
                      <a:picLocks noChangeAspect="1" noChangeArrowheads="1"/>
                    </pic:cNvPicPr>
                  </pic:nvPicPr>
                  <pic:blipFill>
                    <a:blip r:embed="rId13" cstate="print"/>
                    <a:srcRect/>
                    <a:stretch>
                      <a:fillRect/>
                    </a:stretch>
                  </pic:blipFill>
                  <pic:spPr bwMode="auto">
                    <a:xfrm>
                      <a:off x="0" y="0"/>
                      <a:ext cx="5941060" cy="7736881"/>
                    </a:xfrm>
                    <a:prstGeom prst="rect">
                      <a:avLst/>
                    </a:prstGeom>
                    <a:noFill/>
                    <a:ln w="9525">
                      <a:noFill/>
                      <a:miter lim="800000"/>
                      <a:headEnd/>
                      <a:tailEnd/>
                    </a:ln>
                  </pic:spPr>
                </pic:pic>
              </a:graphicData>
            </a:graphic>
          </wp:inline>
        </w:drawing>
      </w:r>
    </w:p>
    <w:sectPr w:rsidR="00037E51" w:rsidRPr="00C47A00" w:rsidSect="007D0A55">
      <w:headerReference w:type="default" r:id="rId14"/>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B64" w:rsidRDefault="00E56B64" w:rsidP="00E9086A">
      <w:pPr>
        <w:spacing w:after="0" w:line="240" w:lineRule="auto"/>
      </w:pPr>
      <w:r>
        <w:separator/>
      </w:r>
    </w:p>
  </w:endnote>
  <w:endnote w:type="continuationSeparator" w:id="0">
    <w:p w:rsidR="00E56B64" w:rsidRDefault="00E56B64" w:rsidP="00E90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A55" w:rsidRPr="007D0A55" w:rsidRDefault="007D0A55" w:rsidP="007D0A55">
    <w:pPr>
      <w:tabs>
        <w:tab w:val="center" w:pos="4252"/>
        <w:tab w:val="right" w:pos="8504"/>
      </w:tabs>
      <w:spacing w:after="0" w:line="240" w:lineRule="auto"/>
      <w:jc w:val="center"/>
      <w:rPr>
        <w:rFonts w:ascii="Calibri" w:eastAsia="Calibri" w:hAnsi="Calibri" w:cs="Times New Roman"/>
      </w:rPr>
    </w:pPr>
    <w:r w:rsidRPr="007D0A55">
      <w:rPr>
        <w:rFonts w:ascii="Calibri" w:eastAsia="Calibri" w:hAnsi="Calibri" w:cs="Times New Roman"/>
        <w:color w:val="943634"/>
      </w:rPr>
      <w:t>Este texto não substitui o(s) publicado(s) em Diário Oficial da União.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B64" w:rsidRDefault="00E56B64" w:rsidP="00E9086A">
      <w:pPr>
        <w:spacing w:after="0" w:line="240" w:lineRule="auto"/>
      </w:pPr>
      <w:r>
        <w:separator/>
      </w:r>
    </w:p>
  </w:footnote>
  <w:footnote w:type="continuationSeparator" w:id="0">
    <w:p w:rsidR="00E56B64" w:rsidRDefault="00E56B64" w:rsidP="00E908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A55" w:rsidRPr="007D0A55" w:rsidRDefault="007D0A55" w:rsidP="007D0A55">
    <w:pPr>
      <w:tabs>
        <w:tab w:val="center" w:pos="4252"/>
        <w:tab w:val="right" w:pos="8504"/>
      </w:tabs>
      <w:spacing w:after="0" w:line="240" w:lineRule="auto"/>
      <w:jc w:val="center"/>
      <w:rPr>
        <w:rFonts w:ascii="Calibri" w:eastAsia="Calibri" w:hAnsi="Calibri" w:cs="Times New Roman"/>
      </w:rPr>
    </w:pPr>
    <w:r w:rsidRPr="007D0A55">
      <w:rPr>
        <w:rFonts w:ascii="Calibri" w:eastAsia="Calibri" w:hAnsi="Calibri" w:cs="Times New Roman"/>
        <w:noProof/>
        <w:lang w:eastAsia="pt-BR"/>
      </w:rPr>
      <w:drawing>
        <wp:inline distT="0" distB="0" distL="0" distR="0" wp14:anchorId="44759583" wp14:editId="6DF588DF">
          <wp:extent cx="666750" cy="657085"/>
          <wp:effectExtent l="19050" t="0" r="0" b="0"/>
          <wp:docPr id="1" name="Imagem 1" descr="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ão da República"/>
                  <pic:cNvPicPr>
                    <a:picLocks noChangeAspect="1" noChangeArrowheads="1"/>
                  </pic:cNvPicPr>
                </pic:nvPicPr>
                <pic:blipFill>
                  <a:blip r:embed="rId1"/>
                  <a:srcRect/>
                  <a:stretch>
                    <a:fillRect/>
                  </a:stretch>
                </pic:blipFill>
                <pic:spPr bwMode="auto">
                  <a:xfrm>
                    <a:off x="0" y="0"/>
                    <a:ext cx="666514" cy="656852"/>
                  </a:xfrm>
                  <a:prstGeom prst="rect">
                    <a:avLst/>
                  </a:prstGeom>
                  <a:noFill/>
                  <a:ln w="9525">
                    <a:noFill/>
                    <a:miter lim="800000"/>
                    <a:headEnd/>
                    <a:tailEnd/>
                  </a:ln>
                </pic:spPr>
              </pic:pic>
            </a:graphicData>
          </a:graphic>
        </wp:inline>
      </w:drawing>
    </w:r>
  </w:p>
  <w:p w:rsidR="007D0A55" w:rsidRPr="007D0A55" w:rsidRDefault="007D0A55" w:rsidP="007D0A55">
    <w:pPr>
      <w:tabs>
        <w:tab w:val="center" w:pos="4252"/>
        <w:tab w:val="right" w:pos="8504"/>
      </w:tabs>
      <w:spacing w:after="0" w:line="240" w:lineRule="auto"/>
      <w:jc w:val="center"/>
      <w:rPr>
        <w:rFonts w:ascii="Calibri" w:eastAsia="Calibri" w:hAnsi="Calibri" w:cs="Times New Roman"/>
        <w:b/>
        <w:sz w:val="24"/>
      </w:rPr>
    </w:pPr>
    <w:r w:rsidRPr="007D0A55">
      <w:rPr>
        <w:rFonts w:ascii="Calibri" w:eastAsia="Calibri" w:hAnsi="Calibri" w:cs="Times New Roman"/>
        <w:b/>
        <w:sz w:val="24"/>
      </w:rPr>
      <w:t>Ministério da Saúde - MS</w:t>
    </w:r>
  </w:p>
  <w:p w:rsidR="007D0A55" w:rsidRPr="007D0A55" w:rsidRDefault="007D0A55" w:rsidP="007D0A55">
    <w:pPr>
      <w:tabs>
        <w:tab w:val="center" w:pos="4252"/>
        <w:tab w:val="right" w:pos="8504"/>
      </w:tabs>
      <w:spacing w:after="0" w:line="240" w:lineRule="auto"/>
      <w:jc w:val="center"/>
      <w:rPr>
        <w:rFonts w:ascii="Calibri" w:eastAsia="Calibri" w:hAnsi="Calibri" w:cs="Times New Roman"/>
        <w:b/>
        <w:sz w:val="24"/>
      </w:rPr>
    </w:pPr>
    <w:r w:rsidRPr="007D0A55">
      <w:rPr>
        <w:rFonts w:ascii="Calibri" w:eastAsia="Calibri" w:hAnsi="Calibri" w:cs="Times New Roman"/>
        <w:b/>
        <w:sz w:val="24"/>
      </w:rPr>
      <w:t>Agência Nacional de Vigilância Sanitária - ANVISA</w:t>
    </w:r>
  </w:p>
  <w:p w:rsidR="007D0A55" w:rsidRDefault="007D0A55">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086A"/>
    <w:rsid w:val="00033C04"/>
    <w:rsid w:val="00037E51"/>
    <w:rsid w:val="00060966"/>
    <w:rsid w:val="000C1AA3"/>
    <w:rsid w:val="000D128B"/>
    <w:rsid w:val="0033267C"/>
    <w:rsid w:val="00400422"/>
    <w:rsid w:val="00492475"/>
    <w:rsid w:val="00563BA7"/>
    <w:rsid w:val="0058166E"/>
    <w:rsid w:val="00607A5E"/>
    <w:rsid w:val="006B784D"/>
    <w:rsid w:val="00752ED6"/>
    <w:rsid w:val="007D0A55"/>
    <w:rsid w:val="00845597"/>
    <w:rsid w:val="009E597B"/>
    <w:rsid w:val="00B76604"/>
    <w:rsid w:val="00B96344"/>
    <w:rsid w:val="00BD2695"/>
    <w:rsid w:val="00C47A00"/>
    <w:rsid w:val="00C9034D"/>
    <w:rsid w:val="00DB3B9B"/>
    <w:rsid w:val="00E56B64"/>
    <w:rsid w:val="00E9086A"/>
    <w:rsid w:val="00FB4256"/>
    <w:rsid w:val="00FE3002"/>
    <w:rsid w:val="00FE52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4" type="connector" idref="#_x0000_s1035"/>
        <o:r id="V:Rule15" type="connector" idref="#_x0000_s1036"/>
        <o:r id="V:Rule16" type="connector" idref="#_x0000_s1029"/>
        <o:r id="V:Rule17" type="connector" idref="#_x0000_s1031"/>
        <o:r id="V:Rule18" type="connector" idref="#_x0000_s1033"/>
        <o:r id="V:Rule19" type="connector" idref="#_x0000_s1026"/>
        <o:r id="V:Rule20" type="connector" idref="#_x0000_s1032"/>
        <o:r id="V:Rule21" type="connector" idref="#_x0000_s1038"/>
        <o:r id="V:Rule22" type="connector" idref="#_x0000_s1030"/>
        <o:r id="V:Rule23" type="connector" idref="#_x0000_s1027"/>
        <o:r id="V:Rule24" type="connector" idref="#_x0000_s1034"/>
        <o:r id="V:Rule25" type="connector" idref="#_x0000_s1037"/>
        <o:r id="V:Rule26" type="connector" idref="#_x0000_s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84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9086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086A"/>
    <w:rPr>
      <w:rFonts w:ascii="Tahoma" w:hAnsi="Tahoma" w:cs="Tahoma"/>
      <w:sz w:val="16"/>
      <w:szCs w:val="16"/>
    </w:rPr>
  </w:style>
  <w:style w:type="paragraph" w:styleId="Cabealho">
    <w:name w:val="header"/>
    <w:basedOn w:val="Normal"/>
    <w:link w:val="CabealhoChar"/>
    <w:uiPriority w:val="99"/>
    <w:unhideWhenUsed/>
    <w:rsid w:val="00E9086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9086A"/>
  </w:style>
  <w:style w:type="paragraph" w:styleId="Rodap">
    <w:name w:val="footer"/>
    <w:basedOn w:val="Normal"/>
    <w:link w:val="RodapChar"/>
    <w:uiPriority w:val="99"/>
    <w:unhideWhenUsed/>
    <w:rsid w:val="00E9086A"/>
    <w:pPr>
      <w:tabs>
        <w:tab w:val="center" w:pos="4252"/>
        <w:tab w:val="right" w:pos="8504"/>
      </w:tabs>
      <w:spacing w:after="0" w:line="240" w:lineRule="auto"/>
    </w:pPr>
  </w:style>
  <w:style w:type="character" w:customStyle="1" w:styleId="RodapChar">
    <w:name w:val="Rodapé Char"/>
    <w:basedOn w:val="Fontepargpadro"/>
    <w:link w:val="Rodap"/>
    <w:uiPriority w:val="99"/>
    <w:rsid w:val="00E9086A"/>
  </w:style>
  <w:style w:type="character" w:styleId="Hyperlink">
    <w:name w:val="Hyperlink"/>
    <w:basedOn w:val="Fontepargpadro"/>
    <w:uiPriority w:val="99"/>
    <w:semiHidden/>
    <w:unhideWhenUsed/>
    <w:rsid w:val="00E9086A"/>
    <w:rPr>
      <w:rFonts w:ascii="Verdana" w:hAnsi="Verdana" w:cs="Arial" w:hint="default"/>
      <w:i w:val="0"/>
      <w:iCs w:val="0"/>
      <w:strike w:val="0"/>
      <w:dstrike w:val="0"/>
      <w:color w:val="0000EE"/>
      <w:sz w:val="20"/>
      <w:szCs w:val="20"/>
      <w:u w:val="none"/>
      <w:effect w:val="none"/>
    </w:rPr>
  </w:style>
  <w:style w:type="paragraph" w:styleId="NormalWeb">
    <w:name w:val="Normal (Web)"/>
    <w:basedOn w:val="Normal"/>
    <w:uiPriority w:val="99"/>
    <w:semiHidden/>
    <w:unhideWhenUsed/>
    <w:rsid w:val="00E9086A"/>
    <w:pPr>
      <w:spacing w:after="136" w:line="240" w:lineRule="auto"/>
      <w:jc w:val="both"/>
    </w:pPr>
    <w:rPr>
      <w:rFonts w:ascii="Verdana" w:eastAsia="Times New Roman" w:hAnsi="Verdana" w:cs="Times New Roman"/>
      <w:color w:val="000000"/>
      <w:sz w:val="20"/>
      <w:szCs w:val="20"/>
      <w:lang w:eastAsia="pt-BR"/>
    </w:rPr>
  </w:style>
  <w:style w:type="character" w:styleId="nfase">
    <w:name w:val="Emphasis"/>
    <w:basedOn w:val="Fontepargpadro"/>
    <w:uiPriority w:val="20"/>
    <w:qFormat/>
    <w:rsid w:val="00E9086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577972">
      <w:bodyDiv w:val="1"/>
      <w:marLeft w:val="0"/>
      <w:marRight w:val="0"/>
      <w:marTop w:val="0"/>
      <w:marBottom w:val="0"/>
      <w:divBdr>
        <w:top w:val="none" w:sz="0" w:space="0" w:color="auto"/>
        <w:left w:val="none" w:sz="0" w:space="0" w:color="auto"/>
        <w:bottom w:val="none" w:sz="0" w:space="0" w:color="auto"/>
        <w:right w:val="none" w:sz="0" w:space="0" w:color="auto"/>
      </w:divBdr>
    </w:div>
    <w:div w:id="183029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javascript:LinkTexto('RES','00000072','000','2009','RDC/DC/ANVISA/MS','','','')" TargetMode="External"/><Relationship Id="rId13" Type="http://schemas.openxmlformats.org/officeDocument/2006/relationships/image" Target="media/image5.jpeg"/><Relationship Id="rId18" Type="http://schemas.openxmlformats.org/officeDocument/2006/relationships/customXml" Target="../customXml/item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E138D3-29D0-4F34-BC7B-1B773AA0AA37}">
  <ds:schemaRefs>
    <ds:schemaRef ds:uri="http://schemas.openxmlformats.org/officeDocument/2006/bibliography"/>
  </ds:schemaRefs>
</ds:datastoreItem>
</file>

<file path=customXml/itemProps2.xml><?xml version="1.0" encoding="utf-8"?>
<ds:datastoreItem xmlns:ds="http://schemas.openxmlformats.org/officeDocument/2006/customXml" ds:itemID="{B422E954-FCCD-4F64-A308-42CCD4DA42A4}"/>
</file>

<file path=customXml/itemProps3.xml><?xml version="1.0" encoding="utf-8"?>
<ds:datastoreItem xmlns:ds="http://schemas.openxmlformats.org/officeDocument/2006/customXml" ds:itemID="{F1E5B3A2-2265-4CB5-B8C2-1BA69BCA9CC0}"/>
</file>

<file path=customXml/itemProps4.xml><?xml version="1.0" encoding="utf-8"?>
<ds:datastoreItem xmlns:ds="http://schemas.openxmlformats.org/officeDocument/2006/customXml" ds:itemID="{F67754FB-0E71-407D-AB40-6112EDBA3334}"/>
</file>

<file path=docProps/app.xml><?xml version="1.0" encoding="utf-8"?>
<Properties xmlns="http://schemas.openxmlformats.org/officeDocument/2006/extended-properties" xmlns:vt="http://schemas.openxmlformats.org/officeDocument/2006/docPropsVTypes">
  <Template>Normal</Template>
  <TotalTime>107</TotalTime>
  <Pages>10</Pages>
  <Words>1736</Words>
  <Characters>9379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ANVISA</Company>
  <LinksUpToDate>false</LinksUpToDate>
  <CharactersWithSpaces>11093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THAIS.PEREIRA</dc:creator>
  <cp:lastModifiedBy>Raianne Liberal Coutinho</cp:lastModifiedBy>
  <cp:revision>20</cp:revision>
  <cp:lastPrinted>2016-07-07T12:47:00Z</cp:lastPrinted>
  <dcterms:created xsi:type="dcterms:W3CDTF">2015-10-20T13:33:00Z</dcterms:created>
  <dcterms:modified xsi:type="dcterms:W3CDTF">2016-07-07T12:47:00Z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