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17" w:rsidRPr="00DB68BA" w:rsidRDefault="007E6417" w:rsidP="00AA1D56">
      <w:pPr>
        <w:pStyle w:val="Ttulo1"/>
        <w:ind w:left="-851" w:right="-852"/>
        <w:divId w:val="212025299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B68BA">
        <w:rPr>
          <w:rFonts w:ascii="Times New Roman" w:hAnsi="Times New Roman" w:cs="Times New Roman"/>
          <w:sz w:val="24"/>
          <w:szCs w:val="24"/>
        </w:rPr>
        <w:t>RESOLUÇÃO DA DIRETORIA COLEGIADA - RDC Nº 98, DE 23 DE DEZEMBRO DE 2008</w:t>
      </w:r>
    </w:p>
    <w:p w:rsidR="00F9380D" w:rsidRPr="00DB68BA" w:rsidRDefault="00F9380D" w:rsidP="00F9380D">
      <w:pPr>
        <w:jc w:val="center"/>
        <w:divId w:val="2120252993"/>
        <w:rPr>
          <w:b/>
          <w:color w:val="0000FF"/>
        </w:rPr>
      </w:pPr>
      <w:r w:rsidRPr="00DB68BA">
        <w:rPr>
          <w:b/>
          <w:color w:val="0000FF"/>
        </w:rPr>
        <w:t xml:space="preserve">(Publicada no DOU nº </w:t>
      </w:r>
      <w:r w:rsidR="00AA1D56" w:rsidRPr="00DB68BA">
        <w:rPr>
          <w:b/>
          <w:color w:val="0000FF"/>
        </w:rPr>
        <w:t>250</w:t>
      </w:r>
      <w:r w:rsidRPr="00DB68BA">
        <w:rPr>
          <w:b/>
          <w:color w:val="0000FF"/>
        </w:rPr>
        <w:t xml:space="preserve">, de </w:t>
      </w:r>
      <w:r w:rsidR="00AA1D56" w:rsidRPr="00DB68BA">
        <w:rPr>
          <w:b/>
          <w:color w:val="0000FF"/>
        </w:rPr>
        <w:t>24</w:t>
      </w:r>
      <w:r w:rsidRPr="00DB68BA">
        <w:rPr>
          <w:b/>
          <w:color w:val="0000FF"/>
        </w:rPr>
        <w:t xml:space="preserve"> de </w:t>
      </w:r>
      <w:r w:rsidR="00AA1D56" w:rsidRPr="00DB68BA">
        <w:rPr>
          <w:b/>
          <w:color w:val="0000FF"/>
        </w:rPr>
        <w:t>dezembro</w:t>
      </w:r>
      <w:r w:rsidRPr="00DB68BA">
        <w:rPr>
          <w:b/>
          <w:color w:val="0000FF"/>
        </w:rPr>
        <w:t xml:space="preserve"> de 2008)</w:t>
      </w:r>
    </w:p>
    <w:p w:rsidR="00F9380D" w:rsidRPr="00DB68BA" w:rsidRDefault="00F9380D" w:rsidP="00AA1D56">
      <w:pPr>
        <w:ind w:left="-284" w:right="-284" w:firstLine="567"/>
        <w:jc w:val="center"/>
        <w:divId w:val="2120252993"/>
      </w:pPr>
      <w:r w:rsidRPr="00DB68BA">
        <w:rPr>
          <w:b/>
          <w:bCs/>
          <w:color w:val="0000FF"/>
        </w:rPr>
        <w:t xml:space="preserve">(Revogada tacitamente pela Resolução - RDC nº </w:t>
      </w:r>
      <w:r w:rsidR="00AA1D56" w:rsidRPr="00DB68BA">
        <w:rPr>
          <w:b/>
          <w:bCs/>
          <w:color w:val="0000FF"/>
        </w:rPr>
        <w:t>7</w:t>
      </w:r>
      <w:r w:rsidRPr="00DB68BA">
        <w:rPr>
          <w:b/>
          <w:bCs/>
          <w:color w:val="0000FF"/>
        </w:rPr>
        <w:t xml:space="preserve">, de </w:t>
      </w:r>
      <w:r w:rsidR="00AA1D56" w:rsidRPr="00DB68BA">
        <w:rPr>
          <w:b/>
          <w:bCs/>
          <w:color w:val="0000FF"/>
        </w:rPr>
        <w:t>26</w:t>
      </w:r>
      <w:r w:rsidRPr="00DB68BA">
        <w:rPr>
          <w:b/>
          <w:bCs/>
          <w:color w:val="0000FF"/>
        </w:rPr>
        <w:t xml:space="preserve"> de </w:t>
      </w:r>
      <w:r w:rsidR="00AA1D56" w:rsidRPr="00DB68BA">
        <w:rPr>
          <w:b/>
          <w:bCs/>
          <w:color w:val="0000FF"/>
        </w:rPr>
        <w:t>fevereiro</w:t>
      </w:r>
      <w:r w:rsidRPr="00DB68BA">
        <w:rPr>
          <w:b/>
          <w:bCs/>
          <w:color w:val="0000FF"/>
        </w:rPr>
        <w:t xml:space="preserve"> de 200</w:t>
      </w:r>
      <w:r w:rsidR="00AA1D56" w:rsidRPr="00DB68BA">
        <w:rPr>
          <w:b/>
          <w:bCs/>
          <w:color w:val="0000FF"/>
        </w:rPr>
        <w:t>9</w:t>
      </w:r>
      <w:r w:rsidRPr="00DB68BA">
        <w:rPr>
          <w:b/>
          <w:bCs/>
          <w:color w:val="0000FF"/>
        </w:rPr>
        <w:t>, conforme declarado no Despacho nº 56, de 27 de março de 2018)</w:t>
      </w:r>
    </w:p>
    <w:p w:rsidR="007E6417" w:rsidRPr="00DB68BA" w:rsidRDefault="007E6417" w:rsidP="00AA1D56">
      <w:pPr>
        <w:pStyle w:val="Recuodecorpodetexto2"/>
        <w:spacing w:before="100" w:beforeAutospacing="1" w:after="100" w:afterAutospacing="1"/>
        <w:ind w:left="5103" w:firstLine="0"/>
        <w:divId w:val="2120252993"/>
        <w:rPr>
          <w:rFonts w:ascii="Times New Roman" w:hAnsi="Times New Roman"/>
          <w:strike/>
          <w:szCs w:val="24"/>
        </w:rPr>
      </w:pPr>
      <w:r w:rsidRPr="00DB68BA">
        <w:rPr>
          <w:rFonts w:ascii="Times New Roman" w:hAnsi="Times New Roman"/>
          <w:strike/>
          <w:szCs w:val="24"/>
        </w:rPr>
        <w:t>Dispõe sobre adequação de medicamentos à Resolução – RDC nº 79, de 4 de novembro de 2008.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b/>
          <w:bCs/>
          <w:strike/>
        </w:rPr>
        <w:t>A Diretoria Colegiada da Agência Nacional de Vigilância Sanitária</w:t>
      </w:r>
      <w:r w:rsidRPr="00DB68BA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17 de dezembro de 2008, e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considerando a</w:t>
      </w:r>
      <w:r w:rsidRPr="00DB68BA">
        <w:rPr>
          <w:b/>
          <w:bCs/>
          <w:strike/>
        </w:rPr>
        <w:t xml:space="preserve"> </w:t>
      </w:r>
      <w:r w:rsidRPr="00DB68BA">
        <w:rPr>
          <w:strike/>
        </w:rPr>
        <w:t>Lei nº 6.360, de 23 de setembro de 1976;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considerando o art. 2º da Lei n° 9.784, de 29 de janeiro de 1999;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considerando o art. 7º da Lei nº 9.782, de 26 de janeiro de 1999;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considerando a Portaria n° 344, de 12 de maio de 1998,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considerando o subitem 12.4.1 da Resolução RDC n° 333, de 19 de novembro de 2003,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considerando as discussões do “Painel sobre antiinflamatórios não-esteróides inibidores seletivos da ciclooxigenase-2”, ocorrido entre 2 e 4 de setembro de 2008,</w:t>
      </w:r>
    </w:p>
    <w:p w:rsidR="00AA1D56" w:rsidRPr="00DB68BA" w:rsidRDefault="007E6417" w:rsidP="00AA1D56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considerando o art.2° da Resolução RDC n° 79, de 4 de novembro de 2008, resolve:</w:t>
      </w:r>
    </w:p>
    <w:p w:rsidR="007E6417" w:rsidRPr="00DB68BA" w:rsidRDefault="007E6417" w:rsidP="00AA1D56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t>Art. 1º Conceder o prazo de 90 (noventa) dias, contados a partir da publicação desta Resolução, para que as empresas detentoras de registro de medicamento cujos princípios ativos sejam celecoxibe, etoricoxibe ou parecoxibe os adequem ao novo enquadramento destas substâncias à Lista C1 (outras substâncias sujeitas a controle especial) de acordo com a Resolução RDC n° 79, de 4 de novembro de 2008.</w:t>
      </w:r>
    </w:p>
    <w:p w:rsidR="007E6417" w:rsidRPr="00DB68BA" w:rsidRDefault="007E6417" w:rsidP="007E6417">
      <w:pPr>
        <w:ind w:firstLine="567"/>
        <w:jc w:val="both"/>
        <w:divId w:val="2120252993"/>
        <w:rPr>
          <w:strike/>
        </w:rPr>
      </w:pPr>
      <w:r w:rsidRPr="00DB68BA">
        <w:rPr>
          <w:strike/>
        </w:rPr>
        <w:lastRenderedPageBreak/>
        <w:t>Art. 2º Esta Resolução entra em vigor em na data de sua publicação;</w:t>
      </w:r>
    </w:p>
    <w:p w:rsidR="00AA1D56" w:rsidRPr="00DB68BA" w:rsidRDefault="00AA1D56" w:rsidP="007E6417">
      <w:pPr>
        <w:ind w:firstLine="567"/>
        <w:jc w:val="both"/>
        <w:divId w:val="2120252993"/>
        <w:rPr>
          <w:strike/>
        </w:rPr>
      </w:pPr>
    </w:p>
    <w:p w:rsidR="007E6417" w:rsidRPr="00DB68BA" w:rsidRDefault="007E6417" w:rsidP="007E6417">
      <w:pPr>
        <w:pStyle w:val="Ttulo2"/>
        <w:divId w:val="2120252993"/>
        <w:rPr>
          <w:rFonts w:ascii="Times New Roman" w:hAnsi="Times New Roman" w:cs="Times New Roman"/>
          <w:strike/>
          <w:sz w:val="24"/>
          <w:szCs w:val="24"/>
        </w:rPr>
      </w:pPr>
      <w:r w:rsidRPr="00DB68BA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7E6417" w:rsidRPr="00DB68B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591" w:rsidRDefault="00657591" w:rsidP="00F9380D">
      <w:pPr>
        <w:spacing w:before="0" w:after="0"/>
      </w:pPr>
      <w:r>
        <w:separator/>
      </w:r>
    </w:p>
  </w:endnote>
  <w:endnote w:type="continuationSeparator" w:id="0">
    <w:p w:rsidR="00657591" w:rsidRDefault="00657591" w:rsidP="00F938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80D" w:rsidRDefault="00F9380D" w:rsidP="00F9380D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</w:p>
  <w:p w:rsidR="00F9380D" w:rsidRDefault="00F9380D" w:rsidP="00F9380D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F9380D" w:rsidRDefault="00F938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591" w:rsidRDefault="00657591" w:rsidP="00F9380D">
      <w:pPr>
        <w:spacing w:before="0" w:after="0"/>
      </w:pPr>
      <w:r>
        <w:separator/>
      </w:r>
    </w:p>
  </w:footnote>
  <w:footnote w:type="continuationSeparator" w:id="0">
    <w:p w:rsidR="00657591" w:rsidRDefault="00657591" w:rsidP="00F938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80D" w:rsidRPr="00500837" w:rsidRDefault="00657591" w:rsidP="00F9380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657591">
      <w:rPr>
        <w:rFonts w:ascii="Calibri" w:hAnsi="Calibri"/>
        <w:b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380D" w:rsidRPr="00500837" w:rsidRDefault="00F9380D" w:rsidP="00F9380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500837">
      <w:rPr>
        <w:rFonts w:ascii="Calibri" w:hAnsi="Calibri"/>
        <w:b/>
        <w:noProof/>
        <w:sz w:val="22"/>
        <w:szCs w:val="22"/>
      </w:rPr>
      <w:t>Ministério da Saúde - MS</w:t>
    </w:r>
  </w:p>
  <w:p w:rsidR="00F9380D" w:rsidRDefault="00F9380D" w:rsidP="00F9380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500837">
      <w:rPr>
        <w:rFonts w:ascii="Calibri" w:hAnsi="Calibri"/>
        <w:b/>
        <w:noProof/>
        <w:sz w:val="22"/>
        <w:szCs w:val="22"/>
      </w:rPr>
      <w:t>Agência Nacional de Vigilância Sanitária – ANVISA</w:t>
    </w:r>
  </w:p>
  <w:p w:rsidR="00F9380D" w:rsidRDefault="00F9380D" w:rsidP="00F9380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3B5248"/>
    <w:rsid w:val="00500837"/>
    <w:rsid w:val="00524060"/>
    <w:rsid w:val="005D13BD"/>
    <w:rsid w:val="00652E8A"/>
    <w:rsid w:val="00657591"/>
    <w:rsid w:val="00771958"/>
    <w:rsid w:val="007E6417"/>
    <w:rsid w:val="008B7BC0"/>
    <w:rsid w:val="008D770F"/>
    <w:rsid w:val="009D4C4B"/>
    <w:rsid w:val="009F4005"/>
    <w:rsid w:val="00A53197"/>
    <w:rsid w:val="00AA1D56"/>
    <w:rsid w:val="00AF43E7"/>
    <w:rsid w:val="00B517AC"/>
    <w:rsid w:val="00C95A0B"/>
    <w:rsid w:val="00DB68BA"/>
    <w:rsid w:val="00DF7C19"/>
    <w:rsid w:val="00E30878"/>
    <w:rsid w:val="00F6298B"/>
    <w:rsid w:val="00F9380D"/>
    <w:rsid w:val="00FD15E2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unhideWhenUsed/>
    <w:rsid w:val="007E641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7E6417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F9380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9380D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9380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9380D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5299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99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9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1202529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9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1588</Characters>
  <Application>Microsoft Office Word</Application>
  <DocSecurity>0</DocSecurity>
  <Lines>13</Lines>
  <Paragraphs>3</Paragraphs>
  <ScaleCrop>false</ScaleCrop>
  <Company>ANVISA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