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112238812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112238812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667C67">
      <w:pPr>
        <w:spacing w:before="0" w:beforeAutospacing="0" w:after="0" w:afterAutospacing="0"/>
        <w:jc w:val="center"/>
        <w:divId w:val="1112238813"/>
        <w:rPr>
          <w:rFonts w:eastAsia="Times New Roman"/>
        </w:rPr>
      </w:pPr>
      <w:r w:rsidRPr="00667C67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112238809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200521" w:rsidRDefault="00200521">
      <w:pPr>
        <w:spacing w:before="0" w:beforeAutospacing="0" w:after="0" w:afterAutospacing="0"/>
        <w:jc w:val="center"/>
        <w:divId w:val="1112238809"/>
        <w:rPr>
          <w:rStyle w:val="legendab1"/>
          <w:b/>
          <w:bCs/>
        </w:rPr>
      </w:pPr>
    </w:p>
    <w:p w:rsidR="00200521" w:rsidRPr="0033054A" w:rsidRDefault="00200521" w:rsidP="00200521">
      <w:pPr>
        <w:pStyle w:val="Ttulo1"/>
        <w:divId w:val="1112238809"/>
        <w:rPr>
          <w:rFonts w:eastAsia="Times New Roman"/>
        </w:rPr>
      </w:pPr>
      <w:r w:rsidRPr="0033054A">
        <w:rPr>
          <w:rFonts w:eastAsia="Times New Roman"/>
        </w:rPr>
        <w:t>INSTRUÇÃO NORMATIVA CONJUNTA Nº 1, DE 27 DE SETEMBRO DE 2006.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b/>
          <w:bCs/>
          <w:sz w:val="20"/>
          <w:szCs w:val="20"/>
        </w:rPr>
        <w:t>O SECRETÁRIO DE DEFESA AGROPECUÁRIA, SUBSTITUTO, DO MINISTÉRIO DA AGRICULTURA, PECUÁRIA E ABASTECIMENTO - MAPA, O PRESIDENTE DO INSTITUTO BRASILEIRO DE MEIO AMBIENTE E DOS RECURSOS NATURAIS RENOVÁVEIS - IBAMA</w:t>
      </w:r>
      <w:r w:rsidRPr="0033054A">
        <w:rPr>
          <w:rFonts w:ascii="Arial" w:eastAsia="Times New Roman" w:hAnsi="Arial" w:cs="Arial"/>
          <w:sz w:val="20"/>
          <w:szCs w:val="20"/>
        </w:rPr>
        <w:t xml:space="preserve">, </w:t>
      </w:r>
      <w:r w:rsidRPr="0033054A">
        <w:rPr>
          <w:rFonts w:ascii="Arial" w:eastAsia="Times New Roman" w:hAnsi="Arial" w:cs="Arial"/>
          <w:b/>
          <w:bCs/>
          <w:sz w:val="20"/>
          <w:szCs w:val="20"/>
        </w:rPr>
        <w:t>E O DIRETOR-PRESIDENTE DA AGÊNCIA NACIONAL DE VIGILÂNCIA SANITÁRIA - ANVISA</w:t>
      </w:r>
      <w:r w:rsidRPr="0033054A">
        <w:rPr>
          <w:rFonts w:ascii="Arial" w:eastAsia="Times New Roman" w:hAnsi="Arial" w:cs="Arial"/>
          <w:sz w:val="20"/>
          <w:szCs w:val="20"/>
        </w:rPr>
        <w:t xml:space="preserve"> no uso de suas atribuições, tendo em vista o disposto na Lei n</w:t>
      </w:r>
      <w:r w:rsidRPr="0033054A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eastAsia="Times New Roman" w:hAnsi="Arial" w:cs="Arial"/>
          <w:sz w:val="20"/>
          <w:szCs w:val="20"/>
        </w:rPr>
        <w:t xml:space="preserve"> 7.802, de 11 de julho de 1989, e no Decreto n</w:t>
      </w:r>
      <w:r w:rsidRPr="0033054A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eastAsia="Times New Roman" w:hAnsi="Arial" w:cs="Arial"/>
          <w:sz w:val="20"/>
          <w:szCs w:val="20"/>
        </w:rPr>
        <w:t xml:space="preserve"> 4.074, de 4 de janeiro de 2002,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considerando a necessidade de estabelecer procedimentos a serem adotados para registro de produtos técnicos, pré-misturas, agrotóxicos e afins destinados exclusivamente à exportação, e o que consta do Processo n</w:t>
      </w:r>
      <w:r w:rsidRPr="0033054A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eastAsia="Times New Roman" w:hAnsi="Arial" w:cs="Arial"/>
          <w:sz w:val="20"/>
          <w:szCs w:val="20"/>
        </w:rPr>
        <w:t xml:space="preserve"> 21000.000828/2004-25, resolvem: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Art. 1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Para fins de registro de produtos técnicos, pré-misturas, agrotóxicos e afins destinados exclusivamente à exportação, o interessado deve apresentar requerimento de registro, acompanhado dos documentos pertinentes, conforme estabelecido nos Anexos I, II e III, desta Instrução Normativa Conjunta.</w:t>
      </w:r>
    </w:p>
    <w:p w:rsidR="00200521" w:rsidRPr="0033054A" w:rsidRDefault="00200521" w:rsidP="00200521">
      <w:pPr>
        <w:tabs>
          <w:tab w:val="left" w:pos="1620"/>
        </w:tabs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Parágrafo único. A não-apresentação de qualquer dos documentos exigidos deverá ser justificada tecnicamente pelo requerente do registro e sua aceitação ficará a critério do órgão competente pela avaliação dos mesmos. </w:t>
      </w:r>
    </w:p>
    <w:p w:rsidR="00200521" w:rsidRPr="0033054A" w:rsidRDefault="00200521" w:rsidP="00200521">
      <w:pPr>
        <w:tabs>
          <w:tab w:val="left" w:pos="1620"/>
        </w:tabs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Art. 2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Os titulares de registro de produtos técnicos, pré-misturas, agrotóxicos e afins a serem exportados com marca comercial distinta daquela com o qual o produto foi registrado no Brasil, devem requerer ao órgão registrante, observando as competências previstas nos arts. 5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>, 6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e 7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>,  do Decreto n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4.074, de 2002, a emissão de novo certificado de registro para fins de exportação.</w:t>
      </w:r>
    </w:p>
    <w:p w:rsidR="00200521" w:rsidRPr="0033054A" w:rsidRDefault="00200521" w:rsidP="00200521">
      <w:pPr>
        <w:tabs>
          <w:tab w:val="left" w:pos="1440"/>
        </w:tabs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§ 1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 O requerimento, conforme o Anexo I, deve ser acompanhado das seguintes informações: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I - cópia do certificado de registro do produto já registrado no Brasil;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II - país(es) de destino final do produto; e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III - marca comercial no(s) país(es) de destino.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§ 2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O órgão federal registrante terá prazo de até cento e vinte dias para emissão do certificado de registro.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Art. 3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Os produtos técnicos, pré-misturas, agrotóxicos e afins já registrados e que serão exportados com o mesmo nome comercial com o qual foram registrados ficam dispensados de qualquer procedimento administrativo descrito nesta Instrução Normativa Conjunta, com exceção do previsto no art. 4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>.</w:t>
      </w:r>
    </w:p>
    <w:p w:rsidR="00200521" w:rsidRPr="0033054A" w:rsidRDefault="00200521" w:rsidP="00200521">
      <w:pPr>
        <w:tabs>
          <w:tab w:val="left" w:pos="1620"/>
        </w:tabs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lastRenderedPageBreak/>
        <w:t>Art. 4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A obrigatoriedade de informar e manter atualizados os países de destino dos produtos registrados no país aplica-se a todos os produtos exportados.</w:t>
      </w:r>
    </w:p>
    <w:p w:rsidR="00200521" w:rsidRPr="0033054A" w:rsidRDefault="00200521" w:rsidP="00200521">
      <w:pPr>
        <w:tabs>
          <w:tab w:val="left" w:pos="1620"/>
        </w:tabs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Parágrafo único. Novos destinos de exportação deverão ser apresentados aos órgãos responsáveis pelos setores de agricultura, saúde e meio ambiente, devendo ser observadas as restrições previstas em acordos internacionais dos quais os países sejam signatários.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Art. 5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A autorização pelo registrante para a exportação de seus produtos técnicos, pré-misturas, agrotóxicos e afins por terceiros, será concedida pelo órgão registrante, segundo suas competências observando o disposto no Decreto n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 4.074, de 2002.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§1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O requerimento de inclusão de exportador e o resultado do pleito serão publicados no Diário Oficial da União pelo órgão federal registrante.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§2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O Exportador autorizado será incluído no Certificado de Registro do produto. 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Art. 6</w:t>
      </w:r>
      <w:r w:rsidRPr="0033054A">
        <w:rPr>
          <w:rFonts w:ascii="Arial" w:hAnsi="Arial" w:cs="Arial"/>
          <w:sz w:val="20"/>
          <w:szCs w:val="20"/>
          <w:u w:val="single"/>
          <w:vertAlign w:val="superscript"/>
        </w:rPr>
        <w:t>o</w:t>
      </w:r>
      <w:r w:rsidRPr="0033054A">
        <w:rPr>
          <w:rFonts w:ascii="Arial" w:hAnsi="Arial" w:cs="Arial"/>
          <w:sz w:val="20"/>
          <w:szCs w:val="20"/>
        </w:rPr>
        <w:t xml:space="preserve">  Esta Instrução Normativa Conjunta entra em vigor na data de sua publicação.</w:t>
      </w:r>
    </w:p>
    <w:p w:rsidR="00200521" w:rsidRDefault="00200521" w:rsidP="00200521">
      <w:pPr>
        <w:autoSpaceDE w:val="0"/>
        <w:jc w:val="both"/>
        <w:divId w:val="1112238809"/>
        <w:rPr>
          <w:rFonts w:ascii="Arial" w:hAnsi="Arial" w:cs="Arial"/>
          <w:sz w:val="20"/>
          <w:szCs w:val="20"/>
        </w:rPr>
      </w:pPr>
    </w:p>
    <w:p w:rsidR="00200521" w:rsidRPr="0033054A" w:rsidRDefault="00200521" w:rsidP="00200521">
      <w:pPr>
        <w:pStyle w:val="Ttulo2"/>
        <w:divId w:val="1112238809"/>
      </w:pPr>
      <w:r w:rsidRPr="0033054A">
        <w:t>NELMON OLIVEIRA DA COSTA</w:t>
      </w:r>
    </w:p>
    <w:p w:rsidR="00200521" w:rsidRPr="0033054A" w:rsidRDefault="00200521" w:rsidP="00200521">
      <w:pPr>
        <w:pStyle w:val="Ttulo2"/>
        <w:divId w:val="1112238809"/>
      </w:pPr>
      <w:r w:rsidRPr="0033054A">
        <w:t>Secretário de Defesa Agropecuária, Substituto, do Ministério</w:t>
      </w:r>
    </w:p>
    <w:p w:rsidR="00200521" w:rsidRPr="0033054A" w:rsidRDefault="00200521" w:rsidP="00200521">
      <w:pPr>
        <w:pStyle w:val="Ttulo2"/>
        <w:divId w:val="1112238809"/>
      </w:pPr>
      <w:r w:rsidRPr="0033054A">
        <w:t>da Agricultura, Pecuária e Abastecimento</w:t>
      </w:r>
    </w:p>
    <w:p w:rsidR="00200521" w:rsidRPr="0033054A" w:rsidRDefault="00200521" w:rsidP="00200521">
      <w:pPr>
        <w:autoSpaceDE w:val="0"/>
        <w:jc w:val="both"/>
        <w:divId w:val="1112238809"/>
        <w:rPr>
          <w:rFonts w:ascii="Arial" w:hAnsi="Arial" w:cs="Arial"/>
          <w:sz w:val="20"/>
          <w:szCs w:val="20"/>
        </w:rPr>
      </w:pPr>
    </w:p>
    <w:p w:rsidR="00200521" w:rsidRPr="0033054A" w:rsidRDefault="00200521" w:rsidP="00200521">
      <w:pPr>
        <w:pStyle w:val="Ttulo2"/>
        <w:divId w:val="1112238809"/>
      </w:pPr>
      <w:r w:rsidRPr="0033054A">
        <w:t>MARCUS LUIZ BARROSO BARROS</w:t>
      </w:r>
    </w:p>
    <w:p w:rsidR="00200521" w:rsidRPr="0033054A" w:rsidRDefault="00200521" w:rsidP="00200521">
      <w:pPr>
        <w:pStyle w:val="Ttulo2"/>
        <w:divId w:val="1112238809"/>
      </w:pPr>
      <w:r w:rsidRPr="0033054A">
        <w:t>Presidente do Instituto Brasileiro de Meio</w:t>
      </w:r>
    </w:p>
    <w:p w:rsidR="00200521" w:rsidRPr="0033054A" w:rsidRDefault="00200521" w:rsidP="00200521">
      <w:pPr>
        <w:pStyle w:val="Ttulo2"/>
        <w:divId w:val="1112238809"/>
      </w:pPr>
      <w:r w:rsidRPr="0033054A">
        <w:t>Ambiente e dos</w:t>
      </w:r>
    </w:p>
    <w:p w:rsidR="00200521" w:rsidRPr="0033054A" w:rsidRDefault="00200521" w:rsidP="00200521">
      <w:pPr>
        <w:pStyle w:val="Ttulo2"/>
        <w:divId w:val="1112238809"/>
      </w:pPr>
      <w:r w:rsidRPr="0033054A">
        <w:t>Recursos Naturais Renováveis</w:t>
      </w:r>
    </w:p>
    <w:p w:rsidR="00200521" w:rsidRPr="0033054A" w:rsidRDefault="00200521" w:rsidP="00200521">
      <w:pPr>
        <w:jc w:val="both"/>
        <w:divId w:val="1112238809"/>
        <w:rPr>
          <w:rFonts w:ascii="Arial" w:hAnsi="Arial" w:cs="Arial"/>
          <w:sz w:val="20"/>
          <w:szCs w:val="20"/>
        </w:rPr>
      </w:pPr>
    </w:p>
    <w:p w:rsidR="00200521" w:rsidRPr="0033054A" w:rsidRDefault="00200521" w:rsidP="00200521">
      <w:pPr>
        <w:pStyle w:val="Ttulo2"/>
        <w:divId w:val="1112238809"/>
      </w:pPr>
      <w:r w:rsidRPr="0033054A">
        <w:t>DIRCEU RAPOSO DE MELLO</w:t>
      </w:r>
    </w:p>
    <w:p w:rsidR="00200521" w:rsidRPr="0033054A" w:rsidRDefault="00200521" w:rsidP="00200521">
      <w:pPr>
        <w:pStyle w:val="Ttulo2"/>
        <w:divId w:val="1112238809"/>
      </w:pPr>
      <w:r w:rsidRPr="0033054A">
        <w:t>Diretor-Presidente da Agência Nacional de</w:t>
      </w:r>
    </w:p>
    <w:p w:rsidR="00200521" w:rsidRPr="0033054A" w:rsidRDefault="00200521" w:rsidP="00200521">
      <w:pPr>
        <w:pStyle w:val="Ttulo2"/>
        <w:divId w:val="1112238809"/>
      </w:pPr>
      <w:r w:rsidRPr="0033054A">
        <w:t>Vigilância Sanitária</w:t>
      </w:r>
    </w:p>
    <w:p w:rsidR="00200521" w:rsidRPr="0033054A" w:rsidRDefault="00667C67" w:rsidP="00200521">
      <w:pPr>
        <w:jc w:val="center"/>
        <w:divId w:val="1112238809"/>
        <w:rPr>
          <w:rFonts w:ascii="Arial" w:hAnsi="Arial" w:cs="Arial"/>
          <w:sz w:val="20"/>
          <w:szCs w:val="20"/>
        </w:rPr>
      </w:pPr>
      <w:r w:rsidRPr="00667C6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314825" cy="6010275"/>
            <wp:effectExtent l="0" t="0" r="0" b="0"/>
            <wp:docPr id="2" name="Imagem 3" descr="Descrição: C:\Users\talita.ribeiro\Desktop\IN 1 ANEXO 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Descrição: C:\Users\talita.ribeiro\Desktop\IN 1 ANEXO 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21" w:rsidRPr="0033054A" w:rsidRDefault="00667C67" w:rsidP="00200521">
      <w:pPr>
        <w:jc w:val="center"/>
        <w:divId w:val="1112238809"/>
        <w:rPr>
          <w:rFonts w:ascii="Arial" w:eastAsia="Times New Roman" w:hAnsi="Arial" w:cs="Arial"/>
          <w:sz w:val="20"/>
          <w:szCs w:val="20"/>
        </w:rPr>
      </w:pPr>
      <w:r w:rsidRPr="00667C67">
        <w:rPr>
          <w:rFonts w:ascii="Arial" w:hAnsi="Arial" w:cs="Arial"/>
          <w:b/>
          <w:noProof/>
          <w:color w:val="FF0000"/>
          <w:sz w:val="20"/>
          <w:szCs w:val="20"/>
        </w:rPr>
        <w:drawing>
          <wp:inline distT="0" distB="0" distL="0" distR="0">
            <wp:extent cx="4314825" cy="2286000"/>
            <wp:effectExtent l="0" t="0" r="0" b="0"/>
            <wp:docPr id="3" name="Imagem 2" descr="Descrição: C:\Users\talita.ribeiro\Desktop\IN 1 ANEXO 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C:\Users\talita.ribeiro\Desktop\IN 1 ANEXO 1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21" w:rsidRPr="0033054A" w:rsidRDefault="00200521" w:rsidP="00200521">
      <w:pPr>
        <w:jc w:val="center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ANEXO II</w:t>
      </w:r>
    </w:p>
    <w:p w:rsidR="00200521" w:rsidRPr="0033054A" w:rsidRDefault="00200521" w:rsidP="00200521">
      <w:pPr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lastRenderedPageBreak/>
        <w:t>Documentos a serem anexados ao Requerimento de que trata o Anexo I.</w:t>
      </w:r>
    </w:p>
    <w:p w:rsidR="00200521" w:rsidRPr="0033054A" w:rsidRDefault="00200521" w:rsidP="00200521">
      <w:pPr>
        <w:pStyle w:val="Recuodecorpodetexto3"/>
        <w:spacing w:after="100"/>
        <w:ind w:left="0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1. Comprovante de que a empresa requerente está devidamente registrada nessa modalidade em órgão competente do Estado, do Distrito Federal ou do Município;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2. Idem, relativamente ao(s) fabricante(s) estabelecido(s) no País;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3. Idem, relativamente ao(s) formulador(es) estabelecido(s) no País;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4. Documento comprobatório da condição de representante legal da empresa requerente;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5. Certificado de análise física do produto;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6. Quando existentes, informações sobre a situação do produto, registro, usos autorizados, restrições e seus motivos, relativamente ao País de origem;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7. Informações sobre a existência de restrições ou proibições a produtos à base do mesmo ingrediente ativo e seus motivos, em outros países; </w:t>
      </w:r>
    </w:p>
    <w:p w:rsidR="00200521" w:rsidRPr="0033054A" w:rsidRDefault="00200521" w:rsidP="00200521">
      <w:pPr>
        <w:snapToGrid w:val="0"/>
        <w:ind w:hanging="284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8. Descrição detalhada do(s) método(s) de desativação do produto, acompanhada de laudo técnico que indique o poder de redução dos componentes, com a identificação dos resíduos remanescentes e a entidade instalada no País apta a realização do processo.</w:t>
      </w:r>
    </w:p>
    <w:p w:rsidR="00200521" w:rsidRPr="0033054A" w:rsidRDefault="00200521" w:rsidP="00200521">
      <w:pPr>
        <w:tabs>
          <w:tab w:val="left" w:pos="720"/>
        </w:tabs>
        <w:ind w:hanging="72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OBS: Os documentos devem ser apresentados em original, em cópia autenticada ou acompanhados do original para autenticação pelo órgão público que os receber.</w:t>
      </w:r>
    </w:p>
    <w:p w:rsidR="00200521" w:rsidRPr="0033054A" w:rsidRDefault="00200521" w:rsidP="00200521">
      <w:pPr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 Informações e documentos necessários se o registro for de produto(s) técnico(s):</w:t>
      </w:r>
    </w:p>
    <w:p w:rsidR="00200521" w:rsidRPr="0033054A" w:rsidRDefault="00200521" w:rsidP="00200521">
      <w:pPr>
        <w:snapToGrid w:val="0"/>
        <w:ind w:hanging="426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9.1. Declaração do registrante sobre a composição qualitativa e quantitativa do produto, indicando os limites máximo e mínimo da variação de cada componente, suas impurezas em concentrações iguais ou superiores a 0,1%, relativo a cada fabricante, acompanhada de laudo laboratorial de cada fabricante, com base na análise de cinco bateladas;</w:t>
      </w:r>
    </w:p>
    <w:p w:rsidR="00200521" w:rsidRPr="0033054A" w:rsidRDefault="00200521" w:rsidP="00200521">
      <w:pPr>
        <w:snapToGrid w:val="0"/>
        <w:ind w:hanging="426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9.2. Declaração do registrante, sobre a identificação e quantificação de subprodutos ou impurezas presentes no produto técnico em concentrações inferiores a 0,1%, quando significativas do ponto de vista toxicológico ou ambiental, acompanhada de laudo laboratorial de cada fabricante, com base na análise de cinco bateladas;</w:t>
      </w:r>
    </w:p>
    <w:p w:rsidR="00200521" w:rsidRPr="0033054A" w:rsidRDefault="00200521" w:rsidP="00200521">
      <w:pPr>
        <w:snapToGrid w:val="0"/>
        <w:ind w:hanging="426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9.3. Identificação de isômeros e suas proporções;</w:t>
      </w:r>
    </w:p>
    <w:p w:rsidR="00200521" w:rsidRPr="0033054A" w:rsidRDefault="00200521" w:rsidP="00200521">
      <w:pPr>
        <w:snapToGrid w:val="0"/>
        <w:ind w:hanging="426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9.4. Descrição da metodologia analítica para determinação qualitativa e quantitativa do ingrediente ativo, dos seus principais produtos de degradação e, quando pertinente, para determinação das impurezas toxicológicas ou ambientalmente significativas presentes; e</w:t>
      </w:r>
    </w:p>
    <w:p w:rsidR="00200521" w:rsidRPr="0033054A" w:rsidRDefault="00200521" w:rsidP="00200521">
      <w:pPr>
        <w:snapToGrid w:val="0"/>
        <w:ind w:hanging="426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9.5. Descrição do processo de produção do produto técnico, contemplando suas etapas de síntese, seus subprodutos e impurezas, fornecida pelo(s) fabricante(s).</w:t>
      </w:r>
    </w:p>
    <w:p w:rsidR="00200521" w:rsidRPr="0033054A" w:rsidRDefault="00200521" w:rsidP="00200521">
      <w:pPr>
        <w:pStyle w:val="Recuodecorpodetexto2"/>
        <w:spacing w:before="100" w:beforeAutospacing="1" w:after="100" w:afterAutospacing="1"/>
        <w:divId w:val="1112238809"/>
        <w:rPr>
          <w:rFonts w:cs="Arial"/>
          <w:sz w:val="20"/>
        </w:rPr>
      </w:pPr>
      <w:r w:rsidRPr="0033054A">
        <w:rPr>
          <w:rFonts w:cs="Arial"/>
          <w:sz w:val="20"/>
        </w:rPr>
        <w:t>10. Informações e documentos necessários se o registro for de produto(s) formulado(s) ou pré-mistura(s) de natureza química ou bioquímica:</w:t>
      </w:r>
    </w:p>
    <w:p w:rsidR="00200521" w:rsidRPr="0033054A" w:rsidRDefault="00200521" w:rsidP="00200521">
      <w:pPr>
        <w:snapToGrid w:val="0"/>
        <w:ind w:hanging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10.1. Declaração do registrante, sobre a composição qualitativa e quantitativa do produto, indicando os limites máximo e mínimo da variação de cada componente e sua função específica, acompanhada de laudo laboratorial de cada formulador; e</w:t>
      </w:r>
    </w:p>
    <w:p w:rsidR="00200521" w:rsidRPr="0033054A" w:rsidRDefault="00200521" w:rsidP="00200521">
      <w:pPr>
        <w:snapToGrid w:val="0"/>
        <w:ind w:hanging="567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 xml:space="preserve">10.2. Inclusão dos Componentes no SIC. </w:t>
      </w:r>
    </w:p>
    <w:p w:rsidR="00200521" w:rsidRPr="0033054A" w:rsidRDefault="00200521" w:rsidP="00200521">
      <w:pPr>
        <w:pStyle w:val="Corpodetexto2"/>
        <w:spacing w:after="100" w:line="240" w:lineRule="auto"/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lastRenderedPageBreak/>
        <w:t>11. Informações e documentos necessários se o registro for de produto(s) à base de agentes biológicos de controle de praga: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11.1. Nome e endereço completo do fornecedor do agente biológico;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11.2. Classificação taxonômica completa do agente biológico e nome comum;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 xml:space="preserve">11.3. Indicação completa do local e referência da cultura depositada em coleção; 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11.4. Declaração do registrante da composição qualitativa e quantitativa do produto, indicando a concentração mínima do ingrediente ativo biológico e os limites máximos e mínimos dos demais componentes e suas funções específicas, acompanhada de laudo laboratorial de cada formulador;</w:t>
      </w:r>
    </w:p>
    <w:p w:rsidR="00200521" w:rsidRPr="0033054A" w:rsidRDefault="00200521" w:rsidP="00200521">
      <w:pPr>
        <w:pStyle w:val="Textoembloco"/>
        <w:spacing w:before="100" w:beforeAutospacing="1" w:after="100" w:afterAutospacing="1"/>
        <w:ind w:left="0" w:right="0"/>
        <w:divId w:val="1112238809"/>
      </w:pPr>
      <w:r w:rsidRPr="0033054A">
        <w:t>11.5. Informações sobre a possível presença de toxinas microbianas e outros metabólitos, estirpes mutantes, substância alergênica etc.;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11.6. Descrição de testes ou procedimentos para identificação do agente biológico (morfologia, bioquímica, sorologia, molecular);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11.7. Informações sobre a ocorrência, distribuição geográfica, local de isolamento, ciclo de vida do organismo e demais dados que caracterizem o agente biológico;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11.8. Informações sobre a relação filogenética do agente biológico com patógenos de organismos não-alvos (humanos, plantas e animais);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11.9. Informações sobre a estabilidade genética do agente biológico;</w:t>
      </w:r>
    </w:p>
    <w:p w:rsidR="00200521" w:rsidRPr="0033054A" w:rsidRDefault="00200521" w:rsidP="00200521">
      <w:pPr>
        <w:snapToGrid w:val="0"/>
        <w:ind w:hanging="490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11.10. Descrição do processo de produção do produto, fornecida pelo(s) formulador(es);</w:t>
      </w:r>
    </w:p>
    <w:p w:rsidR="00200521" w:rsidRPr="0033054A" w:rsidRDefault="00200521" w:rsidP="00200521">
      <w:pPr>
        <w:jc w:val="both"/>
        <w:divId w:val="1112238809"/>
        <w:rPr>
          <w:rFonts w:ascii="Arial" w:hAnsi="Arial" w:cs="Arial"/>
          <w:sz w:val="20"/>
          <w:szCs w:val="20"/>
        </w:rPr>
      </w:pPr>
    </w:p>
    <w:p w:rsidR="00200521" w:rsidRPr="0033054A" w:rsidRDefault="00667C67" w:rsidP="00200521">
      <w:pPr>
        <w:jc w:val="center"/>
        <w:divId w:val="1112238809"/>
        <w:rPr>
          <w:rFonts w:ascii="Arial" w:hAnsi="Arial" w:cs="Arial"/>
          <w:sz w:val="20"/>
          <w:szCs w:val="20"/>
        </w:rPr>
      </w:pPr>
      <w:r w:rsidRPr="00667C67">
        <w:rPr>
          <w:rFonts w:ascii="Arial" w:hAnsi="Arial" w:cs="Arial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4314825" cy="4857750"/>
            <wp:effectExtent l="0" t="0" r="0" b="0"/>
            <wp:docPr id="4" name="Imagem 4" descr="Descrição: C:\Users\talita.ribeiro\Desktop\IN 1 ANEX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escrição: C:\Users\talita.ribeiro\Desktop\IN 1 ANEXO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21" w:rsidRPr="0033054A" w:rsidRDefault="00200521" w:rsidP="00200521">
      <w:pPr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Legenda: IA (ingrediente ativo), PT (produto técnico), PF (produto formulado), T (teste).</w:t>
      </w:r>
    </w:p>
    <w:p w:rsidR="00200521" w:rsidRPr="0033054A" w:rsidRDefault="00200521" w:rsidP="00200521">
      <w:pPr>
        <w:jc w:val="both"/>
        <w:divId w:val="1112238809"/>
        <w:rPr>
          <w:rFonts w:ascii="Arial" w:hAnsi="Arial" w:cs="Arial"/>
          <w:sz w:val="20"/>
          <w:szCs w:val="20"/>
        </w:rPr>
      </w:pPr>
      <w:r w:rsidRPr="0033054A">
        <w:rPr>
          <w:rFonts w:ascii="Arial" w:hAnsi="Arial" w:cs="Arial"/>
          <w:sz w:val="20"/>
          <w:szCs w:val="20"/>
        </w:rPr>
        <w:t>Observação: Produtos de origem bioquímica, semioquímica, microbiológicos e agentes de controle biológico deverão obedecer às exigências contidas em suas respectivas instruções normativas.</w:t>
      </w:r>
    </w:p>
    <w:p w:rsidR="00200521" w:rsidRPr="0033054A" w:rsidRDefault="00200521" w:rsidP="00200521">
      <w:pPr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2. Testes e informações a serem encaminhados ao IBAMA:</w:t>
      </w:r>
    </w:p>
    <w:p w:rsidR="00200521" w:rsidRPr="0033054A" w:rsidRDefault="00200521" w:rsidP="00200521">
      <w:pPr>
        <w:ind w:firstLine="567"/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Para o registro de produtos técnicos, pré-misturas, agrotóxicos e afins destinados à exportação, o requerente deverá observar as exigências e critérios específicos, estabelecidos pelo Instituto Brasileiro do Meio Ambiente e dos Recursos Naturais Renováveis - IBAMA para fins de avaliação e classificação de produtos, aplicáveis à categoria em que se enquadre o produto a ser registrado (agentes biológicos de controle; produtos atípicos; produtos químicos; etc).</w:t>
      </w:r>
    </w:p>
    <w:p w:rsidR="00200521" w:rsidRPr="0033054A" w:rsidRDefault="00200521" w:rsidP="00200521">
      <w:pPr>
        <w:jc w:val="both"/>
        <w:divId w:val="1112238809"/>
        <w:rPr>
          <w:rFonts w:ascii="Arial" w:eastAsia="Times New Roman" w:hAnsi="Arial" w:cs="Arial"/>
          <w:sz w:val="20"/>
          <w:szCs w:val="20"/>
        </w:rPr>
      </w:pPr>
      <w:r w:rsidRPr="0033054A">
        <w:rPr>
          <w:rFonts w:ascii="Arial" w:eastAsia="Times New Roman" w:hAnsi="Arial" w:cs="Arial"/>
          <w:sz w:val="20"/>
          <w:szCs w:val="20"/>
        </w:rPr>
        <w:t>2.1. Destaca-se que para as finalidades descritas nesta Instrução Normativa Conjunta, os testes com microrganismos adsorção/dessorção e mobilidade poderão ser realizados com solos de qualquer natureza.</w:t>
      </w:r>
    </w:p>
    <w:p w:rsidR="00A53197" w:rsidRDefault="00A53197">
      <w:pPr>
        <w:spacing w:before="0" w:beforeAutospacing="0" w:after="0" w:afterAutospacing="0"/>
        <w:jc w:val="center"/>
        <w:divId w:val="1112238814"/>
        <w:rPr>
          <w:rFonts w:ascii="Verdana" w:hAnsi="Verdana"/>
          <w:b/>
          <w:bCs/>
          <w:color w:val="003366"/>
          <w:sz w:val="17"/>
          <w:szCs w:val="17"/>
        </w:rPr>
      </w:pPr>
      <w:hyperlink r:id="rId9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00521"/>
    <w:rsid w:val="002A6BAF"/>
    <w:rsid w:val="0033054A"/>
    <w:rsid w:val="00345AB5"/>
    <w:rsid w:val="00524060"/>
    <w:rsid w:val="005D13BD"/>
    <w:rsid w:val="00652E8A"/>
    <w:rsid w:val="00667C67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0052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200521"/>
    <w:rPr>
      <w:rFonts w:eastAsiaTheme="minorEastAsia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0052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200521"/>
    <w:rPr>
      <w:rFonts w:eastAsiaTheme="minorEastAsia" w:cs="Times New Roman"/>
      <w:sz w:val="16"/>
      <w:szCs w:val="16"/>
    </w:rPr>
  </w:style>
  <w:style w:type="paragraph" w:styleId="Textoembloco">
    <w:name w:val="Block Text"/>
    <w:basedOn w:val="Normal"/>
    <w:uiPriority w:val="99"/>
    <w:rsid w:val="00200521"/>
    <w:pPr>
      <w:suppressAutoHyphens/>
      <w:snapToGrid w:val="0"/>
      <w:spacing w:before="0" w:beforeAutospacing="0" w:after="0" w:afterAutospacing="0"/>
      <w:ind w:left="490" w:right="-2" w:hanging="490"/>
      <w:jc w:val="both"/>
    </w:pPr>
    <w:rPr>
      <w:rFonts w:ascii="Arial" w:eastAsia="Times New Roman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3881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80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3881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122388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1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ude.gov.br/saudeleg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F2AB3-81B8-4E39-8BCD-A1D23F96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1423</Words>
  <Characters>7685</Characters>
  <Application>Microsoft Office Word</Application>
  <DocSecurity>0</DocSecurity>
  <Lines>64</Lines>
  <Paragraphs>18</Paragraphs>
  <ScaleCrop>false</ScaleCrop>
  <Company>ANVISA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2018-11-27T16:06:00Z</dcterms:created>
  <dcterms:modified xsi:type="dcterms:W3CDTF">2018-11-27T16:06:00Z</dcterms:modified>
</cp:coreProperties>
</file>