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073F29" w:rsidRDefault="00BE1376" w:rsidP="00BE1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3F29">
        <w:rPr>
          <w:rFonts w:ascii="Times New Roman" w:hAnsi="Times New Roman" w:cs="Times New Roman"/>
          <w:b/>
          <w:sz w:val="24"/>
          <w:szCs w:val="24"/>
        </w:rPr>
        <w:t>INSTRUÇÃO NORMATIVA – IN Nº 2, DE 14 DE MARÇO DE 2013</w:t>
      </w:r>
    </w:p>
    <w:p w:rsidR="00BE1376" w:rsidRPr="00073F29" w:rsidRDefault="00BE1376" w:rsidP="00BE137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73F2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9302FC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073F2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51, de 15 de março de 2013)</w:t>
      </w:r>
    </w:p>
    <w:p w:rsidR="00297F29" w:rsidRPr="00073F29" w:rsidRDefault="00297F29" w:rsidP="00BE137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F794F">
        <w:rPr>
          <w:rFonts w:ascii="Times New Roman" w:hAnsi="Times New Roman" w:cs="Times New Roman"/>
          <w:b/>
          <w:color w:val="0000FF"/>
          <w:sz w:val="24"/>
          <w:szCs w:val="24"/>
        </w:rPr>
        <w:t>(Revogada pela Instrução Normativa – IN nº 7, de 21 de agosto de 2014)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CF4E1D" w:rsidRPr="00073F29" w:rsidTr="00CF4E1D">
        <w:tc>
          <w:tcPr>
            <w:tcW w:w="4322" w:type="dxa"/>
          </w:tcPr>
          <w:p w:rsidR="00CF4E1D" w:rsidRPr="00073F29" w:rsidRDefault="00CF4E1D" w:rsidP="00BE1376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bookmarkStart w:id="0" w:name="_GoBack"/>
          </w:p>
        </w:tc>
        <w:tc>
          <w:tcPr>
            <w:tcW w:w="4322" w:type="dxa"/>
          </w:tcPr>
          <w:p w:rsidR="00CF4E1D" w:rsidRPr="00073F29" w:rsidRDefault="00CF4E1D" w:rsidP="00CF4E1D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73F29">
              <w:rPr>
                <w:rFonts w:ascii="Times New Roman" w:hAnsi="Times New Roman" w:cs="Times New Roman"/>
                <w:strike/>
                <w:sz w:val="24"/>
                <w:szCs w:val="24"/>
              </w:rPr>
              <w:t>Determina a publicação da "Lista de fármacos candidatos à bioisenção baseada no sistema de classificação biofarmacêutica (SCB)" e dá outras providências.</w:t>
            </w:r>
          </w:p>
        </w:tc>
      </w:tr>
    </w:tbl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29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073F29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073F29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5 de março de 2013, e 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29">
        <w:rPr>
          <w:rFonts w:ascii="Times New Roman" w:hAnsi="Times New Roman" w:cs="Times New Roman"/>
          <w:strike/>
          <w:sz w:val="24"/>
          <w:szCs w:val="24"/>
        </w:rPr>
        <w:t xml:space="preserve">considerando as disposições contidas na Resolução RDC nº 37, de 03 de Agosto de 2011, que trata da isenção e substituição de estudos de biodisponibilidade relativa/bioequivalência, adota a seguinte Instrução Normativa e eu, Diretor-Presidente, determino a sua publicação: 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29">
        <w:rPr>
          <w:rFonts w:ascii="Times New Roman" w:hAnsi="Times New Roman" w:cs="Times New Roman"/>
          <w:strike/>
          <w:sz w:val="24"/>
          <w:szCs w:val="24"/>
        </w:rPr>
        <w:t>Art. 1º Fica aprovada a lista de fármacos candidatos à bioisenção baseada no sistema de classificação biofarmacêutica (SCB), nos termos do art. 7º da Resolução - RDC 37 de 2011, que dispõe sobre o Guia para isenção e substituição de estudos de biodisponibilidade relativa/bioequivalência.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29">
        <w:rPr>
          <w:rFonts w:ascii="Times New Roman" w:hAnsi="Times New Roman" w:cs="Times New Roman"/>
          <w:strike/>
          <w:sz w:val="24"/>
          <w:szCs w:val="24"/>
        </w:rPr>
        <w:t>Art. 2º Medicamentos genéricos, similares ou novos, orais de liberação imediata, contendo os seguintes fármacos, poderão ser candidatos à bioisenção baseada no sistema de classificação biofarmacêutica: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73F2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 - ácido acetilsalicílico;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73F2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II - cloridrato de propranolol;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73F2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III - cloridrato de doxiciclina;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73F2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IV - dipirona;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73F2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 - estavudina;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73F2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 - fluconazol;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73F2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VII - hemitartarato de rivastigmina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73F2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VIII - isoniazida;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73F2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IX - levofloxacino;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73F2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X - metoprolol;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73F2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XI - metronidazol;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73F2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XII - paracetamol;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73F2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XIII - sotalol, ou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73F2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XIV – temozolomida.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29">
        <w:rPr>
          <w:rFonts w:ascii="Times New Roman" w:hAnsi="Times New Roman" w:cs="Times New Roman"/>
          <w:strike/>
          <w:sz w:val="24"/>
          <w:szCs w:val="24"/>
        </w:rPr>
        <w:t xml:space="preserve">§ 1º Para os efeitos deste artigo, serão considerados medicamentos novos os casos previstos no parágrafo único do art. 3º da Resolução - RDC 37 de 2011, que dispõe sobre o Guia para isenção e substituição de estudos de biodisponibilidade relativa/bioequivalência. 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29">
        <w:rPr>
          <w:rFonts w:ascii="Times New Roman" w:hAnsi="Times New Roman" w:cs="Times New Roman"/>
          <w:strike/>
          <w:sz w:val="24"/>
          <w:szCs w:val="24"/>
        </w:rPr>
        <w:t xml:space="preserve">§ 2º Cada fármaco listado neste artigo apresenta fração de dose absorvida ≥ 85% da dose administrada (demonstrada com base em dados provenientes de estudos em seres humanos) e ausência de evidências documentadas de bioinequivalência ou problemas de biodisponibilidade não detectáveis nos estudos de perfis de dissolução previstos pelo SCB. </w:t>
      </w:r>
    </w:p>
    <w:p w:rsidR="00CF4E1D" w:rsidRPr="00073F29" w:rsidRDefault="00CF4E1D" w:rsidP="00CF4E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29">
        <w:rPr>
          <w:rFonts w:ascii="Times New Roman" w:hAnsi="Times New Roman" w:cs="Times New Roman"/>
          <w:strike/>
          <w:sz w:val="24"/>
          <w:szCs w:val="24"/>
        </w:rPr>
        <w:t xml:space="preserve">Art. 3º Esta Instrução Normativa entra em vigor na data de sua publicação. </w:t>
      </w:r>
    </w:p>
    <w:p w:rsidR="00CF4E1D" w:rsidRDefault="00CF4E1D" w:rsidP="00CF4E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73F29">
        <w:rPr>
          <w:rFonts w:ascii="Times New Roman" w:hAnsi="Times New Roman" w:cs="Times New Roman"/>
          <w:strike/>
          <w:sz w:val="24"/>
          <w:szCs w:val="24"/>
        </w:rPr>
        <w:t xml:space="preserve">Art. 4º Fica revogada a INSTRUÇÃO NORMATIVA - IN Nº 4, DE </w:t>
      </w:r>
      <w:proofErr w:type="gramStart"/>
      <w:r w:rsidRPr="00073F29">
        <w:rPr>
          <w:rFonts w:ascii="Times New Roman" w:hAnsi="Times New Roman" w:cs="Times New Roman"/>
          <w:strike/>
          <w:sz w:val="24"/>
          <w:szCs w:val="24"/>
        </w:rPr>
        <w:t>3</w:t>
      </w:r>
      <w:proofErr w:type="gramEnd"/>
      <w:r w:rsidRPr="00073F29">
        <w:rPr>
          <w:rFonts w:ascii="Times New Roman" w:hAnsi="Times New Roman" w:cs="Times New Roman"/>
          <w:strike/>
          <w:sz w:val="24"/>
          <w:szCs w:val="24"/>
        </w:rPr>
        <w:t xml:space="preserve"> DE AGOSTO DE 2011. </w:t>
      </w:r>
    </w:p>
    <w:p w:rsidR="00F0607B" w:rsidRDefault="00F0607B" w:rsidP="00CF4E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CF4E1D" w:rsidRPr="00997842" w:rsidRDefault="00CF4E1D" w:rsidP="00CF4E1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997842">
        <w:rPr>
          <w:rFonts w:ascii="Times New Roman" w:hAnsi="Times New Roman" w:cs="Times New Roman"/>
          <w:b/>
          <w:strike/>
          <w:sz w:val="24"/>
          <w:szCs w:val="24"/>
        </w:rPr>
        <w:t>DIRCEU BRÁS APARECIDO BARBANO</w:t>
      </w:r>
    </w:p>
    <w:bookmarkEnd w:id="0"/>
    <w:p w:rsidR="00CF4E1D" w:rsidRPr="00073F29" w:rsidRDefault="00CF4E1D" w:rsidP="00CF4E1D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CF4E1D" w:rsidRPr="00073F29" w:rsidSect="0053367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0BE" w:rsidRDefault="002D30BE" w:rsidP="00073F29">
      <w:pPr>
        <w:spacing w:after="0" w:line="240" w:lineRule="auto"/>
      </w:pPr>
      <w:r>
        <w:separator/>
      </w:r>
    </w:p>
  </w:endnote>
  <w:endnote w:type="continuationSeparator" w:id="0">
    <w:p w:rsidR="002D30BE" w:rsidRDefault="002D30BE" w:rsidP="00073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0BE" w:rsidRPr="004F64AE" w:rsidRDefault="002D30BE" w:rsidP="00073F2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2D30BE" w:rsidRDefault="002D30B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0BE" w:rsidRDefault="002D30BE" w:rsidP="00073F29">
      <w:pPr>
        <w:spacing w:after="0" w:line="240" w:lineRule="auto"/>
      </w:pPr>
      <w:r>
        <w:separator/>
      </w:r>
    </w:p>
  </w:footnote>
  <w:footnote w:type="continuationSeparator" w:id="0">
    <w:p w:rsidR="002D30BE" w:rsidRDefault="002D30BE" w:rsidP="00073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0BE" w:rsidRPr="00B517AC" w:rsidRDefault="002D30BE" w:rsidP="00073F2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D30BE" w:rsidRPr="00B517AC" w:rsidRDefault="002D30BE" w:rsidP="00073F2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D30BE" w:rsidRPr="00B517AC" w:rsidRDefault="002D30BE" w:rsidP="00073F2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D30BE" w:rsidRDefault="002D30BE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BE1376"/>
    <w:rsid w:val="00073F29"/>
    <w:rsid w:val="001E708B"/>
    <w:rsid w:val="00297F29"/>
    <w:rsid w:val="002B0BA0"/>
    <w:rsid w:val="002D30BE"/>
    <w:rsid w:val="003E4668"/>
    <w:rsid w:val="004154F4"/>
    <w:rsid w:val="00416719"/>
    <w:rsid w:val="0053367F"/>
    <w:rsid w:val="00557753"/>
    <w:rsid w:val="00646F65"/>
    <w:rsid w:val="006C1C7F"/>
    <w:rsid w:val="007441BF"/>
    <w:rsid w:val="00786686"/>
    <w:rsid w:val="009302FC"/>
    <w:rsid w:val="0098790F"/>
    <w:rsid w:val="00997842"/>
    <w:rsid w:val="00B10595"/>
    <w:rsid w:val="00B30817"/>
    <w:rsid w:val="00B829D8"/>
    <w:rsid w:val="00BE1376"/>
    <w:rsid w:val="00CB5BE8"/>
    <w:rsid w:val="00CF4E1D"/>
    <w:rsid w:val="00D621E1"/>
    <w:rsid w:val="00D90C31"/>
    <w:rsid w:val="00EF794F"/>
    <w:rsid w:val="00F0607B"/>
    <w:rsid w:val="00F232A2"/>
    <w:rsid w:val="00F905A9"/>
    <w:rsid w:val="00FC7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F4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07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73F29"/>
  </w:style>
  <w:style w:type="paragraph" w:styleId="Rodap">
    <w:name w:val="footer"/>
    <w:basedOn w:val="Normal"/>
    <w:link w:val="RodapChar"/>
    <w:uiPriority w:val="99"/>
    <w:semiHidden/>
    <w:unhideWhenUsed/>
    <w:rsid w:val="0007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73F29"/>
  </w:style>
  <w:style w:type="paragraph" w:styleId="Textodebalo">
    <w:name w:val="Balloon Text"/>
    <w:basedOn w:val="Normal"/>
    <w:link w:val="TextodebaloChar"/>
    <w:uiPriority w:val="99"/>
    <w:semiHidden/>
    <w:unhideWhenUsed/>
    <w:rsid w:val="0007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F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5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84AC48-345F-4115-A868-96E3CB41848D}"/>
</file>

<file path=customXml/itemProps2.xml><?xml version="1.0" encoding="utf-8"?>
<ds:datastoreItem xmlns:ds="http://schemas.openxmlformats.org/officeDocument/2006/customXml" ds:itemID="{15FB0E31-2F1E-4F9F-916C-92A38440432B}"/>
</file>

<file path=customXml/itemProps3.xml><?xml version="1.0" encoding="utf-8"?>
<ds:datastoreItem xmlns:ds="http://schemas.openxmlformats.org/officeDocument/2006/customXml" ds:itemID="{1778FA35-5A42-4C4D-83BA-581B41F2A8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18</cp:revision>
  <dcterms:created xsi:type="dcterms:W3CDTF">2015-11-10T14:19:00Z</dcterms:created>
  <dcterms:modified xsi:type="dcterms:W3CDTF">2017-02-13T14:34:00Z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