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AE630E" w:rsidRDefault="00625ACF" w:rsidP="007C5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630E">
        <w:rPr>
          <w:rFonts w:ascii="Times New Roman" w:hAnsi="Times New Roman" w:cs="Times New Roman"/>
          <w:b/>
          <w:sz w:val="24"/>
          <w:szCs w:val="24"/>
        </w:rPr>
        <w:t xml:space="preserve">INSTRUÇÃO NORMATIVA </w:t>
      </w:r>
      <w:r w:rsidR="007C5B4A" w:rsidRPr="00AE630E">
        <w:rPr>
          <w:rFonts w:ascii="Times New Roman" w:hAnsi="Times New Roman" w:cs="Times New Roman"/>
          <w:b/>
          <w:sz w:val="24"/>
          <w:szCs w:val="24"/>
        </w:rPr>
        <w:t>Nº 5, DE 19 DE SETEMBRO DE 2011</w:t>
      </w:r>
    </w:p>
    <w:p w:rsidR="007C5B4A" w:rsidRPr="00AE630E" w:rsidRDefault="007C5B4A" w:rsidP="007C5B4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E63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2D7151" w:rsidRPr="00AE63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no </w:t>
      </w:r>
      <w:r w:rsidRPr="00AE630E">
        <w:rPr>
          <w:rFonts w:ascii="Times New Roman" w:hAnsi="Times New Roman" w:cs="Times New Roman"/>
          <w:b/>
          <w:color w:val="0000FF"/>
          <w:sz w:val="24"/>
          <w:szCs w:val="24"/>
        </w:rPr>
        <w:t>DOU nº 182, de 21 de setembro de 2011)</w:t>
      </w:r>
    </w:p>
    <w:p w:rsidR="008F0979" w:rsidRPr="00AE630E" w:rsidRDefault="008F0979" w:rsidP="007C5B4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E630E">
        <w:rPr>
          <w:rFonts w:ascii="Times New Roman" w:hAnsi="Times New Roman" w:cs="Times New Roman"/>
          <w:b/>
          <w:color w:val="0000FF"/>
          <w:sz w:val="24"/>
          <w:szCs w:val="24"/>
        </w:rPr>
        <w:t>(Revogada pela Instrução Normativa nº</w:t>
      </w:r>
      <w:r w:rsidR="00EB3686" w:rsidRPr="00AE630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5, de 8 de julho de 2013)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E930A6" w:rsidRPr="00AE630E" w:rsidTr="00E930A6">
        <w:tc>
          <w:tcPr>
            <w:tcW w:w="4322" w:type="dxa"/>
          </w:tcPr>
          <w:p w:rsidR="00E930A6" w:rsidRPr="00AE630E" w:rsidRDefault="00E930A6" w:rsidP="007C5B4A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E930A6" w:rsidRPr="00AE630E" w:rsidRDefault="00E930A6" w:rsidP="00E930A6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AE630E">
              <w:rPr>
                <w:rFonts w:ascii="Times New Roman" w:hAnsi="Times New Roman" w:cs="Times New Roman"/>
                <w:strike/>
                <w:sz w:val="24"/>
                <w:szCs w:val="24"/>
              </w:rPr>
              <w:t>Institui o Grupo de Trabalho para Gestão de Documentos do Sistema Nacional de Vigilância Sanitária – SNVS relativos a inspeções de Boas Práticas de Fabricação para medicamentos, e dá outras providências.</w:t>
            </w:r>
          </w:p>
        </w:tc>
      </w:tr>
    </w:tbl>
    <w:p w:rsidR="003B15CE" w:rsidRPr="00AE630E" w:rsidRDefault="003B15CE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E630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Anvisa, aprovado pelo Decreto nº 3.029, de 16 de abril de 1999, e tendo em vista o disposto nos §§ 1° e 3° do art. 54 e no inciso II do art. 55 do Regimento Interno aprovado nos termos do Anexo I da Portaria n° 354 da ANVISA, de 11 de agosto de 2006, republicada no DOU de 21 de agosto de 2006, em reunião realizada em 13 de setembro de 2011, resolve: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Art. 1º Fica instituído o Grupo de Trabalho para Gestão de Documentos do Sistema Nacional de Vigilância Sanitária (SNVS) relativos a inspeções de Boas Práticas de Fabricação para medicamentos, de que trata a Resolução RDC nº 47 de 19 de setembro de 2011.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Art. 2º Caberá ao Grupo de Trabalho: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I - definir sua metodologia de trabalho;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II - manter atualizados os documentos de que trata o art. 1º da Resolução RDC nº 47 de 2011, promovendo as alterações necessárias a este fim;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III - elaborar e organizar novos documentos e procedimentos padronizados relativos a inspeções de Boas Práticas de Fabricação (BPF) para medicamentos no âmbito do SNVS;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IV – controlar e dar conhecimento aos documentos referidos no inciso III, bem como dar suporte a sua implantação em cada órgão integrante do Sistema Nacional de Vigilância Sanitária (SNVS); e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V - acompanhar a correta utilização do sistema CANAIS e dos documentos de que trata o §1° do art. 1° da Resolução RDC nº 47 de 2011. </w:t>
      </w:r>
    </w:p>
    <w:p w:rsidR="003B15CE" w:rsidRPr="00AE630E" w:rsidRDefault="003B15CE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3º O Grupo de Trabalho deve apresentar em sua composição seis representantes da Agência Nacional de Vigilância Sanitária – ANVISA, quatro representantes do Conselho Nacional de Secretários de Saúde – CONASS e quatro representantes do Conselho Nacional de Secretarias Municipais de Saúde – CONASEMS.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>Art. 4º O Grupo de Trabalho para Gestão de Documentos possui caráter permanente, com rotatividade periódica dos seus membros.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§ 1º A rotatividade dos membros do Grupo de Trabalho para Gestão de Documentos do SNVS ocorrerá a cada dois anos e compreenderá, no máximo, a metade do número de seus integrantes.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§ 2º Quando da rotatividade, deverá ser mantida a proporção dos representantes dos níveis Federal, Estadual e Municipal, conforme disposto no art. 3º.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Art. 5º Ficará a cargo da </w:t>
      </w:r>
      <w:proofErr w:type="gramStart"/>
      <w:r w:rsidRPr="00AE630E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 a Coordenação do Grupo de Trabalho para Gestão de Documentos do SNVS relativos a inspeções de Boas Práticas de Fabricação para medicamentos, e a do sistema CANAIS.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Art. 6º A participação no Grupo de Trabalho de que trata esta Instrução Normativa não ensejará qualquer tipo de remuneração. </w:t>
      </w:r>
    </w:p>
    <w:p w:rsidR="00E930A6" w:rsidRPr="00AE630E" w:rsidRDefault="00E930A6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E630E">
        <w:rPr>
          <w:rFonts w:ascii="Times New Roman" w:hAnsi="Times New Roman" w:cs="Times New Roman"/>
          <w:strike/>
          <w:sz w:val="24"/>
          <w:szCs w:val="24"/>
        </w:rPr>
        <w:t xml:space="preserve">Art. 7º Esta Instrução Normativa entra em vigor na data de sua publicação. </w:t>
      </w:r>
    </w:p>
    <w:p w:rsidR="00827C97" w:rsidRPr="00AE630E" w:rsidRDefault="00827C97" w:rsidP="00E930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930A6" w:rsidRPr="00AE630E" w:rsidRDefault="00E930A6" w:rsidP="00E930A6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bookmarkStart w:id="0" w:name="_GoBack"/>
      <w:bookmarkEnd w:id="0"/>
      <w:r w:rsidRPr="00AE630E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</w:p>
    <w:sectPr w:rsidR="00E930A6" w:rsidRPr="00AE630E" w:rsidSect="00C015F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7B5" w:rsidRDefault="009C67B5" w:rsidP="009C67B5">
      <w:pPr>
        <w:spacing w:after="0" w:line="240" w:lineRule="auto"/>
      </w:pPr>
      <w:r>
        <w:separator/>
      </w:r>
    </w:p>
  </w:endnote>
  <w:endnote w:type="continuationSeparator" w:id="0">
    <w:p w:rsidR="009C67B5" w:rsidRDefault="009C67B5" w:rsidP="009C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B5" w:rsidRPr="004F64AE" w:rsidRDefault="009C67B5" w:rsidP="009C67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9C67B5" w:rsidRDefault="009C67B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7B5" w:rsidRDefault="009C67B5" w:rsidP="009C67B5">
      <w:pPr>
        <w:spacing w:after="0" w:line="240" w:lineRule="auto"/>
      </w:pPr>
      <w:r>
        <w:separator/>
      </w:r>
    </w:p>
  </w:footnote>
  <w:footnote w:type="continuationSeparator" w:id="0">
    <w:p w:rsidR="009C67B5" w:rsidRDefault="009C67B5" w:rsidP="009C6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7B5" w:rsidRPr="00B517AC" w:rsidRDefault="009C67B5" w:rsidP="009C67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67B5" w:rsidRPr="00B517AC" w:rsidRDefault="009C67B5" w:rsidP="009C67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C67B5" w:rsidRPr="00B517AC" w:rsidRDefault="009C67B5" w:rsidP="009C67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C67B5" w:rsidRDefault="009C67B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C5B4A"/>
    <w:rsid w:val="001379F3"/>
    <w:rsid w:val="001E708B"/>
    <w:rsid w:val="002D7151"/>
    <w:rsid w:val="003B15CE"/>
    <w:rsid w:val="00464BD9"/>
    <w:rsid w:val="00625ACF"/>
    <w:rsid w:val="00692EBC"/>
    <w:rsid w:val="007441BF"/>
    <w:rsid w:val="00786686"/>
    <w:rsid w:val="007C5B4A"/>
    <w:rsid w:val="00827C97"/>
    <w:rsid w:val="008B71D6"/>
    <w:rsid w:val="008F0979"/>
    <w:rsid w:val="00947012"/>
    <w:rsid w:val="009C67B5"/>
    <w:rsid w:val="00AE630E"/>
    <w:rsid w:val="00B30817"/>
    <w:rsid w:val="00C015F5"/>
    <w:rsid w:val="00D621E1"/>
    <w:rsid w:val="00E930A6"/>
    <w:rsid w:val="00EB3686"/>
    <w:rsid w:val="00E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5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3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C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67B5"/>
  </w:style>
  <w:style w:type="paragraph" w:styleId="Rodap">
    <w:name w:val="footer"/>
    <w:basedOn w:val="Normal"/>
    <w:link w:val="RodapChar"/>
    <w:uiPriority w:val="99"/>
    <w:semiHidden/>
    <w:unhideWhenUsed/>
    <w:rsid w:val="009C6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67B5"/>
  </w:style>
  <w:style w:type="paragraph" w:styleId="Textodebalo">
    <w:name w:val="Balloon Text"/>
    <w:basedOn w:val="Normal"/>
    <w:link w:val="TextodebaloChar"/>
    <w:uiPriority w:val="99"/>
    <w:semiHidden/>
    <w:unhideWhenUsed/>
    <w:rsid w:val="009C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6CD40-6BA5-428D-96BA-70F457DF2CFB}"/>
</file>

<file path=customXml/itemProps2.xml><?xml version="1.0" encoding="utf-8"?>
<ds:datastoreItem xmlns:ds="http://schemas.openxmlformats.org/officeDocument/2006/customXml" ds:itemID="{ED0C576B-DB5A-4E78-A6A7-359CFCF361C8}"/>
</file>

<file path=customXml/itemProps3.xml><?xml version="1.0" encoding="utf-8"?>
<ds:datastoreItem xmlns:ds="http://schemas.openxmlformats.org/officeDocument/2006/customXml" ds:itemID="{F1D32697-1142-4080-A310-EA1B76BE7D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17</cp:revision>
  <dcterms:created xsi:type="dcterms:W3CDTF">2015-11-10T14:28:00Z</dcterms:created>
  <dcterms:modified xsi:type="dcterms:W3CDTF">2017-02-16T11:28:00Z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