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78" w:rsidRDefault="00EB4FAD" w:rsidP="00DE3892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/>
          <w:b/>
          <w:bCs/>
          <w:color w:val="282526"/>
          <w:sz w:val="24"/>
          <w:szCs w:val="24"/>
        </w:rPr>
      </w:pPr>
      <w:bookmarkStart w:id="0" w:name="_GoBack"/>
      <w:bookmarkEnd w:id="0"/>
      <w:r w:rsidRPr="00DE3892">
        <w:rPr>
          <w:rFonts w:ascii="Times New Roman" w:hAnsi="Times New Roman"/>
          <w:b/>
          <w:bCs/>
          <w:color w:val="282526"/>
          <w:sz w:val="24"/>
          <w:szCs w:val="24"/>
        </w:rPr>
        <w:t xml:space="preserve">INSTRUÇÃO NORMATIVA - IN Nº </w:t>
      </w:r>
      <w:r w:rsidR="00BA70DC" w:rsidRPr="00DE3892">
        <w:rPr>
          <w:rFonts w:ascii="Times New Roman" w:hAnsi="Times New Roman"/>
          <w:b/>
          <w:bCs/>
          <w:color w:val="282526"/>
          <w:sz w:val="24"/>
          <w:szCs w:val="24"/>
        </w:rPr>
        <w:t>10</w:t>
      </w:r>
      <w:r w:rsidRPr="00DE3892">
        <w:rPr>
          <w:rFonts w:ascii="Times New Roman" w:hAnsi="Times New Roman"/>
          <w:b/>
          <w:bCs/>
          <w:color w:val="282526"/>
          <w:sz w:val="24"/>
          <w:szCs w:val="24"/>
        </w:rPr>
        <w:t xml:space="preserve">, DE </w:t>
      </w:r>
      <w:r w:rsidR="00BA70DC" w:rsidRPr="00DE3892">
        <w:rPr>
          <w:rFonts w:ascii="Times New Roman" w:hAnsi="Times New Roman"/>
          <w:b/>
          <w:bCs/>
          <w:color w:val="282526"/>
          <w:sz w:val="24"/>
          <w:szCs w:val="24"/>
        </w:rPr>
        <w:t xml:space="preserve">29 </w:t>
      </w:r>
      <w:r w:rsidRPr="00DE3892">
        <w:rPr>
          <w:rFonts w:ascii="Times New Roman" w:hAnsi="Times New Roman"/>
          <w:b/>
          <w:bCs/>
          <w:color w:val="282526"/>
          <w:sz w:val="24"/>
          <w:szCs w:val="24"/>
        </w:rPr>
        <w:t xml:space="preserve">DE </w:t>
      </w:r>
      <w:r w:rsidR="00BA70DC" w:rsidRPr="00DE3892">
        <w:rPr>
          <w:rFonts w:ascii="Times New Roman" w:hAnsi="Times New Roman"/>
          <w:b/>
          <w:bCs/>
          <w:color w:val="282526"/>
          <w:sz w:val="24"/>
          <w:szCs w:val="24"/>
        </w:rPr>
        <w:t xml:space="preserve">SETEMBRO </w:t>
      </w:r>
      <w:r w:rsidRPr="00DE3892">
        <w:rPr>
          <w:rFonts w:ascii="Times New Roman" w:hAnsi="Times New Roman"/>
          <w:b/>
          <w:bCs/>
          <w:color w:val="282526"/>
          <w:sz w:val="24"/>
          <w:szCs w:val="24"/>
        </w:rPr>
        <w:t>DE 2016</w:t>
      </w:r>
    </w:p>
    <w:p w:rsidR="00DE3892" w:rsidRDefault="00DE3892" w:rsidP="00EB4FAD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b/>
          <w:bCs/>
          <w:color w:val="282526"/>
          <w:sz w:val="24"/>
          <w:szCs w:val="24"/>
        </w:rPr>
      </w:pPr>
    </w:p>
    <w:p w:rsidR="00DE3892" w:rsidRPr="00DE3892" w:rsidRDefault="00DE3892" w:rsidP="00DE3892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DE3892">
        <w:rPr>
          <w:rFonts w:ascii="Times New Roman" w:hAnsi="Times New Roman"/>
          <w:b/>
          <w:bCs/>
          <w:color w:val="0000FF"/>
          <w:sz w:val="24"/>
          <w:szCs w:val="24"/>
        </w:rPr>
        <w:t>(Publicada em DOU nº 189, de 30 de setembro de 2016)</w:t>
      </w:r>
    </w:p>
    <w:p w:rsidR="00926178" w:rsidRPr="00DE3892" w:rsidRDefault="00926178" w:rsidP="009261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282526"/>
          <w:sz w:val="24"/>
          <w:szCs w:val="24"/>
        </w:rPr>
      </w:pPr>
    </w:p>
    <w:p w:rsidR="00926178" w:rsidRPr="00DE3892" w:rsidRDefault="0076246A" w:rsidP="0076246A">
      <w:pPr>
        <w:autoSpaceDE w:val="0"/>
        <w:autoSpaceDN w:val="0"/>
        <w:adjustRightInd w:val="0"/>
        <w:spacing w:after="0" w:line="240" w:lineRule="auto"/>
        <w:ind w:left="4111"/>
        <w:jc w:val="both"/>
        <w:rPr>
          <w:rFonts w:ascii="Times New Roman" w:hAnsi="Times New Roman"/>
          <w:color w:val="2E2C2D"/>
          <w:sz w:val="24"/>
          <w:szCs w:val="24"/>
        </w:rPr>
      </w:pPr>
      <w:r w:rsidRPr="00DE3892">
        <w:rPr>
          <w:rFonts w:ascii="Times New Roman" w:hAnsi="Times New Roman"/>
          <w:sz w:val="24"/>
          <w:szCs w:val="24"/>
        </w:rPr>
        <w:t>Determina a publicação da “Lista de fármacos candidatos à bioisenção baseada no Sistema de Classificação Biofarmacêutica (SCB)” e dá outras providências</w:t>
      </w:r>
      <w:r w:rsidR="00926178" w:rsidRPr="00DE3892">
        <w:rPr>
          <w:rFonts w:ascii="Times New Roman" w:hAnsi="Times New Roman"/>
          <w:color w:val="2E2C2D"/>
          <w:sz w:val="24"/>
          <w:szCs w:val="24"/>
        </w:rPr>
        <w:t>.</w:t>
      </w:r>
    </w:p>
    <w:p w:rsidR="00926178" w:rsidRPr="00DE3892" w:rsidRDefault="00926178" w:rsidP="00EB4F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83501" w:rsidRPr="00DE3892" w:rsidRDefault="0010574A" w:rsidP="00EB4F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E3892">
        <w:rPr>
          <w:rFonts w:ascii="Times New Roman" w:hAnsi="Times New Roman"/>
          <w:sz w:val="24"/>
          <w:szCs w:val="24"/>
        </w:rPr>
        <w:t xml:space="preserve">A Diretoria Colegiada da Agência Nacional de Vigilância Sanitária, no uso das atribuições que lhe conferem o art.15, III e IV aliado ao art. 7º, III e IV, da Lei n.º 9.782, de 26 de </w:t>
      </w:r>
      <w:r w:rsidR="00F34123" w:rsidRPr="00DE3892">
        <w:rPr>
          <w:rFonts w:ascii="Times New Roman" w:hAnsi="Times New Roman"/>
          <w:sz w:val="24"/>
          <w:szCs w:val="24"/>
        </w:rPr>
        <w:t>janeiro de 1999, o art. 53, VI</w:t>
      </w:r>
      <w:r w:rsidRPr="00DE3892">
        <w:rPr>
          <w:rFonts w:ascii="Times New Roman" w:hAnsi="Times New Roman"/>
          <w:sz w:val="24"/>
          <w:szCs w:val="24"/>
        </w:rPr>
        <w:t xml:space="preserve"> §§ 1º e 3º do Regimento Interno aprovado nos termos do Anexo I da Resolução da Diretoria Colegiada – RDC n° 61, de 3 de fevereiro de 2016, em reunião realizada </w:t>
      </w:r>
      <w:r w:rsidR="0056096B" w:rsidRPr="00DE3892">
        <w:rPr>
          <w:rFonts w:ascii="Times New Roman" w:hAnsi="Times New Roman"/>
          <w:color w:val="000000"/>
          <w:sz w:val="24"/>
          <w:szCs w:val="24"/>
        </w:rPr>
        <w:t xml:space="preserve">em </w:t>
      </w:r>
      <w:r w:rsidR="005D2E01" w:rsidRPr="00DE3892">
        <w:rPr>
          <w:rFonts w:ascii="Times New Roman" w:hAnsi="Times New Roman"/>
          <w:color w:val="000000"/>
          <w:sz w:val="24"/>
          <w:szCs w:val="24"/>
        </w:rPr>
        <w:t>20</w:t>
      </w:r>
      <w:r w:rsidR="0056096B" w:rsidRPr="00DE3892">
        <w:rPr>
          <w:rFonts w:ascii="Times New Roman" w:hAnsi="Times New Roman"/>
          <w:color w:val="000000"/>
          <w:sz w:val="24"/>
          <w:szCs w:val="24"/>
        </w:rPr>
        <w:t xml:space="preserve"> de </w:t>
      </w:r>
      <w:r w:rsidR="005D2E01" w:rsidRPr="00DE3892">
        <w:rPr>
          <w:rFonts w:ascii="Times New Roman" w:hAnsi="Times New Roman"/>
          <w:color w:val="000000"/>
          <w:sz w:val="24"/>
          <w:szCs w:val="24"/>
        </w:rPr>
        <w:t>setembro</w:t>
      </w:r>
      <w:r w:rsidR="0056096B" w:rsidRPr="00DE3892">
        <w:rPr>
          <w:rFonts w:ascii="Times New Roman" w:hAnsi="Times New Roman"/>
          <w:color w:val="000000"/>
          <w:sz w:val="24"/>
          <w:szCs w:val="24"/>
        </w:rPr>
        <w:t xml:space="preserve"> de 201</w:t>
      </w:r>
      <w:r w:rsidR="005D2E01" w:rsidRPr="00DE3892">
        <w:rPr>
          <w:rFonts w:ascii="Times New Roman" w:hAnsi="Times New Roman"/>
          <w:color w:val="000000"/>
          <w:sz w:val="24"/>
          <w:szCs w:val="24"/>
        </w:rPr>
        <w:t>6</w:t>
      </w:r>
      <w:r w:rsidR="0056096B" w:rsidRPr="00DE3892">
        <w:rPr>
          <w:rFonts w:ascii="Times New Roman" w:hAnsi="Times New Roman"/>
          <w:color w:val="000000"/>
          <w:sz w:val="24"/>
          <w:szCs w:val="24"/>
        </w:rPr>
        <w:t>, resolve:</w:t>
      </w:r>
    </w:p>
    <w:p w:rsidR="00F63CDB" w:rsidRPr="00DE3892" w:rsidRDefault="00F63CDB" w:rsidP="00EB4F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>Art. 1º Fica aprovada a lista de fármacos candidatos à bioisenção baseada no Sistema de Classificação Biofarmacêutica (SCB), nos termos do art. 7º da Resolução</w:t>
      </w:r>
      <w:r w:rsidR="00F34123" w:rsidRPr="00DE3892">
        <w:rPr>
          <w:rFonts w:ascii="Times New Roman" w:hAnsi="Times New Roman" w:cs="Times New Roman"/>
        </w:rPr>
        <w:t xml:space="preserve"> da Diretoria Colegiad</w:t>
      </w:r>
      <w:r w:rsidR="00987799" w:rsidRPr="00DE3892">
        <w:rPr>
          <w:rFonts w:ascii="Times New Roman" w:hAnsi="Times New Roman" w:cs="Times New Roman"/>
        </w:rPr>
        <w:t>a</w:t>
      </w:r>
      <w:r w:rsidRPr="00DE3892">
        <w:rPr>
          <w:rFonts w:ascii="Times New Roman" w:hAnsi="Times New Roman" w:cs="Times New Roman"/>
        </w:rPr>
        <w:t xml:space="preserve"> – RDC nº 37 de 2011, que dispõe sobre o Guia para isenção e substituição de estudos de biodisponibilidade relativa/bioequivalência. </w:t>
      </w:r>
    </w:p>
    <w:p w:rsidR="00EB4FAD" w:rsidRPr="00DE3892" w:rsidRDefault="00EB4FAD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Art. 2º Medicamentos genéricos, similares ou novos, orais de liberação imediata, contendo os seguintes fármacos, poderão ser candidatos à bioisenção baseada no sistema de classificação biofarmacêutica: </w:t>
      </w:r>
    </w:p>
    <w:p w:rsidR="00EB4FAD" w:rsidRPr="00DE3892" w:rsidRDefault="00EB4FAD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I ácido acetilsalicílico;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DE3892">
        <w:rPr>
          <w:rFonts w:ascii="Times New Roman" w:hAnsi="Times New Roman" w:cs="Times New Roman"/>
          <w:color w:val="auto"/>
        </w:rPr>
        <w:t>II cafeína;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III capecitabina;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IV cloridrato de doxiciclina;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V cloridrato de memantina;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VI cloridrato de propranolol;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VII cloridrato de venlafaxina;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VIII dicloridrato de pramipexol;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>IX dipirona;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X estavudina;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XI fluconazol;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XII fumarato de bisoprolol;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XIII hemitartarato de rivastigmina;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XIV isoniazida;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XV levofloxacino;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XVI metoprolol;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XVII metronidazol;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XVIII paracetamol;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XIX pregabalina; </w:t>
      </w: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XX sotalol, ou </w:t>
      </w:r>
    </w:p>
    <w:p w:rsidR="0076246A" w:rsidRPr="00DE3892" w:rsidRDefault="0076246A" w:rsidP="00EB4FAD">
      <w:pPr>
        <w:pStyle w:val="Default"/>
        <w:tabs>
          <w:tab w:val="left" w:pos="3585"/>
        </w:tabs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XXI temozolomida. </w:t>
      </w:r>
    </w:p>
    <w:p w:rsidR="00EB4FAD" w:rsidRPr="00DE3892" w:rsidRDefault="00EB4FAD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lastRenderedPageBreak/>
        <w:t xml:space="preserve">§ 1º Para os efeitos deste artigo, serão considerados medicamentos novos os casos previstos no parágrafo único do art. 3º da Resolução </w:t>
      </w:r>
      <w:r w:rsidR="0010521B" w:rsidRPr="00DE3892">
        <w:rPr>
          <w:rFonts w:ascii="Times New Roman" w:hAnsi="Times New Roman" w:cs="Times New Roman"/>
        </w:rPr>
        <w:t xml:space="preserve">da Diretoria Colegiada </w:t>
      </w:r>
      <w:r w:rsidRPr="00DE3892">
        <w:rPr>
          <w:rFonts w:ascii="Times New Roman" w:hAnsi="Times New Roman" w:cs="Times New Roman"/>
        </w:rPr>
        <w:t xml:space="preserve">– RDC nº 37 de 2011, que dispõe sobre o Guia para isenção e substituição de estudos de biodisponibilidade relativa/bioequivalência. </w:t>
      </w:r>
    </w:p>
    <w:p w:rsidR="00EB4FAD" w:rsidRPr="00DE3892" w:rsidRDefault="00EB4FAD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§ 2º Cada fármaco listado neste artigo apresenta fração de dose absorvida </w:t>
      </w:r>
      <w:r w:rsidR="00B04391" w:rsidRPr="00DE3892">
        <w:rPr>
          <w:rFonts w:ascii="Times New Roman" w:hAnsi="Times New Roman" w:cs="Times New Roman"/>
        </w:rPr>
        <w:sym w:font="Symbol" w:char="F0B3"/>
      </w:r>
      <w:r w:rsidRPr="00DE3892">
        <w:rPr>
          <w:rFonts w:ascii="Times New Roman" w:hAnsi="Times New Roman" w:cs="Times New Roman"/>
        </w:rPr>
        <w:t xml:space="preserve"> 85% da dose administrada (demonstrada com base em dados provenientes de estudos em seres humanos), ampla faixa terapêutica e ausência de evidências documentadas de bioinequivalência ou problemas de biodisponibilidade não detectáveis nos estudos de perfis de dissolução previstos pelo SCB. </w:t>
      </w:r>
    </w:p>
    <w:p w:rsidR="00EB4FAD" w:rsidRPr="00DE3892" w:rsidRDefault="00EB4FAD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Art. 3º Esta Instrução Normativa entra em vigor na data de sua publicação. </w:t>
      </w:r>
    </w:p>
    <w:p w:rsidR="00EB4FAD" w:rsidRPr="00DE3892" w:rsidRDefault="00EB4FAD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76246A" w:rsidRPr="00DE3892" w:rsidRDefault="0076246A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  <w:r w:rsidRPr="00DE3892">
        <w:rPr>
          <w:rFonts w:ascii="Times New Roman" w:hAnsi="Times New Roman" w:cs="Times New Roman"/>
        </w:rPr>
        <w:t xml:space="preserve">Art. 4º Fica revogada a Instrução Normativa – IN nº 07, de 21 de agosto de 2014, publicada no DOU de 22 de agosto de 2014, Seção 1, pág. 50. </w:t>
      </w:r>
    </w:p>
    <w:p w:rsidR="00AB76AF" w:rsidRPr="00DE3892" w:rsidRDefault="00AB76AF" w:rsidP="00EB4FAD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EB4FAD" w:rsidRPr="00DE3892" w:rsidRDefault="00EB4FAD" w:rsidP="00CD0C9E">
      <w:pPr>
        <w:pStyle w:val="Default"/>
        <w:jc w:val="both"/>
        <w:rPr>
          <w:rFonts w:ascii="Times New Roman" w:hAnsi="Times New Roman" w:cs="Times New Roman"/>
        </w:rPr>
      </w:pPr>
    </w:p>
    <w:p w:rsidR="004C01FB" w:rsidRPr="00DE3892" w:rsidRDefault="004C01FB" w:rsidP="004C01FB">
      <w:pPr>
        <w:pStyle w:val="Default"/>
        <w:spacing w:before="120"/>
        <w:jc w:val="center"/>
        <w:rPr>
          <w:rFonts w:ascii="Times New Roman" w:hAnsi="Times New Roman" w:cs="Times New Roman"/>
          <w:b/>
        </w:rPr>
      </w:pPr>
      <w:r w:rsidRPr="00DE3892">
        <w:rPr>
          <w:rFonts w:ascii="Times New Roman" w:hAnsi="Times New Roman" w:cs="Times New Roman"/>
          <w:b/>
        </w:rPr>
        <w:t>JARBAS BARBOSA DA SILVA JR.</w:t>
      </w:r>
    </w:p>
    <w:sectPr w:rsidR="004C01FB" w:rsidRPr="00DE3892" w:rsidSect="00EB4FAD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E5A" w:rsidRDefault="00A03E5A" w:rsidP="00DE3892">
      <w:pPr>
        <w:spacing w:after="0" w:line="240" w:lineRule="auto"/>
      </w:pPr>
      <w:r>
        <w:separator/>
      </w:r>
    </w:p>
  </w:endnote>
  <w:endnote w:type="continuationSeparator" w:id="0">
    <w:p w:rsidR="00A03E5A" w:rsidRDefault="00A03E5A" w:rsidP="00DE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892" w:rsidRPr="00DE3892" w:rsidRDefault="00DE3892" w:rsidP="00DE38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lang w:eastAsia="en-US"/>
      </w:rPr>
    </w:pPr>
    <w:r w:rsidRPr="00DE3892">
      <w:rPr>
        <w:rFonts w:ascii="Calibri" w:hAnsi="Calibri"/>
        <w:color w:val="943634"/>
        <w:lang w:eastAsia="en-US"/>
      </w:rPr>
      <w:t>Este texto não substitui o(s) publicado(s) em Diário Oficial da União.</w:t>
    </w:r>
  </w:p>
  <w:p w:rsidR="00DE3892" w:rsidRDefault="00DE38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E5A" w:rsidRDefault="00A03E5A" w:rsidP="00DE3892">
      <w:pPr>
        <w:spacing w:after="0" w:line="240" w:lineRule="auto"/>
      </w:pPr>
      <w:r>
        <w:separator/>
      </w:r>
    </w:p>
  </w:footnote>
  <w:footnote w:type="continuationSeparator" w:id="0">
    <w:p w:rsidR="00A03E5A" w:rsidRDefault="00A03E5A" w:rsidP="00DE3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892" w:rsidRPr="00DE3892" w:rsidRDefault="00A03E5A" w:rsidP="00DE38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lang w:eastAsia="en-US"/>
      </w:rPr>
    </w:pPr>
    <w:r w:rsidRPr="00A03E5A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3892" w:rsidRPr="00DE3892" w:rsidRDefault="00DE3892" w:rsidP="00DE38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  <w:lang w:eastAsia="en-US"/>
      </w:rPr>
    </w:pPr>
    <w:r w:rsidRPr="00DE3892">
      <w:rPr>
        <w:rFonts w:ascii="Calibri" w:hAnsi="Calibri"/>
        <w:b/>
        <w:sz w:val="24"/>
        <w:lang w:eastAsia="en-US"/>
      </w:rPr>
      <w:t>Ministério da Saúde - MS</w:t>
    </w:r>
  </w:p>
  <w:p w:rsidR="00DE3892" w:rsidRPr="00DE3892" w:rsidRDefault="00DE3892" w:rsidP="00DE38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  <w:lang w:eastAsia="en-US"/>
      </w:rPr>
    </w:pPr>
    <w:r w:rsidRPr="00DE3892">
      <w:rPr>
        <w:rFonts w:ascii="Calibri" w:hAnsi="Calibri"/>
        <w:b/>
        <w:sz w:val="24"/>
        <w:lang w:eastAsia="en-US"/>
      </w:rPr>
      <w:t>Agência Nacional de Vigilância Sanitária - ANVISA</w:t>
    </w:r>
  </w:p>
  <w:p w:rsidR="00DE3892" w:rsidRDefault="00DE389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6178"/>
    <w:rsid w:val="00006937"/>
    <w:rsid w:val="0010521B"/>
    <w:rsid w:val="0010574A"/>
    <w:rsid w:val="001F6F27"/>
    <w:rsid w:val="002A5CE5"/>
    <w:rsid w:val="0035113D"/>
    <w:rsid w:val="004339C3"/>
    <w:rsid w:val="004B5AFC"/>
    <w:rsid w:val="004C01FB"/>
    <w:rsid w:val="0056096B"/>
    <w:rsid w:val="00560EEE"/>
    <w:rsid w:val="005D2E01"/>
    <w:rsid w:val="00683501"/>
    <w:rsid w:val="006B7E00"/>
    <w:rsid w:val="007537EA"/>
    <w:rsid w:val="0076246A"/>
    <w:rsid w:val="0079212A"/>
    <w:rsid w:val="007C1E70"/>
    <w:rsid w:val="007E1579"/>
    <w:rsid w:val="00926178"/>
    <w:rsid w:val="00987799"/>
    <w:rsid w:val="00A03E5A"/>
    <w:rsid w:val="00AB76AF"/>
    <w:rsid w:val="00B04391"/>
    <w:rsid w:val="00BA70DC"/>
    <w:rsid w:val="00BF35D3"/>
    <w:rsid w:val="00CD0C9E"/>
    <w:rsid w:val="00CE1A8D"/>
    <w:rsid w:val="00DC7737"/>
    <w:rsid w:val="00DE3892"/>
    <w:rsid w:val="00EB4FAD"/>
    <w:rsid w:val="00F146F5"/>
    <w:rsid w:val="00F34123"/>
    <w:rsid w:val="00F6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B76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C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63CDB"/>
    <w:rPr>
      <w:rFonts w:cs="Times New Roman"/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E3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E3892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DE3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DE3892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DE3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29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623A8-1205-4BA3-A38D-83ED394E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2176</Characters>
  <Application>Microsoft Office Word</Application>
  <DocSecurity>0</DocSecurity>
  <Lines>18</Lines>
  <Paragraphs>5</Paragraphs>
  <ScaleCrop>false</ScaleCrop>
  <Company>ANVISA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THAIS.PEREIRA</dc:creator>
  <cp:keywords/>
  <dc:description/>
  <cp:lastModifiedBy>Julia de Souza Ferreira</cp:lastModifiedBy>
  <cp:revision>2</cp:revision>
  <cp:lastPrinted>2016-08-25T21:56:00Z</cp:lastPrinted>
  <dcterms:created xsi:type="dcterms:W3CDTF">2018-08-16T18:53:00Z</dcterms:created>
  <dcterms:modified xsi:type="dcterms:W3CDTF">2018-08-16T18:53:00Z</dcterms:modified>
</cp:coreProperties>
</file>